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r="http://schemas.openxmlformats.org/officeDocument/2006/relationships">
  <w:body>
    <w:p>
      <w:pPr>
        <w:spacing w:after="480" w:before="480"/>
        <w:jc w:val="left"/>
      </w:pPr>
      <w:r>
        <w:rPr>
          <w:rFonts w:eastAsia="宋体" w:ascii="Times New Roman" w:cs="Times New Roman" w:hAnsi="Times New Roman"/>
          <w:b w:val="true"/>
          <w:sz w:val="52"/>
        </w:rPr>
        <w:t>TikTok y TNT Sports se unen para ofrecer a los fans de la UEFA Champions League una experiencia increíble</w:t>
      </w:r>
      <w:r>
        <w:rPr>
          <w:rFonts w:eastAsia="宋体" w:ascii="Times New Roman" w:cs="Times New Roman" w:hAnsi="Times New Roman"/>
          <w:b w:val="true"/>
          <w:sz w:val="52"/>
        </w:rPr>
        <w:t xml:space="preserve"> de entretenimiento</w:t>
      </w:r>
      <w:r>
        <w:rPr>
          <w:rFonts w:eastAsia="宋体" w:ascii="Times New Roman" w:cs="Times New Roman" w:hAnsi="Times New Roman"/>
          <w:b w:val="true"/>
          <w:sz w:val="52"/>
        </w:rPr>
        <w:t>
</w:t>
      </w:r>
    </w:p>
    <w:p>
      <w:pPr>
        <w:jc w:val="left"/>
      </w:pPr>
      <w:r>
        <w:rPr>
          <w:rFonts w:eastAsia="宋体" w:ascii="Times New Roman" w:cs="Times New Roman" w:hAnsi="Times New Roman"/>
          <w:b w:val="true"/>
          <w:sz w:val="22"/>
        </w:rPr>
        <w:t xml:space="preserve">Ciudad de México, </w:t>
      </w:r>
      <w:r>
        <w:rPr>
          <w:rFonts w:eastAsia="宋体" w:ascii="Times New Roman" w:cs="Times New Roman" w:hAnsi="Times New Roman"/>
          <w:b w:val="true"/>
          <w:sz w:val="22"/>
        </w:rPr>
        <w:t>7</w:t>
      </w:r>
      <w:r>
        <w:rPr>
          <w:rFonts w:eastAsia="宋体" w:ascii="Times New Roman" w:cs="Times New Roman" w:hAnsi="Times New Roman"/>
          <w:b w:val="true"/>
          <w:sz w:val="22"/>
        </w:rPr>
        <w:t xml:space="preserve"> de octubre de 2021.- </w:t>
      </w:r>
      <w:r>
        <w:rPr>
          <w:rFonts w:eastAsia="宋体" w:ascii="Times New Roman" w:cs="Times New Roman" w:hAnsi="Times New Roman"/>
          <w:sz w:val="22"/>
        </w:rPr>
        <w:t>TikTok, la plataforma de entretenimiento digital líder en el mundo, y TNT Sports, la marca de contenido deportivo de WarnerMedia,</w:t>
      </w:r>
      <w:r>
        <w:rPr>
          <w:rFonts w:eastAsia="宋体" w:ascii="Times New Roman" w:cs="Times New Roman" w:hAnsi="Times New Roman"/>
          <w:sz w:val="22"/>
        </w:rPr>
        <w:t xml:space="preserve"> </w:t>
      </w:r>
      <w:r>
        <w:rPr>
          <w:rFonts w:eastAsia="宋体" w:ascii="Times New Roman" w:cs="Times New Roman" w:hAnsi="Times New Roman"/>
          <w:sz w:val="22"/>
        </w:rPr>
        <w:t>anuncian una emocionante alianza</w:t>
      </w:r>
      <w:r>
        <w:rPr>
          <w:rFonts w:eastAsia="宋体" w:ascii="Times New Roman" w:cs="Times New Roman" w:hAnsi="Times New Roman"/>
          <w:sz w:val="22"/>
        </w:rPr>
        <w:t xml:space="preserve"> en </w:t>
      </w:r>
      <w:r>
        <w:rPr>
          <w:rFonts w:eastAsia="宋体" w:ascii="Times New Roman" w:cs="Times New Roman" w:hAnsi="Times New Roman"/>
          <w:sz w:val="22"/>
        </w:rPr>
        <w:t xml:space="preserve">México y Brasil para ampliar la forma en la que los fans conectan con la UEFA Champions League. Esta asociación es la primera de este tipo entre TikTok y TNT Sports en torno a la UEFA Champions League y llega tras el reciente éxito de la UEFA Euro 2020. </w:t>
      </w:r>
      <w:r>
        <w:rPr>
          <w:rFonts w:eastAsia="宋体" w:ascii="Times New Roman" w:cs="Times New Roman" w:hAnsi="Times New Roman"/>
          <w:sz w:val="22"/>
        </w:rPr>
        <w:t>
</w:t>
      </w:r>
    </w:p>
    <w:p>
      <w:pPr>
        <w:jc w:val="left"/>
      </w:pPr>
      <w:r>
        <w:rPr>
          <w:rFonts w:eastAsia="宋体" w:ascii="Times New Roman" w:cs="Times New Roman" w:hAnsi="Times New Roman"/>
          <w:sz w:val="22"/>
        </w:rPr>
        <w:t>
</w:t>
      </w:r>
    </w:p>
    <w:p>
      <w:pPr>
        <w:jc w:val="left"/>
      </w:pPr>
      <w:r>
        <w:rPr>
          <w:rFonts w:eastAsia="宋体" w:ascii="Times New Roman" w:cs="Times New Roman" w:hAnsi="Times New Roman"/>
          <w:sz w:val="22"/>
        </w:rPr>
        <w:t>La 67ª temporada de la Champions League se presenta como una temporada sin igual y con varios equipos luchando por el codiciado trofeo. Jugadores legendarios como Lionel Messi y Cristiano Ronaldo volverán a los terrenos de juego este año con nuevas camisetas</w:t>
      </w:r>
      <w:r>
        <w:rPr>
          <w:rFonts w:eastAsia="宋体" w:ascii="Times New Roman" w:cs="Times New Roman" w:hAnsi="Times New Roman"/>
          <w:sz w:val="22"/>
        </w:rPr>
        <w:t>, mientras que</w:t>
      </w:r>
      <w:r>
        <w:rPr>
          <w:rFonts w:eastAsia="宋体" w:ascii="Times New Roman" w:cs="Times New Roman" w:hAnsi="Times New Roman"/>
          <w:sz w:val="22"/>
        </w:rPr>
        <w:t xml:space="preserve"> los estadios volverán a estar llenos de aficionados apasionados </w:t>
      </w:r>
      <w:r>
        <w:rPr>
          <w:rFonts w:eastAsia="宋体" w:ascii="Times New Roman" w:cs="Times New Roman" w:hAnsi="Times New Roman"/>
          <w:sz w:val="22"/>
        </w:rPr>
        <w:t>apoyando</w:t>
      </w:r>
      <w:r>
        <w:rPr>
          <w:rFonts w:eastAsia="宋体" w:ascii="Times New Roman" w:cs="Times New Roman" w:hAnsi="Times New Roman"/>
          <w:sz w:val="22"/>
        </w:rPr>
        <w:t xml:space="preserve"> a sus equipos. </w:t>
      </w:r>
      <w:r>
        <w:rPr>
          <w:rFonts w:eastAsia="宋体" w:ascii="Times New Roman" w:cs="Times New Roman" w:hAnsi="Times New Roman"/>
          <w:sz w:val="22"/>
        </w:rPr>
        <w:t>
</w:t>
      </w:r>
    </w:p>
    <w:p>
      <w:pPr>
        <w:jc w:val="left"/>
      </w:pPr>
      <w:r>
        <w:rPr>
          <w:rFonts w:eastAsia="宋体" w:ascii="Times New Roman" w:cs="Times New Roman" w:hAnsi="Times New Roman"/>
          <w:sz w:val="22"/>
        </w:rPr>
        <w:t>
</w:t>
      </w:r>
    </w:p>
    <w:p>
      <w:pPr>
        <w:jc w:val="right"/>
      </w:pPr>
      <w:r>
        <w:rPr>
          <w:rFonts w:eastAsia="宋体" w:ascii="Times New Roman" w:cs="Times New Roman" w:hAnsi="Times New Roman"/>
          <w:sz w:val="22"/>
        </w:rPr>
        <w:drawing>
          <wp:inline distT="0" distB="0" distL="0" distR="0">
            <wp:extent cx="5400675" cy="8562975"/>
            <wp:docPr id="2" name="Picture 2" descr="Generated"/>
            <a:graphic xmlns:a="http://schemas.openxmlformats.org/drawingml/2006/main">
              <a:graphicData uri="http://schemas.openxmlformats.org/drawingml/2006/picture">
                <pic:pic xmlns:pic="http://schemas.openxmlformats.org/drawingml/2006/picture">
                  <pic:nvPicPr>
                    <pic:cNvPr id="2" name="Generated"/>
                    <pic:cNvPicPr/>
                  </pic:nvPicPr>
                  <pic:blipFill>
                    <a:blip r:embed="rId4"/>
                    <a:stretch>
                      <a:fillRect/>
                    </a:stretch>
                  </pic:blipFill>
                  <pic:spPr>
                    <a:xfrm>
                      <a:off x="0" y="0"/>
                      <a:ext cx="5400675" cy="8562975"/>
                    </a:xfrm>
                    <a:prstGeom prst="rect">
                      <a:avLst/>
                    </a:prstGeom>
                  </pic:spPr>
                </pic:pic>
              </a:graphicData>
            </a:graphic>
          </wp:inline>
        </w:drawing>
      </w:r>
      <w:r>
        <w:rPr>
          <w:rFonts w:eastAsia="宋体" w:ascii="Times New Roman" w:cs="Times New Roman" w:hAnsi="Times New Roman"/>
          <w:sz w:val="22"/>
        </w:rPr>
        <w:drawing>
          <wp:inline distT="0" distB="0" distL="0" distR="0">
            <wp:extent cx="5400675" cy="8105775"/>
            <wp:docPr id="3" name="Picture 3" descr="Generated"/>
            <a:graphic xmlns:a="http://schemas.openxmlformats.org/drawingml/2006/main">
              <a:graphicData uri="http://schemas.openxmlformats.org/drawingml/2006/picture">
                <pic:pic xmlns:pic="http://schemas.openxmlformats.org/drawingml/2006/picture">
                  <pic:nvPicPr>
                    <pic:cNvPr id="3" name="Generated"/>
                    <pic:cNvPicPr/>
                  </pic:nvPicPr>
                  <pic:blipFill>
                    <a:blip r:embed="rId5"/>
                    <a:stretch>
                      <a:fillRect/>
                    </a:stretch>
                  </pic:blipFill>
                  <pic:spPr>
                    <a:xfrm>
                      <a:off x="0" y="0"/>
                      <a:ext cx="5400675" cy="8105775"/>
                    </a:xfrm>
                    <a:prstGeom prst="rect">
                      <a:avLst/>
                    </a:prstGeom>
                  </pic:spPr>
                </pic:pic>
              </a:graphicData>
            </a:graphic>
          </wp:inline>
        </w:drawing>
      </w:r>
      <w:r>
        <w:rPr>
          <w:rFonts w:eastAsia="宋体" w:ascii="Times New Roman" w:cs="Times New Roman" w:hAnsi="Times New Roman"/>
          <w:sz w:val="22"/>
        </w:rPr>
        <w:t>
</w:t>
      </w:r>
    </w:p>
    <w:p>
      <w:pPr>
        <w:jc w:val="left"/>
      </w:pPr>
      <w:r>
        <w:rPr>
          <w:rFonts w:eastAsia="宋体" w:ascii="Times New Roman" w:cs="Times New Roman" w:hAnsi="Times New Roman"/>
          <w:sz w:val="22"/>
        </w:rPr>
        <w:t>
</w:t>
      </w:r>
    </w:p>
    <w:p>
      <w:pPr>
        <w:jc w:val="left"/>
      </w:pPr>
      <w:r>
        <w:rPr>
          <w:rFonts w:eastAsia="宋体" w:ascii="Times New Roman" w:cs="Times New Roman" w:hAnsi="Times New Roman"/>
          <w:sz w:val="22"/>
        </w:rPr>
        <w:t xml:space="preserve">TikTok y TNT Sports subirán el volumen durante todo el torneo al asociarse para lanzar una experiencia única de doble pantalla en cada jornada que incluye un programa de resúmenes en vivo de 2 horas con jugadas y goles de cada partido en tiempo real. Además, los aficionados podrán acceder a resúmenes exclusivos, entrevistas y material de archivo para revivir momentos célebres de la historia de la Champions League, así como tendencias y retos que animarán a </w:t>
      </w:r>
      <w:r>
        <w:rPr>
          <w:rFonts w:eastAsia="宋体" w:ascii="Times New Roman" w:cs="Times New Roman" w:hAnsi="Times New Roman"/>
          <w:sz w:val="22"/>
        </w:rPr>
        <w:t>cada persona en</w:t>
      </w:r>
      <w:r>
        <w:rPr>
          <w:rFonts w:eastAsia="宋体" w:ascii="Times New Roman" w:cs="Times New Roman" w:hAnsi="Times New Roman"/>
          <w:sz w:val="22"/>
        </w:rPr>
        <w:t xml:space="preserve">  TikTok </w:t>
      </w:r>
      <w:r>
        <w:rPr>
          <w:rFonts w:eastAsia="宋体" w:ascii="Times New Roman" w:cs="Times New Roman" w:hAnsi="Times New Roman"/>
          <w:sz w:val="22"/>
        </w:rPr>
        <w:t xml:space="preserve">para </w:t>
      </w:r>
      <w:r>
        <w:rPr>
          <w:rFonts w:eastAsia="宋体" w:ascii="Times New Roman" w:cs="Times New Roman" w:hAnsi="Times New Roman"/>
          <w:sz w:val="22"/>
        </w:rPr>
        <w:t>apoyar a sus equipos.</w:t>
      </w:r>
      <w:r>
        <w:rPr>
          <w:rFonts w:eastAsia="宋体" w:ascii="Times New Roman" w:cs="Times New Roman" w:hAnsi="Times New Roman"/>
          <w:sz w:val="22"/>
        </w:rPr>
        <w:t>
</w:t>
      </w:r>
    </w:p>
    <w:p>
      <w:pPr>
        <w:jc w:val="left"/>
      </w:pPr>
      <w:r>
        <w:rPr>
          <w:rFonts w:eastAsia="宋体" w:ascii="Times New Roman" w:cs="Times New Roman" w:hAnsi="Times New Roman"/>
          <w:sz w:val="22"/>
        </w:rPr>
        <w:t>
</w:t>
      </w:r>
    </w:p>
    <w:p>
      <w:pPr>
        <w:jc w:val="left"/>
      </w:pPr>
      <w:r>
        <w:rPr>
          <w:rFonts w:eastAsia="宋体" w:ascii="Times New Roman" w:cs="Times New Roman" w:hAnsi="Times New Roman"/>
          <w:sz w:val="22"/>
        </w:rPr>
        <w:t>El fútbol sigue creciendo en TikTok a medida que l</w:t>
      </w:r>
      <w:r>
        <w:rPr>
          <w:rFonts w:eastAsia="宋体" w:ascii="Times New Roman" w:cs="Times New Roman" w:hAnsi="Times New Roman"/>
          <w:sz w:val="22"/>
        </w:rPr>
        <w:t>a</w:t>
      </w:r>
      <w:r>
        <w:rPr>
          <w:rFonts w:eastAsia="宋体" w:ascii="Times New Roman" w:cs="Times New Roman" w:hAnsi="Times New Roman"/>
          <w:sz w:val="22"/>
        </w:rPr>
        <w:t xml:space="preserve">s </w:t>
      </w:r>
      <w:r>
        <w:rPr>
          <w:rFonts w:eastAsia="宋体" w:ascii="Times New Roman" w:cs="Times New Roman" w:hAnsi="Times New Roman"/>
          <w:sz w:val="22"/>
        </w:rPr>
        <w:t>personas</w:t>
      </w:r>
      <w:r>
        <w:rPr>
          <w:rFonts w:eastAsia="宋体" w:ascii="Times New Roman" w:cs="Times New Roman" w:hAnsi="Times New Roman"/>
          <w:sz w:val="22"/>
        </w:rPr>
        <w:t xml:space="preserve"> acuden a </w:t>
      </w:r>
      <w:r>
        <w:rPr>
          <w:rFonts w:eastAsia="宋体" w:ascii="Times New Roman" w:cs="Times New Roman" w:hAnsi="Times New Roman"/>
          <w:sz w:val="22"/>
        </w:rPr>
        <w:t>la plataforma</w:t>
      </w:r>
      <w:r>
        <w:rPr>
          <w:rFonts w:eastAsia="宋体" w:ascii="Times New Roman" w:cs="Times New Roman" w:hAnsi="Times New Roman"/>
          <w:sz w:val="22"/>
        </w:rPr>
        <w:t xml:space="preserve"> para acercarse aún más a sus ligas, clubes, jugadores y torneos favoritos a través de la transmisión en vivo de partidos y contenidos exclusivos. La plataforma también </w:t>
      </w:r>
      <w:r>
        <w:rPr>
          <w:rFonts w:eastAsia="宋体" w:ascii="Times New Roman" w:cs="Times New Roman" w:hAnsi="Times New Roman"/>
          <w:sz w:val="22"/>
        </w:rPr>
        <w:t>es hogar de un creciente</w:t>
      </w:r>
      <w:r>
        <w:rPr>
          <w:rFonts w:eastAsia="宋体" w:ascii="Times New Roman" w:cs="Times New Roman" w:hAnsi="Times New Roman"/>
          <w:sz w:val="22"/>
        </w:rPr>
        <w:t xml:space="preserve"> repertorio de </w:t>
      </w:r>
      <w:r>
        <w:rPr>
          <w:rFonts w:eastAsia="宋体" w:ascii="Times New Roman" w:cs="Times New Roman" w:hAnsi="Times New Roman"/>
          <w:sz w:val="22"/>
        </w:rPr>
        <w:t>í</w:t>
      </w:r>
      <w:r>
        <w:rPr>
          <w:rFonts w:eastAsia="宋体" w:ascii="Times New Roman" w:cs="Times New Roman" w:hAnsi="Times New Roman"/>
          <w:sz w:val="22"/>
        </w:rPr>
        <w:t xml:space="preserve">conos del futbol como </w:t>
      </w:r>
      <w:hyperlink r:id="rId6">
        <w:r>
          <w:rPr>
            <w:rFonts w:eastAsia="宋体" w:ascii="Times New Roman" w:cs="Times New Roman" w:hAnsi="Times New Roman"/>
            <w:color w:val="1a84ee"/>
            <w:sz w:val="22"/>
          </w:rPr>
          <w:t>Javier "Chicharito" Hernández</w:t>
        </w:r>
      </w:hyperlink>
      <w:r>
        <w:rPr>
          <w:rFonts w:eastAsia="宋体" w:ascii="Times New Roman" w:cs="Times New Roman" w:hAnsi="Times New Roman"/>
          <w:sz w:val="22"/>
        </w:rPr>
        <w:t xml:space="preserve">, </w:t>
      </w:r>
      <w:hyperlink r:id="rId7">
        <w:r>
          <w:rPr>
            <w:rFonts w:eastAsia="宋体" w:ascii="Times New Roman" w:cs="Times New Roman" w:hAnsi="Times New Roman"/>
            <w:color w:val="1a84ee"/>
            <w:sz w:val="22"/>
          </w:rPr>
          <w:t>Marcelo</w:t>
        </w:r>
      </w:hyperlink>
      <w:r>
        <w:rPr>
          <w:rFonts w:eastAsia="宋体" w:ascii="Times New Roman" w:cs="Times New Roman" w:hAnsi="Times New Roman"/>
          <w:sz w:val="22"/>
        </w:rPr>
        <w:t xml:space="preserve"> y </w:t>
      </w:r>
      <w:r>
        <w:rPr>
          <w:rFonts w:eastAsia="宋体" w:ascii="Times New Roman" w:cs="Times New Roman" w:hAnsi="Times New Roman"/>
          <w:sz w:val="22"/>
        </w:rPr>
        <w:t xml:space="preserve">legendarios </w:t>
      </w:r>
      <w:r>
        <w:rPr>
          <w:rFonts w:eastAsia="宋体" w:ascii="Times New Roman" w:cs="Times New Roman" w:hAnsi="Times New Roman"/>
          <w:sz w:val="22"/>
        </w:rPr>
        <w:t xml:space="preserve">equipos </w:t>
      </w:r>
      <w:r>
        <w:rPr>
          <w:rFonts w:eastAsia="宋体" w:ascii="Times New Roman" w:cs="Times New Roman" w:hAnsi="Times New Roman"/>
          <w:sz w:val="22"/>
        </w:rPr>
        <w:t>de talla</w:t>
      </w:r>
      <w:r>
        <w:rPr>
          <w:rFonts w:eastAsia="宋体" w:ascii="Times New Roman" w:cs="Times New Roman" w:hAnsi="Times New Roman"/>
          <w:sz w:val="22"/>
        </w:rPr>
        <w:t xml:space="preserve"> local y </w:t>
      </w:r>
      <w:r>
        <w:rPr>
          <w:rFonts w:eastAsia="宋体" w:ascii="Times New Roman" w:cs="Times New Roman" w:hAnsi="Times New Roman"/>
          <w:sz w:val="22"/>
        </w:rPr>
        <w:t>global</w:t>
      </w:r>
      <w:r>
        <w:rPr>
          <w:rFonts w:eastAsia="宋体" w:ascii="Times New Roman" w:cs="Times New Roman" w:hAnsi="Times New Roman"/>
          <w:sz w:val="22"/>
        </w:rPr>
        <w:t xml:space="preserve"> que ofrecen a l</w:t>
      </w:r>
      <w:r>
        <w:rPr>
          <w:rFonts w:eastAsia="宋体" w:ascii="Times New Roman" w:cs="Times New Roman" w:hAnsi="Times New Roman"/>
          <w:sz w:val="22"/>
        </w:rPr>
        <w:t>a comunidad</w:t>
      </w:r>
      <w:r>
        <w:rPr>
          <w:rFonts w:eastAsia="宋体" w:ascii="Times New Roman" w:cs="Times New Roman" w:hAnsi="Times New Roman"/>
          <w:sz w:val="22"/>
        </w:rPr>
        <w:t xml:space="preserve"> un vistazo </w:t>
      </w:r>
      <w:r>
        <w:rPr>
          <w:rFonts w:eastAsia="宋体" w:ascii="Times New Roman" w:cs="Times New Roman" w:hAnsi="Times New Roman"/>
          <w:sz w:val="22"/>
        </w:rPr>
        <w:t xml:space="preserve">de la </w:t>
      </w:r>
      <w:r>
        <w:rPr>
          <w:rFonts w:eastAsia="宋体" w:ascii="Times New Roman" w:cs="Times New Roman" w:hAnsi="Times New Roman"/>
          <w:sz w:val="22"/>
        </w:rPr>
        <w:t>vida dentro y fuera de</w:t>
      </w:r>
      <w:r>
        <w:rPr>
          <w:rFonts w:eastAsia="宋体" w:ascii="Times New Roman" w:cs="Times New Roman" w:hAnsi="Times New Roman"/>
          <w:sz w:val="22"/>
        </w:rPr>
        <w:t xml:space="preserve"> </w:t>
      </w:r>
      <w:r>
        <w:rPr>
          <w:rFonts w:eastAsia="宋体" w:ascii="Times New Roman" w:cs="Times New Roman" w:hAnsi="Times New Roman"/>
          <w:sz w:val="22"/>
        </w:rPr>
        <w:t>l</w:t>
      </w:r>
      <w:r>
        <w:rPr>
          <w:rFonts w:eastAsia="宋体" w:ascii="Times New Roman" w:cs="Times New Roman" w:hAnsi="Times New Roman"/>
          <w:sz w:val="22"/>
        </w:rPr>
        <w:t>as</w:t>
      </w:r>
      <w:r>
        <w:rPr>
          <w:rFonts w:eastAsia="宋体" w:ascii="Times New Roman" w:cs="Times New Roman" w:hAnsi="Times New Roman"/>
          <w:sz w:val="22"/>
        </w:rPr>
        <w:t xml:space="preserve"> ca</w:t>
      </w:r>
      <w:r>
        <w:rPr>
          <w:rFonts w:eastAsia="宋体" w:ascii="Times New Roman" w:cs="Times New Roman" w:hAnsi="Times New Roman"/>
          <w:sz w:val="22"/>
        </w:rPr>
        <w:t>nchas</w:t>
      </w:r>
      <w:r>
        <w:rPr>
          <w:rFonts w:eastAsia="宋体" w:ascii="Times New Roman" w:cs="Times New Roman" w:hAnsi="Times New Roman"/>
          <w:sz w:val="22"/>
        </w:rPr>
        <w:t xml:space="preserve"> desde la palma de su mano. Dado que el fútbol es conocido por unir a la</w:t>
      </w:r>
      <w:r>
        <w:rPr>
          <w:rFonts w:eastAsia="宋体" w:ascii="Times New Roman" w:cs="Times New Roman" w:hAnsi="Times New Roman"/>
          <w:sz w:val="22"/>
        </w:rPr>
        <w:t>s personas</w:t>
      </w:r>
      <w:r>
        <w:rPr>
          <w:rFonts w:eastAsia="宋体" w:ascii="Times New Roman" w:cs="Times New Roman" w:hAnsi="Times New Roman"/>
          <w:sz w:val="22"/>
        </w:rPr>
        <w:t xml:space="preserve"> para apoyar a sus equipos, no es de extrañar que el has</w:t>
      </w:r>
      <w:r>
        <w:rPr>
          <w:rFonts w:eastAsia="宋体" w:ascii="Times New Roman" w:cs="Times New Roman" w:hAnsi="Times New Roman"/>
          <w:sz w:val="22"/>
        </w:rPr>
        <w:t>h</w:t>
      </w:r>
      <w:r>
        <w:rPr>
          <w:rFonts w:eastAsia="宋体" w:ascii="Times New Roman" w:cs="Times New Roman" w:hAnsi="Times New Roman"/>
          <w:sz w:val="22"/>
        </w:rPr>
        <w:t>tag #Futbol haya generado más de 66 mil millones de visualizaciones en todo el mundo.</w:t>
      </w:r>
      <w:r>
        <w:rPr>
          <w:rFonts w:eastAsia="宋体" w:ascii="Times New Roman" w:cs="Times New Roman" w:hAnsi="Times New Roman"/>
          <w:sz w:val="22"/>
        </w:rPr>
        <w:t>
</w:t>
      </w:r>
    </w:p>
    <w:p>
      <w:pPr>
        <w:jc w:val="left"/>
      </w:pPr>
      <w:r>
        <w:rPr>
          <w:rFonts w:eastAsia="宋体" w:ascii="Times New Roman" w:cs="Times New Roman" w:hAnsi="Times New Roman"/>
          <w:sz w:val="22"/>
        </w:rPr>
        <w:t>
</w:t>
      </w:r>
    </w:p>
    <w:p>
      <w:pPr>
        <w:jc w:val="left"/>
      </w:pPr>
      <w:r>
        <w:rPr>
          <w:rFonts w:eastAsia="宋体" w:ascii="Times New Roman" w:cs="Times New Roman" w:hAnsi="Times New Roman"/>
          <w:sz w:val="22"/>
        </w:rPr>
        <w:drawing>
          <wp:inline distT="0" distB="0" distL="0" distR="0">
            <wp:extent cx="5400675" cy="3505200"/>
            <wp:docPr id="4" name="Picture 4" descr="Generated"/>
            <a:graphic xmlns:a="http://schemas.openxmlformats.org/drawingml/2006/main">
              <a:graphicData uri="http://schemas.openxmlformats.org/drawingml/2006/picture">
                <pic:pic xmlns:pic="http://schemas.openxmlformats.org/drawingml/2006/picture">
                  <pic:nvPicPr>
                    <pic:cNvPr id="4" name="Generated"/>
                    <pic:cNvPicPr/>
                  </pic:nvPicPr>
                  <pic:blipFill>
                    <a:blip r:embed="rId8"/>
                    <a:stretch>
                      <a:fillRect/>
                    </a:stretch>
                  </pic:blipFill>
                  <pic:spPr>
                    <a:xfrm>
                      <a:off x="0" y="0"/>
                      <a:ext cx="5400675" cy="3505200"/>
                    </a:xfrm>
                    <a:prstGeom prst="rect">
                      <a:avLst/>
                    </a:prstGeom>
                  </pic:spPr>
                </pic:pic>
              </a:graphicData>
            </a:graphic>
          </wp:inline>
        </w:drawing>
      </w:r>
      <w:r>
        <w:rPr>
          <w:rFonts w:eastAsia="宋体" w:ascii="Times New Roman" w:cs="Times New Roman" w:hAnsi="Times New Roman"/>
          <w:sz w:val="22"/>
        </w:rPr>
        <w:t>
</w:t>
      </w:r>
    </w:p>
    <w:p>
      <w:pPr>
        <w:jc w:val="left"/>
      </w:pPr>
      <w:r>
        <w:rPr>
          <w:rFonts w:eastAsia="宋体" w:ascii="Times New Roman" w:cs="Times New Roman" w:hAnsi="Times New Roman"/>
          <w:sz w:val="22"/>
        </w:rPr>
        <w:t>
</w:t>
      </w:r>
    </w:p>
    <w:p>
      <w:pPr>
        <w:jc w:val="left"/>
      </w:pPr>
      <w:r>
        <w:rPr>
          <w:rFonts w:eastAsia="宋体" w:ascii="Times New Roman" w:cs="Times New Roman" w:hAnsi="Times New Roman"/>
          <w:sz w:val="22"/>
        </w:rPr>
        <w:t xml:space="preserve">TNT Sports presenta la temporada 21/22 de la UEFA Champions League con una transmisión completa y exclusiva en HBO Max, y una selección de partidos en TNT y Cinemax para México, mientras que en Brasil el torneo se transmite en TNT y Space. </w:t>
      </w:r>
      <w:r>
        <w:rPr>
          <w:rFonts w:eastAsia="宋体" w:ascii="Times New Roman" w:cs="Times New Roman" w:hAnsi="Times New Roman"/>
          <w:sz w:val="22"/>
        </w:rPr>
        <w:t>A través de una transmisión de alta calidad y</w:t>
      </w:r>
      <w:r>
        <w:rPr>
          <w:rFonts w:eastAsia="宋体" w:ascii="Times New Roman" w:cs="Times New Roman" w:hAnsi="Times New Roman"/>
          <w:sz w:val="22"/>
        </w:rPr>
        <w:t xml:space="preserve"> un equipo </w:t>
      </w:r>
      <w:r>
        <w:rPr>
          <w:rFonts w:eastAsia="宋体" w:ascii="Times New Roman" w:cs="Times New Roman" w:hAnsi="Times New Roman"/>
          <w:sz w:val="22"/>
        </w:rPr>
        <w:t>con</w:t>
      </w:r>
      <w:r>
        <w:rPr>
          <w:rFonts w:eastAsia="宋体" w:ascii="Times New Roman" w:cs="Times New Roman" w:hAnsi="Times New Roman"/>
          <w:sz w:val="22"/>
        </w:rPr>
        <w:t xml:space="preserve"> talentos de ensueño, esta temporada llevará la emoción a todos los aficionados con una experiencia integral que incluye la cobertura previa a los partidos con entrevistas y reportajes especiales, corresponsales, imágenes en vivo desde los estadios, y programas posteriores a los partidos analizando cada detalle</w:t>
      </w:r>
      <w:r>
        <w:rPr>
          <w:rFonts w:eastAsia="宋体" w:ascii="Times New Roman" w:cs="Times New Roman" w:hAnsi="Times New Roman"/>
          <w:sz w:val="22"/>
        </w:rPr>
        <w:t xml:space="preserve"> de las jugadas</w:t>
      </w:r>
      <w:r>
        <w:rPr>
          <w:rFonts w:eastAsia="宋体" w:ascii="Times New Roman" w:cs="Times New Roman" w:hAnsi="Times New Roman"/>
          <w:sz w:val="22"/>
        </w:rPr>
        <w:t>.</w:t>
      </w:r>
      <w:r>
        <w:rPr>
          <w:rFonts w:eastAsia="宋体" w:ascii="Times New Roman" w:cs="Times New Roman" w:hAnsi="Times New Roman"/>
          <w:sz w:val="22"/>
        </w:rPr>
        <w:t>
</w:t>
      </w:r>
    </w:p>
    <w:p>
      <w:pPr>
        <w:jc w:val="left"/>
      </w:pPr>
      <w:r>
        <w:rPr>
          <w:rFonts w:eastAsia="宋体" w:ascii="Times New Roman" w:cs="Times New Roman" w:hAnsi="Times New Roman"/>
          <w:sz w:val="22"/>
        </w:rPr>
        <w:t>
</w:t>
      </w:r>
    </w:p>
    <w:p>
      <w:pPr>
        <w:jc w:val="left"/>
      </w:pPr>
      <w:r>
        <w:rPr>
          <w:rFonts w:eastAsia="宋体" w:ascii="Times New Roman" w:cs="Times New Roman" w:hAnsi="Times New Roman"/>
          <w:sz w:val="22"/>
        </w:rPr>
        <w:t xml:space="preserve">Esta alianza </w:t>
      </w:r>
      <w:r>
        <w:rPr>
          <w:rFonts w:eastAsia="宋体" w:ascii="Times New Roman" w:cs="Times New Roman" w:hAnsi="Times New Roman"/>
          <w:sz w:val="22"/>
        </w:rPr>
        <w:t>apenas comienza</w:t>
      </w:r>
      <w:r>
        <w:rPr>
          <w:rFonts w:eastAsia="宋体" w:ascii="Times New Roman" w:cs="Times New Roman" w:hAnsi="Times New Roman"/>
          <w:sz w:val="22"/>
        </w:rPr>
        <w:t xml:space="preserve">, y </w:t>
      </w:r>
      <w:r>
        <w:rPr>
          <w:rFonts w:eastAsia="宋体" w:ascii="Times New Roman" w:cs="Times New Roman" w:hAnsi="Times New Roman"/>
          <w:sz w:val="22"/>
        </w:rPr>
        <w:t xml:space="preserve">se </w:t>
      </w:r>
      <w:r>
        <w:rPr>
          <w:rFonts w:eastAsia="宋体" w:ascii="Times New Roman" w:cs="Times New Roman" w:hAnsi="Times New Roman"/>
          <w:sz w:val="22"/>
        </w:rPr>
        <w:t>estará</w:t>
      </w:r>
      <w:r>
        <w:rPr>
          <w:rFonts w:eastAsia="宋体" w:ascii="Times New Roman" w:cs="Times New Roman" w:hAnsi="Times New Roman"/>
          <w:sz w:val="22"/>
        </w:rPr>
        <w:t>n</w:t>
      </w:r>
      <w:r>
        <w:rPr>
          <w:rFonts w:eastAsia="宋体" w:ascii="Times New Roman" w:cs="Times New Roman" w:hAnsi="Times New Roman"/>
          <w:sz w:val="22"/>
        </w:rPr>
        <w:t xml:space="preserve"> llevando a cabo varias iniciativas y funciones </w:t>
      </w:r>
      <w:r>
        <w:rPr>
          <w:rFonts w:eastAsia="宋体" w:ascii="Times New Roman" w:cs="Times New Roman" w:hAnsi="Times New Roman"/>
          <w:i w:val="true"/>
          <w:sz w:val="22"/>
        </w:rPr>
        <w:t>in-app</w:t>
      </w:r>
      <w:r>
        <w:rPr>
          <w:rFonts w:eastAsia="宋体" w:ascii="Times New Roman" w:cs="Times New Roman" w:hAnsi="Times New Roman"/>
          <w:sz w:val="22"/>
        </w:rPr>
        <w:t xml:space="preserve"> a medida que el torneo avance. Mantente atento, ya que lo mejor está por llegar con contenidos emocionantes que harán de la temporada de la Champions League de este año</w:t>
      </w:r>
      <w:r>
        <w:rPr>
          <w:rFonts w:eastAsia="宋体" w:ascii="Times New Roman" w:cs="Times New Roman" w:hAnsi="Times New Roman"/>
          <w:sz w:val="22"/>
        </w:rPr>
        <w:t>,</w:t>
      </w:r>
      <w:r>
        <w:rPr>
          <w:rFonts w:eastAsia="宋体" w:ascii="Times New Roman" w:cs="Times New Roman" w:hAnsi="Times New Roman"/>
          <w:sz w:val="22"/>
        </w:rPr>
        <w:t xml:space="preserve"> la mejor.</w:t>
      </w:r>
      <w:r>
        <w:rPr>
          <w:rFonts w:eastAsia="宋体" w:ascii="Times New Roman" w:cs="Times New Roman" w:hAnsi="Times New Roman"/>
          <w:sz w:val="22"/>
        </w:rPr>
        <w:t>
</w:t>
      </w:r>
    </w:p>
    <w:p>
      <w:pPr>
        <w:jc w:val="left"/>
      </w:pPr>
      <w:r>
        <w:rPr>
          <w:rFonts w:eastAsia="宋体" w:ascii="Times New Roman" w:cs="Times New Roman" w:hAnsi="Times New Roman"/>
          <w:sz w:val="22"/>
        </w:rPr>
        <w:t>
</w:t>
      </w:r>
    </w:p>
    <w:sectPr>
      <w:footerReference w:type="default" r:id="rId3"/>
      <w:headerReference w:type="default" r:id="rId9"/>
      <w:pgSz w:orient="landscape" w:h="16840" w:w="11905"/>
    </w:sectPr>
  </w:body>
</w:document>
</file>

<file path=word/footer1.xml><?xml version="1.0" encoding="utf-8"?>
<w:ftr xmlns:w="http://schemas.openxmlformats.org/wordprocessingml/2006/main">
  <w:p/>
</w:ftr>
</file>

<file path=word/header1.xml><?xml version="1.0" encoding="utf-8"?>
<w:hdr xmlns:w="http://schemas.openxmlformats.org/wordprocessingml/2006/main">
  <w:p/>
</w:hdr>
</file>

<file path=word/settings.xml><?xml version="1.0" encoding="utf-8"?>
<w:settings xmlns:w="http://schemas.openxmlformats.org/wordprocessingml/2006/main"/>
</file>

<file path=word/styles.xml><?xml version="1.0" encoding="utf-8"?>
<w:styles xmlns:w="http://schemas.openxmlformats.org/wordprocessingml/2006/main"/>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styles.xml" Type="http://schemas.openxmlformats.org/officeDocument/2006/relationships/styles"/><Relationship Id="rId3" Target="footer1.xml" Type="http://schemas.openxmlformats.org/officeDocument/2006/relationships/footer"/><Relationship Id="rId4" Target="media/image1.jpeg" Type="http://schemas.openxmlformats.org/officeDocument/2006/relationships/image"/><Relationship Id="rId5" Target="media/image2.jpeg" Type="http://schemas.openxmlformats.org/officeDocument/2006/relationships/image"/><Relationship Id="rId6" Target="https://www.tiktok.com/@chicha14_?" TargetMode="External" Type="http://schemas.openxmlformats.org/officeDocument/2006/relationships/hyperlink"/><Relationship Id="rId7" Target="https://www.tiktok.com/@marcelotwelve?" TargetMode="External" Type="http://schemas.openxmlformats.org/officeDocument/2006/relationships/hyperlink"/><Relationship Id="rId8" Target="media/image3.jpeg" Type="http://schemas.openxmlformats.org/officeDocument/2006/relationships/image"/><Relationship Id="rId9" Target="header1.xml" Type="http://schemas.openxmlformats.org/officeDocument/2006/relationships/header"/></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2021-10-07T15:11:00Z</dcterms:created>
  <dc:creator>Apache POI</dc:creator>
</cp:coreProperties>
</file>