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E4" w:rsidRPr="00FA26D3" w:rsidRDefault="00FA26D3" w:rsidP="00FA26D3">
      <w:pPr>
        <w:ind w:firstLine="720"/>
        <w:rPr>
          <w:color w:val="003768"/>
          <w:lang w:val="fr-FR"/>
        </w:rPr>
      </w:pPr>
      <w:r>
        <w:rPr>
          <w:color w:val="003768"/>
          <w:lang w:val="fr-FR"/>
        </w:rPr>
        <w:t xml:space="preserve">     </w:t>
      </w:r>
      <w:r w:rsidR="00E6502F">
        <w:rPr>
          <w:color w:val="003768"/>
          <w:lang w:val="fr-FR"/>
        </w:rPr>
        <w:t>Bruxelles, le 13</w:t>
      </w:r>
      <w:r w:rsidR="00620FE8" w:rsidRPr="003D6040">
        <w:rPr>
          <w:color w:val="003768"/>
          <w:lang w:val="fr-FR"/>
        </w:rPr>
        <w:t xml:space="preserve"> décembre 2016</w:t>
      </w:r>
      <w:r w:rsidR="00AE40E7" w:rsidRPr="003D6040">
        <w:rPr>
          <w:color w:val="003768"/>
          <w:lang w:val="fr-FR"/>
        </w:rPr>
        <w:t xml:space="preserve"> </w:t>
      </w:r>
    </w:p>
    <w:p w:rsidR="002C3EE4" w:rsidRPr="00FA26D3" w:rsidRDefault="00620FE8">
      <w:pPr>
        <w:ind w:left="993" w:right="-31"/>
        <w:rPr>
          <w:rFonts w:ascii="Rockwell" w:hAnsi="Rockwell"/>
          <w:b/>
          <w:color w:val="00AEEF"/>
          <w:sz w:val="20"/>
          <w:lang w:val="fr-FR"/>
        </w:rPr>
      </w:pPr>
      <w:r w:rsidRP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Modifications concernant </w:t>
      </w:r>
      <w:r w:rsidR="003D6040" w:rsidRP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br/>
      </w:r>
      <w:r w:rsidR="00BF529E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le </w:t>
      </w:r>
      <w:r w:rsidR="009C7AFC" w:rsidRP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>Start2Save</w:t>
      </w:r>
      <w:r w:rsidR="00BF529E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 CBC</w:t>
      </w:r>
      <w:r w:rsidR="00FA26D3" w:rsidRP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>,</w:t>
      </w:r>
      <w:r w:rsidR="009C7AFC" w:rsidRP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 </w:t>
      </w:r>
      <w:r w:rsidR="00BF529E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le </w:t>
      </w:r>
      <w:r w:rsidR="00FA26D3" w:rsidRP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Start2Save4 </w:t>
      </w:r>
      <w:r w:rsidR="00BF529E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 CBC </w:t>
      </w:r>
      <w:r w:rsidR="009C7AFC" w:rsidRP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et </w:t>
      </w:r>
      <w:r w:rsid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br/>
        <w:t>l’</w:t>
      </w:r>
      <w:r w:rsidR="00FA26D3" w:rsidRP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>e-compte d’épargne</w:t>
      </w:r>
      <w:r w:rsidR="00FA26D3">
        <w:rPr>
          <w:rFonts w:ascii="Rockwell" w:hAnsi="Rockwell" w:cs="Rockwell,Bold"/>
          <w:b/>
          <w:bCs/>
          <w:color w:val="00AEEF"/>
          <w:sz w:val="44"/>
          <w:szCs w:val="48"/>
          <w:lang w:val="fr-FR"/>
        </w:rPr>
        <w:t xml:space="preserve"> CBC</w:t>
      </w:r>
    </w:p>
    <w:p w:rsidR="002C3EE4" w:rsidRPr="003D6040" w:rsidRDefault="002C3EE4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/>
          <w:bCs/>
          <w:color w:val="003768"/>
          <w:sz w:val="28"/>
          <w:szCs w:val="28"/>
          <w:lang w:val="fr-FR"/>
        </w:rPr>
      </w:pPr>
    </w:p>
    <w:p w:rsidR="002C3EE4" w:rsidRPr="003D6040" w:rsidRDefault="00620FE8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/>
          <w:bCs/>
          <w:color w:val="003768"/>
          <w:sz w:val="28"/>
          <w:szCs w:val="28"/>
          <w:lang w:val="fr-FR"/>
        </w:rPr>
      </w:pPr>
      <w:r w:rsidRPr="003D6040">
        <w:rPr>
          <w:rFonts w:cs="Arial"/>
          <w:b/>
          <w:bCs/>
          <w:color w:val="003768"/>
          <w:sz w:val="28"/>
          <w:szCs w:val="28"/>
          <w:lang w:val="fr-FR"/>
        </w:rPr>
        <w:t>La BCE poursuit sa politique de taux bas dans la zone euro. Cette situation se reflètera à partir du 16 décembr</w:t>
      </w:r>
      <w:r w:rsidR="009C7AFC">
        <w:rPr>
          <w:rFonts w:cs="Arial"/>
          <w:b/>
          <w:bCs/>
          <w:color w:val="003768"/>
          <w:sz w:val="28"/>
          <w:szCs w:val="28"/>
          <w:lang w:val="fr-FR"/>
        </w:rPr>
        <w:t xml:space="preserve">e </w:t>
      </w:r>
      <w:r w:rsidR="005A1E7C">
        <w:rPr>
          <w:rFonts w:cs="Arial"/>
          <w:b/>
          <w:bCs/>
          <w:color w:val="003768"/>
          <w:sz w:val="28"/>
          <w:szCs w:val="28"/>
          <w:lang w:val="fr-FR"/>
        </w:rPr>
        <w:t>dans</w:t>
      </w:r>
      <w:r w:rsidR="009C7AFC">
        <w:rPr>
          <w:rFonts w:cs="Arial"/>
          <w:b/>
          <w:bCs/>
          <w:color w:val="003768"/>
          <w:sz w:val="28"/>
          <w:szCs w:val="28"/>
          <w:lang w:val="fr-FR"/>
        </w:rPr>
        <w:t xml:space="preserve"> les comptes d'épargne </w:t>
      </w:r>
      <w:r w:rsidRPr="003D6040">
        <w:rPr>
          <w:rFonts w:cs="Arial"/>
          <w:b/>
          <w:bCs/>
          <w:color w:val="003768"/>
          <w:sz w:val="28"/>
          <w:szCs w:val="28"/>
          <w:lang w:val="fr-FR"/>
        </w:rPr>
        <w:t>Start2Save</w:t>
      </w:r>
      <w:r w:rsidR="005A1E7C">
        <w:rPr>
          <w:rFonts w:cs="Arial"/>
          <w:b/>
          <w:bCs/>
          <w:color w:val="003768"/>
          <w:sz w:val="28"/>
          <w:szCs w:val="28"/>
          <w:lang w:val="fr-FR"/>
        </w:rPr>
        <w:t xml:space="preserve"> </w:t>
      </w:r>
      <w:r w:rsidR="00630EA6">
        <w:rPr>
          <w:rFonts w:cs="Arial"/>
          <w:b/>
          <w:bCs/>
          <w:color w:val="003768"/>
          <w:sz w:val="28"/>
          <w:szCs w:val="28"/>
          <w:lang w:val="fr-FR"/>
        </w:rPr>
        <w:t>CBC</w:t>
      </w:r>
      <w:r w:rsidR="00630EA6">
        <w:rPr>
          <w:rFonts w:cs="Arial"/>
          <w:b/>
          <w:bCs/>
          <w:color w:val="003768"/>
          <w:sz w:val="28"/>
          <w:szCs w:val="28"/>
          <w:lang w:val="fr-FR"/>
        </w:rPr>
        <w:t xml:space="preserve"> </w:t>
      </w:r>
      <w:r w:rsidR="005A1E7C">
        <w:rPr>
          <w:rFonts w:cs="Arial"/>
          <w:b/>
          <w:bCs/>
          <w:color w:val="003768"/>
          <w:sz w:val="28"/>
          <w:szCs w:val="28"/>
          <w:lang w:val="fr-FR"/>
        </w:rPr>
        <w:t xml:space="preserve">et </w:t>
      </w:r>
      <w:r w:rsidR="005A1E7C">
        <w:rPr>
          <w:rFonts w:cs="Arial"/>
          <w:b/>
          <w:bCs/>
          <w:color w:val="003768"/>
          <w:sz w:val="28"/>
          <w:szCs w:val="28"/>
          <w:lang w:val="fr-FR"/>
        </w:rPr>
        <w:br/>
      </w:r>
      <w:r w:rsidR="00FA5A66">
        <w:rPr>
          <w:rFonts w:cs="Arial"/>
          <w:b/>
          <w:bCs/>
          <w:color w:val="003768"/>
          <w:sz w:val="28"/>
          <w:szCs w:val="28"/>
          <w:lang w:val="fr-FR"/>
        </w:rPr>
        <w:t>l’</w:t>
      </w:r>
      <w:r w:rsidR="005A1E7C">
        <w:rPr>
          <w:rFonts w:cs="Arial"/>
          <w:b/>
          <w:bCs/>
          <w:color w:val="003768"/>
          <w:sz w:val="28"/>
          <w:szCs w:val="28"/>
          <w:lang w:val="fr-FR"/>
        </w:rPr>
        <w:t>e-compte d’épargne CBC</w:t>
      </w:r>
      <w:r w:rsidRPr="003D6040">
        <w:rPr>
          <w:rFonts w:cs="Arial"/>
          <w:b/>
          <w:bCs/>
          <w:color w:val="003768"/>
          <w:sz w:val="28"/>
          <w:szCs w:val="28"/>
          <w:lang w:val="fr-FR"/>
        </w:rPr>
        <w:t xml:space="preserve">. </w:t>
      </w:r>
    </w:p>
    <w:p w:rsidR="002C3EE4" w:rsidRPr="003D6040" w:rsidRDefault="002C3EE4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/>
          <w:bCs/>
          <w:color w:val="003366"/>
          <w:sz w:val="28"/>
          <w:szCs w:val="28"/>
          <w:lang w:val="fr-FR"/>
        </w:rPr>
      </w:pPr>
    </w:p>
    <w:p w:rsidR="002C3EE4" w:rsidRPr="003D6040" w:rsidRDefault="00620FE8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  <w:r w:rsidRPr="003D6040">
        <w:rPr>
          <w:rFonts w:cs="Arial"/>
          <w:bCs/>
          <w:color w:val="003768"/>
          <w:lang w:val="fr-FR"/>
        </w:rPr>
        <w:t xml:space="preserve">Si les taux à long terme ont enregistré une hausse ces dernières semaines, ce n'est pas le cas des taux à court et moyen terme, qui s'accrochent à un niveau historiquement bas. Les rendements des OLO jusqu'à </w:t>
      </w:r>
      <w:r>
        <w:rPr>
          <w:rFonts w:cs="Arial"/>
          <w:bCs/>
          <w:color w:val="003768"/>
          <w:lang w:val="fr-FR"/>
        </w:rPr>
        <w:br/>
      </w:r>
      <w:r w:rsidR="00654F8B">
        <w:rPr>
          <w:rFonts w:cs="Arial"/>
          <w:bCs/>
          <w:color w:val="003768"/>
          <w:lang w:val="fr-FR"/>
        </w:rPr>
        <w:t>6</w:t>
      </w:r>
      <w:r w:rsidR="00654F8B" w:rsidRPr="003D6040">
        <w:rPr>
          <w:rFonts w:cs="Arial"/>
          <w:bCs/>
          <w:color w:val="003768"/>
          <w:lang w:val="fr-FR"/>
        </w:rPr>
        <w:t xml:space="preserve"> </w:t>
      </w:r>
      <w:r w:rsidRPr="003D6040">
        <w:rPr>
          <w:rFonts w:cs="Arial"/>
          <w:bCs/>
          <w:color w:val="003768"/>
          <w:lang w:val="fr-FR"/>
        </w:rPr>
        <w:t>ans sont négatifs. Sur les marchés, la rémunération des comptes d'épargne reste par conséquent soumise à de fortes pressions.</w:t>
      </w:r>
    </w:p>
    <w:p w:rsidR="002C3EE4" w:rsidRPr="003D6040" w:rsidRDefault="002C3EE4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</w:p>
    <w:p w:rsidR="002C3EE4" w:rsidRPr="003D6040" w:rsidRDefault="00620FE8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  <w:r w:rsidRPr="003D6040">
        <w:rPr>
          <w:rFonts w:cs="Arial"/>
          <w:bCs/>
          <w:color w:val="003768"/>
          <w:lang w:val="fr-FR"/>
        </w:rPr>
        <w:t xml:space="preserve">Comme beaucoup d'établissements financiers, </w:t>
      </w:r>
      <w:r w:rsidR="00FA5A66">
        <w:rPr>
          <w:rFonts w:cs="Arial"/>
          <w:bCs/>
          <w:color w:val="003768"/>
          <w:lang w:val="fr-FR"/>
        </w:rPr>
        <w:t xml:space="preserve">et </w:t>
      </w:r>
      <w:r w:rsidR="009C7AFC">
        <w:rPr>
          <w:rFonts w:cs="Arial"/>
          <w:bCs/>
          <w:color w:val="003768"/>
          <w:lang w:val="fr-FR"/>
        </w:rPr>
        <w:t xml:space="preserve">à l’instar de </w:t>
      </w:r>
      <w:r w:rsidRPr="003D6040">
        <w:rPr>
          <w:rFonts w:cs="Arial"/>
          <w:bCs/>
          <w:color w:val="003768"/>
          <w:lang w:val="fr-FR"/>
        </w:rPr>
        <w:t>KBC</w:t>
      </w:r>
      <w:r w:rsidR="009C7AFC">
        <w:rPr>
          <w:rFonts w:cs="Arial"/>
          <w:bCs/>
          <w:color w:val="003768"/>
          <w:lang w:val="fr-FR"/>
        </w:rPr>
        <w:t>, CBC</w:t>
      </w:r>
      <w:r w:rsidRPr="003D6040">
        <w:rPr>
          <w:rFonts w:cs="Arial"/>
          <w:bCs/>
          <w:color w:val="003768"/>
          <w:lang w:val="fr-FR"/>
        </w:rPr>
        <w:t xml:space="preserve"> investit actuellement à taux négatifs. Les liquidités</w:t>
      </w:r>
      <w:r w:rsidR="00BF529E">
        <w:rPr>
          <w:rFonts w:cs="Arial"/>
          <w:bCs/>
          <w:color w:val="003768"/>
          <w:lang w:val="fr-FR"/>
        </w:rPr>
        <w:t>,</w:t>
      </w:r>
      <w:r w:rsidRPr="003D6040">
        <w:rPr>
          <w:rFonts w:cs="Arial"/>
          <w:bCs/>
          <w:color w:val="003768"/>
          <w:lang w:val="fr-FR"/>
        </w:rPr>
        <w:t xml:space="preserve"> non destinées à l’octroi de crédits</w:t>
      </w:r>
      <w:r w:rsidR="00BF529E">
        <w:rPr>
          <w:rFonts w:cs="Arial"/>
          <w:bCs/>
          <w:color w:val="003768"/>
          <w:lang w:val="fr-FR"/>
        </w:rPr>
        <w:t>,</w:t>
      </w:r>
      <w:r w:rsidRPr="003D6040">
        <w:rPr>
          <w:rFonts w:cs="Arial"/>
          <w:bCs/>
          <w:color w:val="003768"/>
          <w:lang w:val="fr-FR"/>
        </w:rPr>
        <w:t xml:space="preserve"> sont en effet placées à des taux négatifs</w:t>
      </w:r>
      <w:r w:rsidR="00BF529E" w:rsidRPr="00BF529E">
        <w:rPr>
          <w:rFonts w:cs="Arial"/>
          <w:bCs/>
          <w:color w:val="003768"/>
          <w:lang w:val="fr-FR"/>
        </w:rPr>
        <w:t xml:space="preserve"> </w:t>
      </w:r>
      <w:r w:rsidR="00BF529E" w:rsidRPr="003D6040">
        <w:rPr>
          <w:rFonts w:cs="Arial"/>
          <w:bCs/>
          <w:color w:val="003768"/>
          <w:lang w:val="fr-FR"/>
        </w:rPr>
        <w:t>auprès de la Banque centrale européenne</w:t>
      </w:r>
      <w:r w:rsidRPr="003D6040">
        <w:rPr>
          <w:rFonts w:cs="Arial"/>
          <w:bCs/>
          <w:color w:val="003768"/>
          <w:lang w:val="fr-FR"/>
        </w:rPr>
        <w:t xml:space="preserve">. </w:t>
      </w:r>
    </w:p>
    <w:p w:rsidR="002C3EE4" w:rsidRPr="003D6040" w:rsidRDefault="002C3EE4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</w:p>
    <w:p w:rsidR="002C3EE4" w:rsidRPr="003D6040" w:rsidRDefault="00620FE8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  <w:r w:rsidRPr="003D6040">
        <w:rPr>
          <w:rFonts w:cs="Arial"/>
          <w:bCs/>
          <w:color w:val="003768"/>
          <w:lang w:val="fr-FR"/>
        </w:rPr>
        <w:t xml:space="preserve">Dans ce climat, </w:t>
      </w:r>
      <w:r w:rsidR="009C7AFC">
        <w:rPr>
          <w:rFonts w:cs="Arial"/>
          <w:bCs/>
          <w:color w:val="003768"/>
          <w:lang w:val="fr-FR"/>
        </w:rPr>
        <w:t xml:space="preserve">tout comme </w:t>
      </w:r>
      <w:r w:rsidRPr="003D6040">
        <w:rPr>
          <w:rFonts w:cs="Arial"/>
          <w:bCs/>
          <w:color w:val="003768"/>
          <w:lang w:val="fr-FR"/>
        </w:rPr>
        <w:t>KBC</w:t>
      </w:r>
      <w:r w:rsidR="009C7AFC">
        <w:rPr>
          <w:rFonts w:cs="Arial"/>
          <w:bCs/>
          <w:color w:val="003768"/>
          <w:lang w:val="fr-FR"/>
        </w:rPr>
        <w:t>, CBC</w:t>
      </w:r>
      <w:r w:rsidRPr="003D6040">
        <w:rPr>
          <w:rFonts w:cs="Arial"/>
          <w:bCs/>
          <w:color w:val="003768"/>
          <w:lang w:val="fr-FR"/>
        </w:rPr>
        <w:t xml:space="preserve"> adapte la rémunération en intérêts des comptes Start2Save (et Start2Save4). </w:t>
      </w:r>
    </w:p>
    <w:p w:rsidR="002C3EE4" w:rsidRPr="003D6040" w:rsidRDefault="00620FE8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  <w:r w:rsidRPr="003D6040">
        <w:rPr>
          <w:rFonts w:cs="Arial"/>
          <w:bCs/>
          <w:color w:val="003768"/>
          <w:lang w:val="fr-FR"/>
        </w:rPr>
        <w:t xml:space="preserve">À </w:t>
      </w:r>
      <w:r w:rsidR="003D6040">
        <w:rPr>
          <w:rFonts w:cs="Arial"/>
          <w:bCs/>
          <w:color w:val="003768"/>
          <w:lang w:val="fr-FR"/>
        </w:rPr>
        <w:t>dater</w:t>
      </w:r>
      <w:r w:rsidRPr="003D6040">
        <w:rPr>
          <w:rFonts w:cs="Arial"/>
          <w:bCs/>
          <w:color w:val="003768"/>
          <w:lang w:val="fr-FR"/>
        </w:rPr>
        <w:t xml:space="preserve"> du 16 décembre, le taux de base passe</w:t>
      </w:r>
      <w:r w:rsidR="00FA5A66">
        <w:rPr>
          <w:rFonts w:cs="Arial"/>
          <w:bCs/>
          <w:color w:val="003768"/>
          <w:lang w:val="fr-FR"/>
        </w:rPr>
        <w:t>ra</w:t>
      </w:r>
      <w:r w:rsidRPr="003D6040">
        <w:rPr>
          <w:rFonts w:cs="Arial"/>
          <w:bCs/>
          <w:color w:val="003768"/>
          <w:lang w:val="fr-FR"/>
        </w:rPr>
        <w:t xml:space="preserve"> de 0,60 % à 0,40 % et la prime de fidélité de 0,15 % à 0,10 %.</w:t>
      </w:r>
    </w:p>
    <w:p w:rsidR="002C3EE4" w:rsidRPr="003D6040" w:rsidRDefault="002C3EE4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</w:p>
    <w:p w:rsidR="002C3EE4" w:rsidRPr="00FA5A66" w:rsidRDefault="009C7AFC" w:rsidP="00FA5A66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FF0000"/>
          <w:lang w:val="fr-FR"/>
        </w:rPr>
      </w:pPr>
      <w:r>
        <w:rPr>
          <w:rFonts w:cs="Arial"/>
          <w:bCs/>
          <w:color w:val="003768"/>
          <w:lang w:val="fr-FR"/>
        </w:rPr>
        <w:t>Pour la même raison, CBC</w:t>
      </w:r>
      <w:r w:rsidR="00620FE8" w:rsidRPr="003D6040">
        <w:rPr>
          <w:rFonts w:cs="Arial"/>
          <w:bCs/>
          <w:color w:val="003768"/>
          <w:lang w:val="fr-FR"/>
        </w:rPr>
        <w:t xml:space="preserve"> ne proposera plus de nouveaux comptes d'épargne de ce type à partir du </w:t>
      </w:r>
      <w:r w:rsidR="00620FE8">
        <w:rPr>
          <w:rFonts w:cs="Arial"/>
          <w:bCs/>
          <w:color w:val="003768"/>
          <w:lang w:val="fr-FR"/>
        </w:rPr>
        <w:br/>
      </w:r>
      <w:r w:rsidR="00620FE8" w:rsidRPr="003D6040">
        <w:rPr>
          <w:rFonts w:cs="Arial"/>
          <w:bCs/>
          <w:color w:val="003768"/>
          <w:lang w:val="fr-FR"/>
        </w:rPr>
        <w:t xml:space="preserve">1er janvier </w:t>
      </w:r>
      <w:r w:rsidR="003D6040" w:rsidRPr="003D6040">
        <w:rPr>
          <w:rFonts w:cs="Arial"/>
          <w:bCs/>
          <w:color w:val="003768"/>
          <w:lang w:val="fr-FR"/>
        </w:rPr>
        <w:t>2017</w:t>
      </w:r>
      <w:r w:rsidR="00FA5A66" w:rsidRPr="00FA5A66">
        <w:rPr>
          <w:rFonts w:cs="Arial"/>
          <w:bCs/>
          <w:color w:val="0070C0"/>
          <w:lang w:val="fr-FR"/>
        </w:rPr>
        <w:t>.</w:t>
      </w:r>
      <w:r w:rsidR="00FA5A66">
        <w:rPr>
          <w:rFonts w:cs="Arial"/>
          <w:bCs/>
          <w:color w:val="FF0000"/>
          <w:lang w:val="fr-FR"/>
        </w:rPr>
        <w:t xml:space="preserve"> </w:t>
      </w:r>
      <w:r w:rsidR="006F3A5F" w:rsidRPr="003D6040">
        <w:rPr>
          <w:rFonts w:cs="Arial"/>
          <w:bCs/>
          <w:color w:val="003768"/>
          <w:lang w:val="fr-FR"/>
        </w:rPr>
        <w:t xml:space="preserve">Les clients </w:t>
      </w:r>
      <w:r w:rsidR="003F5F22">
        <w:rPr>
          <w:rFonts w:cs="Arial"/>
          <w:bCs/>
          <w:color w:val="003768"/>
          <w:lang w:val="fr-FR"/>
        </w:rPr>
        <w:t xml:space="preserve">détenant déjà un de ces comptes </w:t>
      </w:r>
      <w:r w:rsidR="006F3A5F" w:rsidRPr="003D6040">
        <w:rPr>
          <w:rFonts w:cs="Arial"/>
          <w:bCs/>
          <w:color w:val="003768"/>
          <w:lang w:val="fr-FR"/>
        </w:rPr>
        <w:t xml:space="preserve">peuvent continuer à épargner chaque mois jusqu'à 500 euros sur leur compte d'épargne Start2Save et Start2Save4 aux nouvelles conditions de taux. </w:t>
      </w:r>
    </w:p>
    <w:p w:rsidR="002468E6" w:rsidRDefault="002468E6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</w:p>
    <w:p w:rsidR="002468E6" w:rsidRPr="003F5F22" w:rsidRDefault="002468E6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Cs/>
          <w:color w:val="003768"/>
          <w:lang w:val="fr-FR"/>
        </w:rPr>
      </w:pPr>
      <w:r w:rsidRPr="003F5F22">
        <w:rPr>
          <w:rFonts w:cs="Arial"/>
          <w:bCs/>
          <w:color w:val="003768"/>
          <w:lang w:val="fr-FR"/>
        </w:rPr>
        <w:t xml:space="preserve">A partir du 1er janvier 2017, CBC ne proposera également plus son e-compte d’épargne. </w:t>
      </w:r>
      <w:r w:rsidR="003F5F22" w:rsidRPr="003D6040">
        <w:rPr>
          <w:rFonts w:cs="Arial"/>
          <w:bCs/>
          <w:color w:val="003768"/>
          <w:lang w:val="fr-FR"/>
        </w:rPr>
        <w:t xml:space="preserve">Les clients </w:t>
      </w:r>
      <w:r w:rsidR="003F5F22">
        <w:rPr>
          <w:rFonts w:cs="Arial"/>
          <w:bCs/>
          <w:color w:val="003768"/>
          <w:lang w:val="fr-FR"/>
        </w:rPr>
        <w:t xml:space="preserve">détenant déjà un </w:t>
      </w:r>
      <w:r w:rsidR="003F5F22" w:rsidRPr="003F5F22">
        <w:rPr>
          <w:rFonts w:cs="Arial"/>
          <w:bCs/>
          <w:color w:val="003768"/>
          <w:lang w:val="fr-FR"/>
        </w:rPr>
        <w:t>e-compte d’épargne</w:t>
      </w:r>
      <w:r w:rsidR="003F5F22">
        <w:rPr>
          <w:rFonts w:cs="Arial"/>
          <w:bCs/>
          <w:color w:val="003768"/>
          <w:lang w:val="fr-FR"/>
        </w:rPr>
        <w:t xml:space="preserve"> pourront continuer à épargner via ce compte.</w:t>
      </w:r>
    </w:p>
    <w:p w:rsidR="002C3EE4" w:rsidRPr="003D6040" w:rsidRDefault="002C3EE4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i/>
          <w:iCs/>
          <w:color w:val="003366"/>
          <w:sz w:val="24"/>
          <w:szCs w:val="24"/>
          <w:lang w:val="fr-FR"/>
        </w:rPr>
      </w:pPr>
    </w:p>
    <w:p w:rsidR="00FA26D3" w:rsidRPr="003D6040" w:rsidRDefault="00620FE8" w:rsidP="00FA26D3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color w:val="003768"/>
          <w:lang w:val="fr-FR"/>
        </w:rPr>
      </w:pPr>
      <w:r w:rsidRPr="003D6040">
        <w:rPr>
          <w:rFonts w:cs="Arial"/>
          <w:color w:val="003768"/>
          <w:lang w:val="fr-FR"/>
        </w:rPr>
        <w:t>Les clients qui visent un rendement plus élevé peuvent recourir aux conseils en</w:t>
      </w:r>
      <w:r w:rsidR="002468E6">
        <w:rPr>
          <w:rFonts w:cs="Arial"/>
          <w:color w:val="003768"/>
          <w:lang w:val="fr-FR"/>
        </w:rPr>
        <w:t xml:space="preserve"> investissement de CBC</w:t>
      </w:r>
      <w:r w:rsidRPr="003D6040">
        <w:rPr>
          <w:rFonts w:cs="Arial"/>
          <w:color w:val="003768"/>
          <w:lang w:val="fr-FR"/>
        </w:rPr>
        <w:t xml:space="preserve">. </w:t>
      </w:r>
      <w:r>
        <w:rPr>
          <w:rFonts w:cs="Arial"/>
          <w:color w:val="003768"/>
          <w:lang w:val="fr-FR"/>
        </w:rPr>
        <w:br/>
      </w:r>
      <w:r w:rsidRPr="003D6040">
        <w:rPr>
          <w:rFonts w:cs="Arial"/>
          <w:color w:val="003768"/>
          <w:lang w:val="fr-FR"/>
        </w:rPr>
        <w:t xml:space="preserve">Ils pourront investir dans une large gamme de produits correspondant à leur profil d'investisseur. </w:t>
      </w:r>
    </w:p>
    <w:p w:rsidR="002C3EE4" w:rsidRPr="003D6040" w:rsidRDefault="002C3EE4" w:rsidP="009C7AFC">
      <w:pPr>
        <w:autoSpaceDE w:val="0"/>
        <w:autoSpaceDN w:val="0"/>
        <w:adjustRightInd w:val="0"/>
        <w:spacing w:after="0" w:line="240" w:lineRule="auto"/>
        <w:ind w:right="4"/>
        <w:rPr>
          <w:rFonts w:cs="Arial"/>
          <w:lang w:val="fr-FR"/>
        </w:rPr>
      </w:pPr>
    </w:p>
    <w:p w:rsidR="002C3EE4" w:rsidRPr="003D6040" w:rsidRDefault="00620FE8">
      <w:pPr>
        <w:autoSpaceDE w:val="0"/>
        <w:autoSpaceDN w:val="0"/>
        <w:adjustRightInd w:val="0"/>
        <w:spacing w:after="120" w:line="240" w:lineRule="auto"/>
        <w:ind w:left="993" w:right="4"/>
        <w:rPr>
          <w:rFonts w:ascii="Rockwell" w:hAnsi="Rockwell" w:cs="Arial"/>
          <w:b/>
          <w:bCs/>
          <w:color w:val="003768"/>
          <w:sz w:val="24"/>
          <w:szCs w:val="24"/>
          <w:lang w:val="fr-FR" w:eastAsia="nl-BE"/>
        </w:rPr>
      </w:pPr>
      <w:r w:rsidRPr="003D6040">
        <w:rPr>
          <w:rFonts w:ascii="Rockwell" w:hAnsi="Rockwell" w:cs="Arial"/>
          <w:b/>
          <w:bCs/>
          <w:color w:val="003768"/>
          <w:sz w:val="24"/>
          <w:szCs w:val="24"/>
          <w:lang w:val="fr-FR"/>
        </w:rPr>
        <w:t>Pour tout com</w:t>
      </w:r>
      <w:r w:rsidR="009C7AFC">
        <w:rPr>
          <w:rFonts w:ascii="Rockwell" w:hAnsi="Rockwell" w:cs="Arial"/>
          <w:b/>
          <w:bCs/>
          <w:color w:val="003768"/>
          <w:sz w:val="24"/>
          <w:szCs w:val="24"/>
          <w:lang w:val="fr-FR"/>
        </w:rPr>
        <w:t>plément d’information, veuillez-</w:t>
      </w:r>
      <w:r w:rsidRPr="003D6040">
        <w:rPr>
          <w:rFonts w:ascii="Rockwell" w:hAnsi="Rockwell" w:cs="Arial"/>
          <w:b/>
          <w:bCs/>
          <w:color w:val="003768"/>
          <w:sz w:val="24"/>
          <w:szCs w:val="24"/>
          <w:lang w:val="fr-FR"/>
        </w:rPr>
        <w:t>vous adresser à :</w:t>
      </w:r>
    </w:p>
    <w:p w:rsidR="002C3EE4" w:rsidRPr="003D6040" w:rsidRDefault="00620FE8">
      <w:pPr>
        <w:pStyle w:val="Sansinterligne"/>
        <w:ind w:left="993"/>
        <w:rPr>
          <w:color w:val="00AEEF"/>
          <w:sz w:val="20"/>
          <w:szCs w:val="20"/>
          <w:lang w:val="fr-FR"/>
        </w:rPr>
      </w:pPr>
      <w:r w:rsidRPr="003D6040">
        <w:rPr>
          <w:rFonts w:cs="Arial"/>
          <w:color w:val="003768"/>
          <w:sz w:val="20"/>
          <w:szCs w:val="20"/>
          <w:lang w:val="fr-FR"/>
        </w:rPr>
        <w:t>Viviane Huybrecht, Directeur Corporate Communication/Porte-parole du groupe KBC</w:t>
      </w:r>
    </w:p>
    <w:p w:rsidR="002C3EE4" w:rsidRPr="00FA26D3" w:rsidRDefault="00620FE8" w:rsidP="00FA26D3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sz w:val="20"/>
          <w:szCs w:val="20"/>
          <w:lang w:val="fr-FR"/>
        </w:rPr>
      </w:pPr>
      <w:r w:rsidRPr="003D6040">
        <w:rPr>
          <w:rFonts w:cs="Arial"/>
          <w:color w:val="003768"/>
          <w:sz w:val="20"/>
          <w:szCs w:val="20"/>
          <w:lang w:val="fr-FR"/>
        </w:rPr>
        <w:t>Tél. +32 2 429 85 45  - E-mail :</w:t>
      </w:r>
      <w:r w:rsidR="00B91505" w:rsidRPr="003D6040">
        <w:rPr>
          <w:rFonts w:cs="Arial"/>
          <w:sz w:val="20"/>
          <w:szCs w:val="20"/>
          <w:lang w:val="fr-FR"/>
        </w:rPr>
        <w:t xml:space="preserve"> </w:t>
      </w:r>
      <w:hyperlink r:id="rId6" w:history="1">
        <w:r w:rsidR="00B91505" w:rsidRPr="003D6040">
          <w:rPr>
            <w:rStyle w:val="Lienhypertexte"/>
            <w:rFonts w:cs="Arial"/>
            <w:color w:val="00AEEF"/>
            <w:sz w:val="20"/>
            <w:szCs w:val="20"/>
            <w:lang w:val="fr-FR"/>
          </w:rPr>
          <w:t>pressofficekbc@kbc.be</w:t>
        </w:r>
      </w:hyperlink>
    </w:p>
    <w:tbl>
      <w:tblPr>
        <w:tblW w:w="9780" w:type="dxa"/>
        <w:tblInd w:w="1008" w:type="dxa"/>
        <w:tblBorders>
          <w:top w:val="single" w:sz="2" w:space="0" w:color="00B0F0"/>
          <w:bottom w:val="single" w:sz="2" w:space="0" w:color="00B0F0"/>
          <w:insideH w:val="single" w:sz="2" w:space="0" w:color="00B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2980"/>
      </w:tblGrid>
      <w:tr w:rsidR="00CE168D" w:rsidRPr="00E6502F" w:rsidTr="00020337">
        <w:trPr>
          <w:trHeight w:val="356"/>
        </w:trPr>
        <w:tc>
          <w:tcPr>
            <w:tcW w:w="978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3EE4" w:rsidRPr="003D6040" w:rsidRDefault="002C3EE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3768"/>
                <w:sz w:val="18"/>
                <w:szCs w:val="18"/>
                <w:lang w:val="fr-FR"/>
              </w:rPr>
            </w:pPr>
          </w:p>
        </w:tc>
      </w:tr>
      <w:tr w:rsidR="00CE168D" w:rsidRPr="00E6502F" w:rsidTr="00020337">
        <w:trPr>
          <w:trHeight w:val="913"/>
        </w:trPr>
        <w:tc>
          <w:tcPr>
            <w:tcW w:w="34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3EE4" w:rsidRPr="003D6040" w:rsidRDefault="002C3EE4">
            <w:pPr>
              <w:pStyle w:val="Pieddepage"/>
              <w:tabs>
                <w:tab w:val="bar" w:pos="-2709"/>
              </w:tabs>
              <w:rPr>
                <w:bCs/>
                <w:color w:val="00B0F0"/>
                <w:sz w:val="4"/>
                <w:szCs w:val="4"/>
                <w:lang w:val="fr-FR"/>
              </w:rPr>
            </w:pP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rFonts w:ascii="Rockwell" w:hAnsi="Rockwell"/>
                <w:color w:val="00B0F0"/>
                <w:sz w:val="18"/>
                <w:szCs w:val="18"/>
                <w:lang w:val="fr-FR"/>
              </w:rPr>
            </w:pPr>
            <w:r w:rsidRPr="003D6040">
              <w:rPr>
                <w:rFonts w:ascii="Rockwell" w:hAnsi="Rockwell"/>
                <w:b/>
                <w:bCs/>
                <w:color w:val="00B0F0"/>
                <w:sz w:val="18"/>
                <w:szCs w:val="18"/>
                <w:lang w:val="fr-FR"/>
              </w:rPr>
              <w:t>KBC Groupe SA</w:t>
            </w: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color w:val="002060"/>
                <w:sz w:val="14"/>
                <w:szCs w:val="14"/>
                <w:lang w:val="fr-FR"/>
              </w:rPr>
            </w:pPr>
            <w:r w:rsidRPr="003D6040">
              <w:rPr>
                <w:b/>
                <w:bCs/>
                <w:color w:val="002060"/>
                <w:sz w:val="14"/>
                <w:szCs w:val="14"/>
                <w:lang w:val="fr-FR"/>
              </w:rPr>
              <w:t>Avenue du Port 2 – 1080 Bruxelles</w:t>
            </w: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color w:val="002060"/>
                <w:sz w:val="14"/>
                <w:szCs w:val="14"/>
                <w:lang w:val="fr-FR"/>
              </w:rPr>
            </w:pPr>
            <w:r w:rsidRPr="003D6040">
              <w:rPr>
                <w:b/>
                <w:bCs/>
                <w:color w:val="002060"/>
                <w:sz w:val="14"/>
                <w:szCs w:val="14"/>
                <w:lang w:val="fr-FR"/>
              </w:rPr>
              <w:t>Viviane Huybrecht</w:t>
            </w:r>
          </w:p>
          <w:p w:rsidR="002C3EE4" w:rsidRPr="003D6040" w:rsidRDefault="00620F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3768"/>
                <w:sz w:val="14"/>
                <w:szCs w:val="14"/>
                <w:lang w:val="fr-FR" w:eastAsia="nl-BE"/>
              </w:rPr>
            </w:pPr>
            <w:r w:rsidRPr="003D6040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>Directeur Corporate Communication/</w:t>
            </w:r>
          </w:p>
          <w:p w:rsidR="002C3EE4" w:rsidRPr="003D6040" w:rsidRDefault="00620F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3768"/>
                <w:sz w:val="14"/>
                <w:szCs w:val="14"/>
                <w:lang w:val="fr-FR" w:eastAsia="nl-BE"/>
              </w:rPr>
            </w:pPr>
            <w:r w:rsidRPr="003D6040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>Porte-parole</w:t>
            </w: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14"/>
                <w:szCs w:val="14"/>
                <w:lang w:val="fr-FR"/>
              </w:rPr>
            </w:pPr>
            <w:r w:rsidRPr="003D6040">
              <w:rPr>
                <w:b/>
                <w:bCs/>
                <w:color w:val="002060"/>
                <w:sz w:val="14"/>
                <w:szCs w:val="14"/>
                <w:lang w:val="fr-FR"/>
              </w:rPr>
              <w:t>Tél. 02 429 85 45</w:t>
            </w:r>
          </w:p>
          <w:p w:rsidR="002C3EE4" w:rsidRPr="003D6040" w:rsidRDefault="002C3EE4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4"/>
                <w:szCs w:val="4"/>
                <w:lang w:val="fr-FR"/>
              </w:rPr>
            </w:pPr>
          </w:p>
        </w:tc>
        <w:tc>
          <w:tcPr>
            <w:tcW w:w="34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3EE4" w:rsidRPr="003D6040" w:rsidRDefault="002C3EE4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4"/>
                <w:szCs w:val="4"/>
                <w:lang w:val="fr-FR"/>
              </w:rPr>
            </w:pPr>
          </w:p>
          <w:p w:rsidR="002C3EE4" w:rsidRPr="003D6040" w:rsidRDefault="002C3EE4">
            <w:pPr>
              <w:pStyle w:val="Pieddepage"/>
              <w:tabs>
                <w:tab w:val="bar" w:pos="-2709"/>
              </w:tabs>
              <w:rPr>
                <w:rFonts w:ascii="Rockwell" w:hAnsi="Rockwell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rFonts w:cs="Arial"/>
                <w:b/>
                <w:color w:val="003768"/>
                <w:sz w:val="14"/>
                <w:szCs w:val="14"/>
                <w:lang w:val="fr-FR" w:eastAsia="nl-BE"/>
              </w:rPr>
            </w:pPr>
            <w:r w:rsidRPr="003D6040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>Service presse</w:t>
            </w: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14"/>
                <w:szCs w:val="14"/>
                <w:lang w:val="fr-FR"/>
              </w:rPr>
            </w:pPr>
            <w:r w:rsidRPr="003D6040">
              <w:rPr>
                <w:b/>
                <w:bCs/>
                <w:color w:val="002060"/>
                <w:sz w:val="14"/>
                <w:szCs w:val="14"/>
                <w:lang w:val="fr-FR"/>
              </w:rPr>
              <w:t>Tél. 02 429 65 01 - Stef Leunens</w:t>
            </w: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14"/>
                <w:szCs w:val="14"/>
                <w:lang w:val="fr-FR"/>
              </w:rPr>
            </w:pPr>
            <w:r w:rsidRPr="003D6040">
              <w:rPr>
                <w:b/>
                <w:bCs/>
                <w:color w:val="002060"/>
                <w:sz w:val="14"/>
                <w:szCs w:val="14"/>
                <w:lang w:val="fr-FR"/>
              </w:rPr>
              <w:t>Tél. 02 429 29 15 - Ilse De Muyer</w:t>
            </w: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color w:val="002060"/>
                <w:sz w:val="14"/>
                <w:szCs w:val="14"/>
                <w:lang w:val="fr-FR"/>
              </w:rPr>
            </w:pPr>
            <w:r w:rsidRPr="003D6040">
              <w:rPr>
                <w:b/>
                <w:bCs/>
                <w:color w:val="002060"/>
                <w:sz w:val="14"/>
                <w:szCs w:val="14"/>
                <w:lang w:val="fr-FR"/>
              </w:rPr>
              <w:t>Fax 02 429 81 60</w:t>
            </w:r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rPr>
                <w:lang w:val="fr-FR"/>
              </w:rPr>
            </w:pPr>
            <w:r w:rsidRPr="003D6040">
              <w:rPr>
                <w:b/>
                <w:bCs/>
                <w:color w:val="002060"/>
                <w:sz w:val="14"/>
                <w:szCs w:val="14"/>
                <w:lang w:val="fr-FR"/>
              </w:rPr>
              <w:t xml:space="preserve">E-mail : </w:t>
            </w:r>
            <w:hyperlink r:id="rId7" w:history="1">
              <w:r w:rsidR="002F5967" w:rsidRPr="003D6040">
                <w:rPr>
                  <w:rStyle w:val="Lienhypertexte"/>
                  <w:b/>
                  <w:bCs/>
                  <w:color w:val="00AEEF"/>
                  <w:sz w:val="14"/>
                  <w:szCs w:val="14"/>
                  <w:lang w:val="fr-FR"/>
                </w:rPr>
                <w:t>pressofficekbc@kbc.be</w:t>
              </w:r>
            </w:hyperlink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3EE4" w:rsidRPr="003D6040" w:rsidRDefault="002C3EE4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4"/>
                <w:szCs w:val="4"/>
                <w:lang w:val="fr-FR"/>
              </w:rPr>
            </w:pPr>
          </w:p>
          <w:p w:rsidR="002C3EE4" w:rsidRPr="003D6040" w:rsidRDefault="002C3EE4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2C3EE4" w:rsidRPr="003D6040" w:rsidRDefault="00620F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3768"/>
                <w:sz w:val="14"/>
                <w:szCs w:val="14"/>
                <w:lang w:val="fr-FR" w:eastAsia="nl-BE"/>
              </w:rPr>
            </w:pPr>
            <w:r w:rsidRPr="003D6040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 xml:space="preserve">Les communiqués de presse KBC sont disponibles sur </w:t>
            </w:r>
            <w:hyperlink r:id="rId8" w:history="1">
              <w:r w:rsidR="00CE168D" w:rsidRPr="003D6040">
                <w:rPr>
                  <w:rStyle w:val="Lienhypertexte"/>
                  <w:b/>
                  <w:bCs/>
                  <w:color w:val="00B0F0"/>
                  <w:sz w:val="14"/>
                  <w:szCs w:val="14"/>
                  <w:lang w:val="fr-FR"/>
                </w:rPr>
                <w:t>www.kbc.com</w:t>
              </w:r>
            </w:hyperlink>
            <w:r w:rsidR="00CE168D" w:rsidRPr="003D6040">
              <w:rPr>
                <w:b/>
                <w:bCs/>
                <w:color w:val="002060"/>
                <w:sz w:val="14"/>
                <w:szCs w:val="14"/>
                <w:lang w:val="fr-FR"/>
              </w:rPr>
              <w:t xml:space="preserve">  </w:t>
            </w:r>
            <w:r w:rsidRPr="003D6040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>ou sur simple demande adressée par courriel à</w:t>
            </w:r>
            <w:r w:rsidR="00CE168D" w:rsidRPr="003D6040">
              <w:rPr>
                <w:b/>
                <w:bCs/>
                <w:color w:val="003768"/>
                <w:sz w:val="14"/>
                <w:szCs w:val="14"/>
                <w:lang w:val="fr-FR"/>
              </w:rPr>
              <w:t xml:space="preserve"> </w:t>
            </w:r>
            <w:hyperlink r:id="rId9" w:history="1">
              <w:r w:rsidR="00CE168D" w:rsidRPr="003D6040">
                <w:rPr>
                  <w:rStyle w:val="Lienhypertexte"/>
                  <w:b/>
                  <w:bCs/>
                  <w:color w:val="00B0F0"/>
                  <w:sz w:val="14"/>
                  <w:szCs w:val="14"/>
                  <w:lang w:val="fr-FR"/>
                </w:rPr>
                <w:t>pressofficekbc@kbc.be</w:t>
              </w:r>
            </w:hyperlink>
          </w:p>
          <w:p w:rsidR="002C3EE4" w:rsidRPr="003D6040" w:rsidRDefault="00620FE8">
            <w:pPr>
              <w:pStyle w:val="Pieddepage"/>
              <w:tabs>
                <w:tab w:val="bar" w:pos="-2709"/>
              </w:tabs>
              <w:spacing w:after="120"/>
              <w:rPr>
                <w:color w:val="002060"/>
                <w:lang w:val="fr-FR"/>
              </w:rPr>
            </w:pPr>
            <w:r w:rsidRPr="003D6040">
              <w:rPr>
                <w:rFonts w:cs="Calibri"/>
                <w:b/>
                <w:color w:val="003768"/>
                <w:sz w:val="14"/>
                <w:szCs w:val="14"/>
                <w:lang w:val="fr-FR"/>
              </w:rPr>
              <w:br/>
            </w:r>
            <w:r w:rsidR="00945D83" w:rsidRPr="003D6040">
              <w:rPr>
                <w:rFonts w:cs="Calibri"/>
                <w:b/>
                <w:color w:val="003768"/>
                <w:sz w:val="14"/>
                <w:szCs w:val="14"/>
                <w:lang w:val="fr-FR"/>
              </w:rPr>
              <w:t>Suivez-nous sur</w:t>
            </w:r>
            <w:r w:rsidR="00945D83" w:rsidRPr="003D6040">
              <w:rPr>
                <w:lang w:val="fr-FR"/>
              </w:rPr>
              <w:t xml:space="preserve"> </w:t>
            </w:r>
            <w:hyperlink r:id="rId10" w:history="1">
              <w:r w:rsidR="00CE168D" w:rsidRPr="003D6040">
                <w:rPr>
                  <w:rStyle w:val="Lienhypertexte"/>
                  <w:b/>
                  <w:bCs/>
                  <w:color w:val="00B0F0"/>
                  <w:sz w:val="14"/>
                  <w:szCs w:val="14"/>
                  <w:lang w:val="fr-FR"/>
                </w:rPr>
                <w:t>www.twitter.com/kbc_group</w:t>
              </w:r>
            </w:hyperlink>
          </w:p>
        </w:tc>
      </w:tr>
    </w:tbl>
    <w:p w:rsidR="002C3EE4" w:rsidRPr="003D6040" w:rsidRDefault="00620FE8" w:rsidP="009C7AFC">
      <w:pPr>
        <w:pStyle w:val="Sansinterligne"/>
        <w:ind w:right="664"/>
        <w:rPr>
          <w:lang w:val="fr-FR"/>
        </w:rPr>
      </w:pPr>
      <w:r w:rsidRPr="003D604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6477000</wp:posOffset>
                </wp:positionV>
                <wp:extent cx="958215" cy="139065"/>
                <wp:effectExtent l="0" t="3175" r="0" b="6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18" w:rsidRDefault="008922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510pt;width:75.45pt;height:10.9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jZrAIAAKk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" filled="f" stroked="f">
                <v:textbox inset="0,0,0,0">
                  <w:txbxContent>
                    <w:p w:rsidR="00892218" w:rsidRDefault="00892218"/>
                  </w:txbxContent>
                </v:textbox>
              </v:shape>
            </w:pict>
          </mc:Fallback>
        </mc:AlternateContent>
      </w:r>
    </w:p>
    <w:sectPr w:rsidR="002C3EE4" w:rsidRPr="003D6040" w:rsidSect="00020337">
      <w:headerReference w:type="default" r:id="rId11"/>
      <w:footerReference w:type="default" r:id="rId12"/>
      <w:pgSz w:w="11907" w:h="16840" w:code="9"/>
      <w:pgMar w:top="567" w:right="992" w:bottom="567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D3" w:rsidRDefault="006969D3">
      <w:pPr>
        <w:spacing w:after="0" w:line="240" w:lineRule="auto"/>
      </w:pPr>
      <w:r>
        <w:separator/>
      </w:r>
    </w:p>
  </w:endnote>
  <w:endnote w:type="continuationSeparator" w:id="0">
    <w:p w:rsidR="006969D3" w:rsidRDefault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EE4" w:rsidRDefault="00620FE8">
    <w:pPr>
      <w:pStyle w:val="Pieddepage"/>
      <w:jc w:val="center"/>
    </w:pPr>
    <w:r>
      <w:t xml:space="preserve">Page </w:t>
    </w:r>
    <w:r w:rsidR="00CC467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C467E">
      <w:rPr>
        <w:b/>
        <w:sz w:val="24"/>
        <w:szCs w:val="24"/>
      </w:rPr>
      <w:fldChar w:fldCharType="separate"/>
    </w:r>
    <w:r w:rsidR="009C5BF3">
      <w:rPr>
        <w:b/>
        <w:noProof/>
      </w:rPr>
      <w:t>1</w:t>
    </w:r>
    <w:r w:rsidR="00CC467E">
      <w:rPr>
        <w:b/>
        <w:sz w:val="24"/>
        <w:szCs w:val="24"/>
      </w:rPr>
      <w:fldChar w:fldCharType="end"/>
    </w:r>
    <w:r>
      <w:t xml:space="preserve"> of </w:t>
    </w:r>
    <w:r w:rsidR="00CC467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C467E">
      <w:rPr>
        <w:b/>
        <w:sz w:val="24"/>
        <w:szCs w:val="24"/>
      </w:rPr>
      <w:fldChar w:fldCharType="separate"/>
    </w:r>
    <w:r w:rsidR="009C5BF3">
      <w:rPr>
        <w:b/>
        <w:noProof/>
      </w:rPr>
      <w:t>2</w:t>
    </w:r>
    <w:r w:rsidR="00CC467E">
      <w:rPr>
        <w:b/>
        <w:sz w:val="24"/>
        <w:szCs w:val="24"/>
      </w:rPr>
      <w:fldChar w:fldCharType="end"/>
    </w:r>
  </w:p>
  <w:p w:rsidR="002C3EE4" w:rsidRDefault="002C3E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D3" w:rsidRDefault="006969D3">
      <w:pPr>
        <w:spacing w:after="0" w:line="240" w:lineRule="auto"/>
      </w:pPr>
      <w:r>
        <w:separator/>
      </w:r>
    </w:p>
  </w:footnote>
  <w:footnote w:type="continuationSeparator" w:id="0">
    <w:p w:rsidR="006969D3" w:rsidRDefault="0069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FC" w:rsidRDefault="009C7AFC" w:rsidP="009C7AFC">
    <w:pPr>
      <w:pStyle w:val="En-tte"/>
      <w:tabs>
        <w:tab w:val="left" w:pos="2800"/>
        <w:tab w:val="right" w:pos="8300"/>
      </w:tabs>
    </w:pPr>
    <w:r>
      <w:rPr>
        <w:rFonts w:ascii="Verdana" w:hAnsi="Verdana" w:cs="Arial"/>
        <w:b/>
        <w:noProof/>
        <w:color w:val="00B0F0"/>
        <w:sz w:val="36"/>
        <w:szCs w:val="36"/>
        <w:lang w:val="fr-BE"/>
      </w:rPr>
      <w:t xml:space="preserve">        </w:t>
    </w:r>
    <w:r w:rsidRPr="006C7221">
      <w:rPr>
        <w:rFonts w:ascii="Verdana" w:hAnsi="Verdana" w:cs="Arial"/>
        <w:b/>
        <w:noProof/>
        <w:color w:val="00B0F0"/>
        <w:sz w:val="36"/>
        <w:szCs w:val="36"/>
        <w:lang w:val="fr-BE"/>
      </w:rPr>
      <w:t>Communiqué de presse</w:t>
    </w:r>
    <w:r>
      <w:rPr>
        <w:rFonts w:ascii="Verdana" w:hAnsi="Verdana" w:cs="Arial"/>
        <w:b/>
        <w:noProof/>
        <w:color w:val="00B0F0"/>
        <w:sz w:val="36"/>
        <w:szCs w:val="36"/>
        <w:lang w:val="fr-BE"/>
      </w:rPr>
      <w:t xml:space="preserve">              </w:t>
    </w:r>
    <w:r>
      <w:rPr>
        <w:rFonts w:ascii="Verdana" w:hAnsi="Verdana" w:cs="Arial"/>
        <w:b/>
        <w:noProof/>
        <w:color w:val="00B0F0"/>
        <w:sz w:val="20"/>
        <w:lang w:val="fr-BE"/>
      </w:rPr>
      <w:t xml:space="preserve">         </w:t>
    </w:r>
    <w:r>
      <w:rPr>
        <w:rFonts w:ascii="Verdana" w:hAnsi="Verdana"/>
        <w:color w:val="00B0F0"/>
        <w:sz w:val="20"/>
        <w:lang w:val="fr-BE"/>
      </w:rPr>
      <w:t xml:space="preserve"> </w:t>
    </w:r>
    <w:r>
      <w:tab/>
    </w:r>
    <w:r>
      <w:rPr>
        <w:rFonts w:ascii="Verdana" w:hAnsi="Verdana"/>
        <w:noProof/>
        <w:sz w:val="20"/>
        <w:lang w:val="fr-FR" w:eastAsia="fr-FR"/>
      </w:rPr>
      <w:drawing>
        <wp:inline distT="0" distB="0" distL="0" distR="0" wp14:anchorId="7996EA77" wp14:editId="2DADCB4C">
          <wp:extent cx="1362554" cy="889000"/>
          <wp:effectExtent l="0" t="0" r="9525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656" cy="88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4"/>
    <w:rsid w:val="00020337"/>
    <w:rsid w:val="000311D2"/>
    <w:rsid w:val="00032DA7"/>
    <w:rsid w:val="00043E4A"/>
    <w:rsid w:val="00067351"/>
    <w:rsid w:val="0007338C"/>
    <w:rsid w:val="00075B32"/>
    <w:rsid w:val="0007720A"/>
    <w:rsid w:val="001044FC"/>
    <w:rsid w:val="00125018"/>
    <w:rsid w:val="00145E8E"/>
    <w:rsid w:val="001572F2"/>
    <w:rsid w:val="00162951"/>
    <w:rsid w:val="00181B25"/>
    <w:rsid w:val="002468E6"/>
    <w:rsid w:val="00250C24"/>
    <w:rsid w:val="00262D1E"/>
    <w:rsid w:val="00286C63"/>
    <w:rsid w:val="002A417A"/>
    <w:rsid w:val="002C3EE4"/>
    <w:rsid w:val="002D344C"/>
    <w:rsid w:val="002F2F8B"/>
    <w:rsid w:val="002F5967"/>
    <w:rsid w:val="00326CB0"/>
    <w:rsid w:val="003346EA"/>
    <w:rsid w:val="00342857"/>
    <w:rsid w:val="003540FC"/>
    <w:rsid w:val="00381CA0"/>
    <w:rsid w:val="0038517C"/>
    <w:rsid w:val="003915CA"/>
    <w:rsid w:val="0039543E"/>
    <w:rsid w:val="003A10F4"/>
    <w:rsid w:val="003A53DB"/>
    <w:rsid w:val="003C3F4A"/>
    <w:rsid w:val="003D6040"/>
    <w:rsid w:val="003F5F22"/>
    <w:rsid w:val="00410A43"/>
    <w:rsid w:val="004278B1"/>
    <w:rsid w:val="00444AA7"/>
    <w:rsid w:val="0047091F"/>
    <w:rsid w:val="004F584F"/>
    <w:rsid w:val="004F7511"/>
    <w:rsid w:val="00520713"/>
    <w:rsid w:val="0052230C"/>
    <w:rsid w:val="005235E3"/>
    <w:rsid w:val="00571370"/>
    <w:rsid w:val="00574F3C"/>
    <w:rsid w:val="005A1E7C"/>
    <w:rsid w:val="005B005E"/>
    <w:rsid w:val="005C49C4"/>
    <w:rsid w:val="00620FE8"/>
    <w:rsid w:val="00630EA6"/>
    <w:rsid w:val="00631412"/>
    <w:rsid w:val="00645345"/>
    <w:rsid w:val="0064576A"/>
    <w:rsid w:val="00654F8B"/>
    <w:rsid w:val="00673D3E"/>
    <w:rsid w:val="006917E1"/>
    <w:rsid w:val="006969D3"/>
    <w:rsid w:val="00696CBA"/>
    <w:rsid w:val="006A6C5E"/>
    <w:rsid w:val="006A73EA"/>
    <w:rsid w:val="006D0105"/>
    <w:rsid w:val="006F3A5F"/>
    <w:rsid w:val="007571D2"/>
    <w:rsid w:val="007728B6"/>
    <w:rsid w:val="00775C2F"/>
    <w:rsid w:val="00777C89"/>
    <w:rsid w:val="007A2118"/>
    <w:rsid w:val="007E4B18"/>
    <w:rsid w:val="00810E5F"/>
    <w:rsid w:val="00856602"/>
    <w:rsid w:val="00892218"/>
    <w:rsid w:val="008A5ED0"/>
    <w:rsid w:val="008B4296"/>
    <w:rsid w:val="008C760D"/>
    <w:rsid w:val="00945D83"/>
    <w:rsid w:val="00992D4E"/>
    <w:rsid w:val="009C4391"/>
    <w:rsid w:val="009C5BF3"/>
    <w:rsid w:val="009C7AFC"/>
    <w:rsid w:val="00A20B2F"/>
    <w:rsid w:val="00A73521"/>
    <w:rsid w:val="00AB39A2"/>
    <w:rsid w:val="00AB4E62"/>
    <w:rsid w:val="00AC7A25"/>
    <w:rsid w:val="00AE40E7"/>
    <w:rsid w:val="00AE57BE"/>
    <w:rsid w:val="00AE7E21"/>
    <w:rsid w:val="00B12CFA"/>
    <w:rsid w:val="00B2276E"/>
    <w:rsid w:val="00B35E96"/>
    <w:rsid w:val="00B414F5"/>
    <w:rsid w:val="00B5684E"/>
    <w:rsid w:val="00B7736D"/>
    <w:rsid w:val="00B91505"/>
    <w:rsid w:val="00B97593"/>
    <w:rsid w:val="00BE14C6"/>
    <w:rsid w:val="00BE46FD"/>
    <w:rsid w:val="00BF2AE6"/>
    <w:rsid w:val="00BF529E"/>
    <w:rsid w:val="00C90C1D"/>
    <w:rsid w:val="00CC11F1"/>
    <w:rsid w:val="00CC467E"/>
    <w:rsid w:val="00CE168D"/>
    <w:rsid w:val="00D41F39"/>
    <w:rsid w:val="00D61FE6"/>
    <w:rsid w:val="00D651BD"/>
    <w:rsid w:val="00DE2DF9"/>
    <w:rsid w:val="00E27EC9"/>
    <w:rsid w:val="00E31623"/>
    <w:rsid w:val="00E33A99"/>
    <w:rsid w:val="00E55707"/>
    <w:rsid w:val="00E6502F"/>
    <w:rsid w:val="00E65043"/>
    <w:rsid w:val="00E70583"/>
    <w:rsid w:val="00EA7DF4"/>
    <w:rsid w:val="00F205D6"/>
    <w:rsid w:val="00F5543C"/>
    <w:rsid w:val="00F56CC4"/>
    <w:rsid w:val="00F83524"/>
    <w:rsid w:val="00F8611A"/>
    <w:rsid w:val="00FA26D3"/>
    <w:rsid w:val="00FA5A66"/>
    <w:rsid w:val="00FC36C2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497E1-F63E-4F8D-84B5-828E5782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C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56CC4"/>
    <w:rPr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20B2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C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A25"/>
  </w:style>
  <w:style w:type="paragraph" w:styleId="En-tte">
    <w:name w:val="header"/>
    <w:basedOn w:val="Normal"/>
    <w:link w:val="En-tteCar"/>
    <w:uiPriority w:val="99"/>
    <w:unhideWhenUsed/>
    <w:rsid w:val="00B915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50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c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officekbc@kbc.b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officekbc@kbc.b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twitter.com/kbc_grou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officekbc@kbc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2265</Characters>
  <Application>Microsoft Office Word</Application>
  <DocSecurity>0</DocSecurity>
  <Lines>62</Lines>
  <Paragraphs>31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KBC Group</Company>
  <LinksUpToDate>false</LinksUpToDate>
  <CharactersWithSpaces>2655</CharactersWithSpaces>
  <SharedDoc>false</SharedDoc>
  <HLinks>
    <vt:vector size="36" baseType="variant">
      <vt:variant>
        <vt:i4>5111906</vt:i4>
      </vt:variant>
      <vt:variant>
        <vt:i4>15</vt:i4>
      </vt:variant>
      <vt:variant>
        <vt:i4>0</vt:i4>
      </vt:variant>
      <vt:variant>
        <vt:i4>5</vt:i4>
      </vt:variant>
      <vt:variant>
        <vt:lpwstr>http://www.twitter.com/kbc_group</vt:lpwstr>
      </vt:variant>
      <vt:variant>
        <vt:lpwstr/>
      </vt:variant>
      <vt:variant>
        <vt:i4>6619203</vt:i4>
      </vt:variant>
      <vt:variant>
        <vt:i4>12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2949235</vt:i4>
      </vt:variant>
      <vt:variant>
        <vt:i4>9</vt:i4>
      </vt:variant>
      <vt:variant>
        <vt:i4>0</vt:i4>
      </vt:variant>
      <vt:variant>
        <vt:i4>5</vt:i4>
      </vt:variant>
      <vt:variant>
        <vt:lpwstr>http://www.kbc.com/</vt:lpwstr>
      </vt:variant>
      <vt:variant>
        <vt:lpwstr/>
      </vt:variant>
      <vt:variant>
        <vt:i4>6619203</vt:i4>
      </vt:variant>
      <vt:variant>
        <vt:i4>6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6619203</vt:i4>
      </vt:variant>
      <vt:variant>
        <vt:i4>3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mailto:wim.allegaert@kbc.be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JD30767</dc:creator>
  <cp:lastModifiedBy>Fabien Tyteca</cp:lastModifiedBy>
  <cp:revision>5</cp:revision>
  <cp:lastPrinted>2016-12-13T10:00:00Z</cp:lastPrinted>
  <dcterms:created xsi:type="dcterms:W3CDTF">2016-12-13T10:00:00Z</dcterms:created>
  <dcterms:modified xsi:type="dcterms:W3CDTF">2016-12-13T12:34:00Z</dcterms:modified>
</cp:coreProperties>
</file>