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i" w:cs="Oi" w:eastAsia="Oi" w:hAnsi="Oi"/>
          <w:b w:val="1"/>
          <w:bCs w:val="1"/>
          <w:sz w:val="24"/>
          <w:szCs w:val="24"/>
        </w:rPr>
      </w:pPr>
      <w:r w:rsidDel="00000000" w:rsidR="00000000" w:rsidRPr="00000000">
        <w:rPr>
          <w:rtl w:val="0"/>
        </w:rPr>
      </w:r>
    </w:p>
    <w:p w:rsidR="00000000" w:rsidDel="00000000" w:rsidP="00000000" w:rsidRDefault="00000000" w:rsidRPr="00000000" w14:paraId="00000002">
      <w:pPr>
        <w:spacing w:after="40" w:before="0" w:lineRule="auto"/>
        <w:jc w:val="center"/>
        <w:rPr>
          <w:rFonts w:ascii="Arial" w:cs="Arial" w:eastAsia="Arial" w:hAnsi="Arial"/>
          <w:b w:val="1"/>
          <w:bCs w:val="1"/>
          <w:i w:val="0"/>
          <w:iCs w:val="0"/>
          <w:strike w:val="0"/>
          <w:color w:val="000000"/>
          <w:sz w:val="28"/>
          <w:szCs w:val="28"/>
          <w:u w:val="none"/>
        </w:rPr>
      </w:pPr>
      <w:r w:rsidDel="00000000" w:rsidR="00000000" w:rsidRPr="00000000">
        <w:rPr>
          <w:rFonts w:ascii="Arial" w:cs="Arial" w:eastAsia="Arial" w:hAnsi="Arial"/>
          <w:b w:val="1"/>
          <w:bCs w:val="1"/>
          <w:i w:val="0"/>
          <w:iCs w:val="0"/>
          <w:strike w:val="0"/>
          <w:color w:val="000000"/>
          <w:sz w:val="28"/>
          <w:szCs w:val="28"/>
          <w:u w:val="none"/>
          <w:rtl w:val="0"/>
        </w:rPr>
        <w:t xml:space="preserve">Llega a México la nueva Classic 650 de Royal Enfield </w:t>
      </w:r>
    </w:p>
    <w:p w:rsidR="00000000" w:rsidDel="00000000" w:rsidP="00000000" w:rsidRDefault="00000000" w:rsidRPr="00000000" w14:paraId="00000003">
      <w:pPr>
        <w:spacing w:line="24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before="0" w:line="240" w:lineRule="auto"/>
        <w:ind w:left="720" w:hanging="360"/>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Este icónico modelo llega a nuestro país con el legado de la Classic para ofrecer un rendimiento insuperable, una respuesta excepcional al acelerador y el carácter elegante que distingue a Royal Enfield. </w:t>
      </w:r>
    </w:p>
    <w:p w:rsidR="00000000" w:rsidDel="00000000" w:rsidP="00000000" w:rsidRDefault="00000000" w:rsidRPr="00000000" w14:paraId="00000006">
      <w:pPr>
        <w:numPr>
          <w:ilvl w:val="0"/>
          <w:numId w:val="1"/>
        </w:numPr>
        <w:spacing w:after="0" w:before="0" w:line="240" w:lineRule="auto"/>
        <w:ind w:left="720" w:hanging="360"/>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En EXPO MOTO 2025, el evento más importante de la industria del motociclismo en México, los asistentes podrán conocer de primera mano esta nueva motocicleta, que redefine el segmento de cilindrada media y refuerza el liderazgo de Royal Enfield en el país.</w:t>
      </w:r>
    </w:p>
    <w:p w:rsidR="00000000" w:rsidDel="00000000" w:rsidP="00000000" w:rsidRDefault="00000000" w:rsidRPr="00000000" w14:paraId="00000007">
      <w:pPr>
        <w:spacing w:line="240" w:lineRule="auto"/>
        <w:ind w:left="720" w:firstLine="0"/>
        <w:jc w:val="both"/>
        <w:rPr>
          <w:rFonts w:ascii="Arial" w:cs="Arial" w:eastAsia="Arial" w:hAnsi="Arial"/>
          <w:b w:val="0"/>
          <w:bCs w:val="0"/>
          <w:i w:val="1"/>
          <w:iCs w:val="1"/>
          <w:sz w:val="20"/>
          <w:szCs w:val="20"/>
        </w:rPr>
      </w:pPr>
      <w:r w:rsidDel="00000000" w:rsidR="00000000" w:rsidRPr="00000000">
        <w:rPr>
          <w:rtl w:val="0"/>
        </w:rPr>
      </w:r>
    </w:p>
    <w:p w:rsidR="00000000" w:rsidDel="00000000" w:rsidP="00000000" w:rsidRDefault="00000000" w:rsidRPr="00000000" w14:paraId="00000008">
      <w:pPr>
        <w:spacing w:line="240" w:lineRule="auto"/>
        <w:ind w:left="720" w:firstLine="0"/>
        <w:jc w:val="both"/>
        <w:rPr>
          <w:rFonts w:ascii="Arial" w:cs="Arial" w:eastAsia="Arial" w:hAnsi="Arial"/>
          <w:b w:val="0"/>
          <w:bCs w:val="0"/>
          <w:i w:val="1"/>
          <w:iCs w:val="1"/>
          <w:sz w:val="20"/>
          <w:szCs w:val="20"/>
        </w:rPr>
      </w:pPr>
      <w:r w:rsidDel="00000000" w:rsidR="00000000" w:rsidRPr="00000000">
        <w:rPr>
          <w:rtl w:val="0"/>
        </w:rPr>
      </w:r>
    </w:p>
    <w:p w:rsidR="00000000" w:rsidDel="00000000" w:rsidP="00000000" w:rsidRDefault="00000000" w:rsidRPr="00000000" w14:paraId="00000009">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highlight w:val="white"/>
          <w:u w:val="none"/>
          <w:rtl w:val="0"/>
        </w:rPr>
        <w:t xml:space="preserve">Ciudad de México, </w:t>
      </w:r>
      <w:r w:rsidDel="00000000" w:rsidR="00000000" w:rsidRPr="00000000">
        <w:rPr>
          <w:highlight w:val="white"/>
          <w:rtl w:val="0"/>
        </w:rPr>
        <w:t xml:space="preserve">20</w:t>
      </w:r>
      <w:r w:rsidDel="00000000" w:rsidR="00000000" w:rsidRPr="00000000">
        <w:rPr>
          <w:rFonts w:ascii="Arial" w:cs="Arial" w:eastAsia="Arial" w:hAnsi="Arial"/>
          <w:b w:val="0"/>
          <w:bCs w:val="0"/>
          <w:i w:val="0"/>
          <w:iCs w:val="0"/>
          <w:strike w:val="0"/>
          <w:color w:val="000000"/>
          <w:sz w:val="22"/>
          <w:szCs w:val="22"/>
          <w:highlight w:val="white"/>
          <w:u w:val="none"/>
          <w:rtl w:val="0"/>
        </w:rPr>
        <w:t xml:space="preserve"> de noviembre de 2025.-</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En el marco de </w:t>
      </w:r>
      <w:r w:rsidDel="00000000" w:rsidR="00000000" w:rsidRPr="00000000">
        <w:rPr>
          <w:rFonts w:ascii="Arial" w:cs="Arial" w:eastAsia="Arial" w:hAnsi="Arial"/>
          <w:b w:val="1"/>
          <w:bCs w:val="1"/>
          <w:sz w:val="22"/>
          <w:szCs w:val="22"/>
          <w:rtl w:val="0"/>
        </w:rPr>
        <w:t xml:space="preserve">EXPO MOTO 2025</w:t>
      </w:r>
      <w:r w:rsidDel="00000000" w:rsidR="00000000" w:rsidRPr="00000000">
        <w:rPr>
          <w:rFonts w:ascii="Arial" w:cs="Arial" w:eastAsia="Arial" w:hAnsi="Arial"/>
          <w:sz w:val="22"/>
          <w:szCs w:val="22"/>
          <w:rtl w:val="0"/>
        </w:rPr>
        <w:t xml:space="preserve">, el encuentro más importante de la industria del motociclismo en México, </w:t>
      </w:r>
      <w:hyperlink r:id="rId9">
        <w:r w:rsidDel="00000000" w:rsidR="00000000" w:rsidRPr="00000000">
          <w:rPr>
            <w:rFonts w:ascii="Arial" w:cs="Arial" w:eastAsia="Arial" w:hAnsi="Arial"/>
            <w:b w:val="0"/>
            <w:bCs w:val="0"/>
            <w:i w:val="0"/>
            <w:iCs w:val="0"/>
            <w:strike w:val="0"/>
            <w:color w:val="0000ff"/>
            <w:sz w:val="22"/>
            <w:szCs w:val="22"/>
            <w:u w:val="single"/>
            <w:rtl w:val="0"/>
          </w:rPr>
          <w:t xml:space="preserve">Royal Enfield,</w:t>
        </w:r>
      </w:hyperlink>
      <w:r w:rsidDel="00000000" w:rsidR="00000000" w:rsidRPr="00000000">
        <w:rPr>
          <w:rFonts w:ascii="Arial" w:cs="Arial" w:eastAsia="Arial" w:hAnsi="Arial"/>
          <w:b w:val="1"/>
          <w:bCs w:val="1"/>
          <w:sz w:val="22"/>
          <w:szCs w:val="22"/>
          <w:rtl w:val="0"/>
        </w:rPr>
        <w:t xml:space="preserve"> </w:t>
      </w:r>
      <w:r w:rsidDel="00000000" w:rsidR="00000000" w:rsidRPr="00000000">
        <w:rPr>
          <w:sz w:val="22"/>
          <w:szCs w:val="22"/>
          <w:rtl w:val="0"/>
        </w:rPr>
        <w:t xml:space="preserve">la marca de motocicletas más antigua en producción continua, </w:t>
      </w:r>
      <w:r w:rsidDel="00000000" w:rsidR="00000000" w:rsidRPr="00000000">
        <w:rPr>
          <w:rtl w:val="0"/>
        </w:rPr>
        <w:t xml:space="preserve">da inicio a la </w:t>
      </w:r>
      <w:r w:rsidDel="00000000" w:rsidR="00000000" w:rsidRPr="00000000">
        <w:rPr>
          <w:b w:val="1"/>
          <w:bCs w:val="1"/>
          <w:rtl w:val="0"/>
        </w:rPr>
        <w:t xml:space="preserve">celebración de su 125 aniversario </w:t>
      </w:r>
      <w:r w:rsidDel="00000000" w:rsidR="00000000" w:rsidRPr="00000000">
        <w:rPr>
          <w:rFonts w:ascii="Arial" w:cs="Arial" w:eastAsia="Arial" w:hAnsi="Arial"/>
          <w:sz w:val="22"/>
          <w:szCs w:val="22"/>
          <w:rtl w:val="0"/>
        </w:rPr>
        <w:t xml:space="preserve">con el lanzamiento de una nueva integrante de su portafolio en el país: la </w:t>
      </w:r>
      <w:r w:rsidDel="00000000" w:rsidR="00000000" w:rsidRPr="00000000">
        <w:rPr>
          <w:rFonts w:ascii="Arial" w:cs="Arial" w:eastAsia="Arial" w:hAnsi="Arial"/>
          <w:b w:val="1"/>
          <w:bCs w:val="1"/>
          <w:sz w:val="22"/>
          <w:szCs w:val="22"/>
          <w:rtl w:val="0"/>
        </w:rPr>
        <w:t xml:space="preserve">Classic 650</w:t>
      </w:r>
      <w:r w:rsidDel="00000000" w:rsidR="00000000" w:rsidRPr="00000000">
        <w:rPr>
          <w:rFonts w:ascii="Arial" w:cs="Arial" w:eastAsia="Arial" w:hAnsi="Arial"/>
          <w:sz w:val="22"/>
          <w:szCs w:val="22"/>
          <w:rtl w:val="0"/>
        </w:rPr>
        <w:t xml:space="preserve">, su ícono elegante y ahora doblemente atractivo, que evoca la época dorada del motociclismo</w:t>
      </w:r>
      <w:r w:rsidDel="00000000" w:rsidR="00000000" w:rsidRPr="00000000">
        <w:rPr>
          <w:rtl w:val="0"/>
        </w:rPr>
        <w:t xml:space="preserve"> y anticipa una temporada de festejos que continuarán durante 2026. </w:t>
      </w:r>
      <w:sdt>
        <w:sdtPr>
          <w:id w:val="-205118523"/>
          <w:tag w:val="goog_rdk_0"/>
        </w:sdtPr>
        <w:sdtContent>
          <w:commentRangeStart w:id="0"/>
        </w:sdtContent>
      </w:sdt>
      <w:sdt>
        <w:sdtPr>
          <w:id w:val="1359152365"/>
          <w:tag w:val="goog_rdk_1"/>
        </w:sdtPr>
        <w:sdtContent>
          <w:commentRangeStart w:id="1"/>
        </w:sdtContent>
      </w:sdt>
      <w:r w:rsidDel="00000000" w:rsidR="00000000" w:rsidRPr="00000000">
        <w:rPr>
          <w:b w:val="1"/>
          <w:bCs w:val="1"/>
          <w:rtl w:val="0"/>
        </w:rPr>
        <w:t xml:space="preserve">c</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A">
      <w:pPr>
        <w:widowControl w:val="0"/>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sz w:val="22"/>
          <w:szCs w:val="22"/>
          <w:rtl w:val="0"/>
        </w:rPr>
        <w:t xml:space="preserve">Esta emblemática motocicleta hará su </w:t>
      </w:r>
      <w:r w:rsidDel="00000000" w:rsidR="00000000" w:rsidRPr="00000000">
        <w:rPr>
          <w:rFonts w:ascii="Arial" w:cs="Arial" w:eastAsia="Arial" w:hAnsi="Arial"/>
          <w:b w:val="1"/>
          <w:bCs w:val="1"/>
          <w:sz w:val="22"/>
          <w:szCs w:val="22"/>
          <w:rtl w:val="0"/>
        </w:rPr>
        <w:t xml:space="preserve">debut oficial del 20 al 23 de noviembre en el World Trade Center de la Ciudad de México</w:t>
      </w:r>
      <w:r w:rsidDel="00000000" w:rsidR="00000000" w:rsidRPr="00000000">
        <w:rPr>
          <w:rFonts w:ascii="Arial" w:cs="Arial" w:eastAsia="Arial" w:hAnsi="Arial"/>
          <w:sz w:val="22"/>
          <w:szCs w:val="22"/>
          <w:rtl w:val="0"/>
        </w:rPr>
        <w:t xml:space="preserve">, donde la marca de origen británico invita a los asistentes a descubrir una versión renovada de su clásico, con una configuración que representa el espíritu más auténtico del </w:t>
      </w:r>
      <w:hyperlink r:id="rId10">
        <w:r w:rsidDel="00000000" w:rsidR="00000000" w:rsidRPr="00000000">
          <w:rPr>
            <w:color w:val="1155cc"/>
            <w:sz w:val="22"/>
            <w:szCs w:val="22"/>
            <w:u w:val="single"/>
            <w:rtl w:val="0"/>
          </w:rPr>
          <w:t xml:space="preserve">Motociclismo Puro</w:t>
        </w:r>
      </w:hyperlink>
      <w:r w:rsidDel="00000000" w:rsidR="00000000" w:rsidRPr="00000000">
        <w:rPr>
          <w:rFonts w:ascii="Arial" w:cs="Arial" w:eastAsia="Arial" w:hAnsi="Arial"/>
          <w:sz w:val="22"/>
          <w:szCs w:val="22"/>
          <w:rtl w:val="0"/>
        </w:rPr>
        <w:t xml:space="preserve">: una fusión entre </w:t>
      </w:r>
      <w:r w:rsidDel="00000000" w:rsidR="00000000" w:rsidRPr="00000000">
        <w:rPr>
          <w:rFonts w:ascii="Arial" w:cs="Arial" w:eastAsia="Arial" w:hAnsi="Arial"/>
          <w:b w:val="1"/>
          <w:bCs w:val="1"/>
          <w:sz w:val="22"/>
          <w:szCs w:val="22"/>
          <w:rtl w:val="0"/>
        </w:rPr>
        <w:t xml:space="preserve">elegancia, carácter y herencia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0D">
      <w:pPr>
        <w:widowControl w:val="0"/>
        <w:spacing w:after="0" w:before="0" w:line="240" w:lineRule="auto"/>
        <w:jc w:val="both"/>
        <w:rPr>
          <w:rFonts w:ascii="Arial" w:cs="Arial" w:eastAsia="Arial" w:hAnsi="Arial"/>
          <w:b w:val="0"/>
          <w:bCs w:val="0"/>
          <w:i w:val="1"/>
          <w:iCs w:val="1"/>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w:t>
      </w:r>
      <w:r w:rsidDel="00000000" w:rsidR="00000000" w:rsidRPr="00000000">
        <w:rPr>
          <w:rFonts w:ascii="Arial" w:cs="Arial" w:eastAsia="Arial" w:hAnsi="Arial"/>
          <w:b w:val="0"/>
          <w:bCs w:val="0"/>
          <w:i w:val="1"/>
          <w:iCs w:val="1"/>
          <w:strike w:val="0"/>
          <w:color w:val="000000"/>
          <w:sz w:val="22"/>
          <w:szCs w:val="22"/>
          <w:u w:val="none"/>
          <w:rtl w:val="0"/>
        </w:rPr>
        <w:t xml:space="preserve">El mercado mexicano cuenta con motociclistas de perfiles y necesidades muy particulares, que buscan modelos capaces de reflejar su estilo, adaptarse a sus recorridos diarios y ofrecer confianza en cada trayecto. Por ello, Royal reafirmamos nuestro compromiso con el mercado nacional con la llegada de la </w:t>
      </w:r>
      <w:r w:rsidDel="00000000" w:rsidR="00000000" w:rsidRPr="00000000">
        <w:rPr>
          <w:rFonts w:ascii="Arial" w:cs="Arial" w:eastAsia="Arial" w:hAnsi="Arial"/>
          <w:b w:val="1"/>
          <w:bCs w:val="1"/>
          <w:i w:val="1"/>
          <w:iCs w:val="1"/>
          <w:strike w:val="0"/>
          <w:color w:val="000000"/>
          <w:sz w:val="22"/>
          <w:szCs w:val="22"/>
          <w:u w:val="none"/>
          <w:rtl w:val="0"/>
        </w:rPr>
        <w:t xml:space="preserve">Classic 650</w:t>
      </w:r>
      <w:r w:rsidDel="00000000" w:rsidR="00000000" w:rsidRPr="00000000">
        <w:rPr>
          <w:rFonts w:ascii="Arial" w:cs="Arial" w:eastAsia="Arial" w:hAnsi="Arial"/>
          <w:b w:val="0"/>
          <w:bCs w:val="0"/>
          <w:i w:val="1"/>
          <w:iCs w:val="1"/>
          <w:strike w:val="0"/>
          <w:color w:val="000000"/>
          <w:sz w:val="22"/>
          <w:szCs w:val="22"/>
          <w:u w:val="none"/>
          <w:rtl w:val="0"/>
        </w:rPr>
        <w:t xml:space="preserve">, una motocicleta icónica con un legado profundamente arraigado en la historia del motociclismo, que se presenta en EXPO MOTO 2025 como una nueva opción dentro de nuestro portafolio robusto. Con una nueva configuración que ofrece un rendimiento insuperable, una respuesta excepcional al acelerador y el carácter elegante que distingue a la Classic, este modelo reafirma la filosofía de la marca: ofrecer motocicletas para rodar con confianza, libertad y estilo en cada aventura”, comentó </w:t>
      </w:r>
      <w:r w:rsidDel="00000000" w:rsidR="00000000" w:rsidRPr="00000000">
        <w:rPr>
          <w:rFonts w:ascii="Arial" w:cs="Arial" w:eastAsia="Arial" w:hAnsi="Arial"/>
          <w:b w:val="1"/>
          <w:bCs w:val="1"/>
          <w:i w:val="0"/>
          <w:iCs w:val="0"/>
          <w:sz w:val="22"/>
          <w:szCs w:val="22"/>
          <w:rtl w:val="0"/>
        </w:rPr>
        <w:t xml:space="preserve">Eugenio Figueroa, Head of Marketing de Royal Enfield</w:t>
      </w:r>
      <w:r w:rsidDel="00000000" w:rsidR="00000000" w:rsidRPr="00000000">
        <w:rPr>
          <w:rFonts w:ascii="Arial" w:cs="Arial" w:eastAsia="Arial" w:hAnsi="Arial"/>
          <w:b w:val="0"/>
          <w:bCs w:val="0"/>
          <w:i w:val="0"/>
          <w:iCs w:val="0"/>
          <w:sz w:val="22"/>
          <w:szCs w:val="22"/>
          <w:rtl w:val="0"/>
        </w:rPr>
        <w:t xml:space="preserve"> </w:t>
      </w:r>
      <w:r w:rsidDel="00000000" w:rsidR="00000000" w:rsidRPr="00000000">
        <w:rPr>
          <w:rFonts w:ascii="Arial" w:cs="Arial" w:eastAsia="Arial" w:hAnsi="Arial"/>
          <w:b w:val="1"/>
          <w:bCs w:val="1"/>
          <w:i w:val="0"/>
          <w:iCs w:val="0"/>
          <w:sz w:val="22"/>
          <w:szCs w:val="22"/>
          <w:rtl w:val="0"/>
        </w:rPr>
        <w:t xml:space="preserve">para México y Perú.</w:t>
      </w:r>
      <w:r w:rsidDel="00000000" w:rsidR="00000000" w:rsidRPr="00000000">
        <w:rPr>
          <w:rtl w:val="0"/>
        </w:rPr>
      </w:r>
    </w:p>
    <w:p w:rsidR="00000000" w:rsidDel="00000000" w:rsidP="00000000" w:rsidRDefault="00000000" w:rsidRPr="00000000" w14:paraId="0000000E">
      <w:pPr>
        <w:widowControl w:val="0"/>
        <w:spacing w:after="0" w:before="0" w:line="240" w:lineRule="auto"/>
        <w:jc w:val="both"/>
        <w:rPr>
          <w:rFonts w:ascii="Arial" w:cs="Arial" w:eastAsia="Arial" w:hAnsi="Arial"/>
          <w:b w:val="0"/>
          <w:bCs w:val="0"/>
          <w:i w:val="1"/>
          <w:iCs w:val="1"/>
          <w:strike w:val="0"/>
          <w:color w:val="000000"/>
          <w:sz w:val="22"/>
          <w:szCs w:val="22"/>
          <w:u w:val="none"/>
        </w:rPr>
      </w:pPr>
      <w:r w:rsidDel="00000000" w:rsidR="00000000" w:rsidRPr="00000000">
        <w:rPr>
          <w:rtl w:val="0"/>
        </w:rPr>
      </w:r>
    </w:p>
    <w:p w:rsidR="00000000" w:rsidDel="00000000" w:rsidP="00000000" w:rsidRDefault="00000000" w:rsidRPr="00000000" w14:paraId="0000000F">
      <w:pPr>
        <w:widowControl w:val="0"/>
        <w:spacing w:after="0" w:before="0" w:line="240" w:lineRule="auto"/>
        <w:jc w:val="both"/>
        <w:rPr>
          <w:rFonts w:ascii="Arial" w:cs="Arial" w:eastAsia="Arial" w:hAnsi="Arial"/>
          <w:b w:val="1"/>
          <w:bCs w:val="1"/>
          <w:i w:val="0"/>
          <w:iCs w:val="0"/>
          <w:strike w:val="0"/>
          <w:color w:val="000000"/>
          <w:sz w:val="22"/>
          <w:szCs w:val="22"/>
          <w:u w:val="none"/>
        </w:rPr>
      </w:pPr>
      <w:r w:rsidDel="00000000" w:rsidR="00000000" w:rsidRPr="00000000">
        <w:rPr>
          <w:rFonts w:ascii="Arial" w:cs="Arial" w:eastAsia="Arial" w:hAnsi="Arial"/>
          <w:b w:val="1"/>
          <w:bCs w:val="1"/>
          <w:i w:val="0"/>
          <w:iCs w:val="0"/>
          <w:strike w:val="0"/>
          <w:color w:val="000000"/>
          <w:sz w:val="22"/>
          <w:szCs w:val="22"/>
          <w:u w:val="none"/>
          <w:rtl w:val="0"/>
        </w:rPr>
        <w:t xml:space="preserve">Doble carácter, doble elegancia</w:t>
      </w:r>
    </w:p>
    <w:p w:rsidR="00000000" w:rsidDel="00000000" w:rsidP="00000000" w:rsidRDefault="00000000" w:rsidRPr="00000000" w14:paraId="00000010">
      <w:pPr>
        <w:widowControl w:val="0"/>
        <w:spacing w:after="0" w:before="0" w:line="240" w:lineRule="auto"/>
        <w:jc w:val="both"/>
        <w:rPr>
          <w:rFonts w:ascii="Arial" w:cs="Arial" w:eastAsia="Arial" w:hAnsi="Arial"/>
          <w:b w:val="1"/>
          <w:bCs w:val="1"/>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1">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4"/>
          <w:szCs w:val="24"/>
          <w:u w:val="none"/>
          <w:rtl w:val="0"/>
        </w:rPr>
        <w:t xml:space="preserve">I</w:t>
      </w:r>
      <w:r w:rsidDel="00000000" w:rsidR="00000000" w:rsidRPr="00000000">
        <w:rPr>
          <w:rFonts w:ascii="Arial" w:cs="Arial" w:eastAsia="Arial" w:hAnsi="Arial"/>
          <w:b w:val="0"/>
          <w:bCs w:val="0"/>
          <w:i w:val="0"/>
          <w:iCs w:val="0"/>
          <w:strike w:val="0"/>
          <w:color w:val="000000"/>
          <w:sz w:val="22"/>
          <w:szCs w:val="22"/>
          <w:u w:val="none"/>
          <w:rtl w:val="0"/>
        </w:rPr>
        <w:t xml:space="preserve">mpulsada por un motor bicilíndrico en paralelo de 648 cc, de 4 tiempos y refrigerado por aire y aceite, la nueva </w:t>
      </w:r>
      <w:r w:rsidDel="00000000" w:rsidR="00000000" w:rsidRPr="00000000">
        <w:rPr>
          <w:rFonts w:ascii="Arial" w:cs="Arial" w:eastAsia="Arial" w:hAnsi="Arial"/>
          <w:b w:val="1"/>
          <w:bCs w:val="1"/>
          <w:i w:val="0"/>
          <w:iCs w:val="0"/>
          <w:strike w:val="0"/>
          <w:color w:val="000000"/>
          <w:sz w:val="22"/>
          <w:szCs w:val="22"/>
          <w:u w:val="none"/>
          <w:rtl w:val="0"/>
        </w:rPr>
        <w:t xml:space="preserve">Classic 650</w:t>
      </w:r>
      <w:r w:rsidDel="00000000" w:rsidR="00000000" w:rsidRPr="00000000">
        <w:rPr>
          <w:rFonts w:ascii="Arial" w:cs="Arial" w:eastAsia="Arial" w:hAnsi="Arial"/>
          <w:b w:val="0"/>
          <w:bCs w:val="0"/>
          <w:i w:val="0"/>
          <w:iCs w:val="0"/>
          <w:strike w:val="0"/>
          <w:color w:val="000000"/>
          <w:sz w:val="22"/>
          <w:szCs w:val="22"/>
          <w:u w:val="none"/>
          <w:rtl w:val="0"/>
        </w:rPr>
        <w:t xml:space="preserve"> es un modelo que combina potencia, carácter y elegancia. Su sistema SOHC de 8 válvulas ofrece 47 caballos de fuerza a 7,250 rpm y un torque contundente de 52.3 Nm a solo 5,650 rpm para lograr un desempeño doblemente poderoso frente a la versión 350. </w:t>
      </w:r>
    </w:p>
    <w:p w:rsidR="00000000" w:rsidDel="00000000" w:rsidP="00000000" w:rsidRDefault="00000000" w:rsidRPr="00000000" w14:paraId="00000012">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3">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La caja de cambios de seis velocidades permite una respuesta excepcional al acelerar y el carácter elegante que caracteriza a la </w:t>
      </w:r>
      <w:r w:rsidDel="00000000" w:rsidR="00000000" w:rsidRPr="00000000">
        <w:rPr>
          <w:rFonts w:ascii="Arial" w:cs="Arial" w:eastAsia="Arial" w:hAnsi="Arial"/>
          <w:b w:val="1"/>
          <w:bCs w:val="1"/>
          <w:i w:val="0"/>
          <w:iCs w:val="0"/>
          <w:strike w:val="0"/>
          <w:color w:val="000000"/>
          <w:sz w:val="22"/>
          <w:szCs w:val="22"/>
          <w:u w:val="none"/>
          <w:rtl w:val="0"/>
        </w:rPr>
        <w:t xml:space="preserve">Classic 350</w:t>
      </w:r>
      <w:r w:rsidDel="00000000" w:rsidR="00000000" w:rsidRPr="00000000">
        <w:rPr>
          <w:rFonts w:ascii="Arial" w:cs="Arial" w:eastAsia="Arial" w:hAnsi="Arial"/>
          <w:b w:val="0"/>
          <w:bCs w:val="0"/>
          <w:i w:val="0"/>
          <w:iCs w:val="0"/>
          <w:strike w:val="0"/>
          <w:color w:val="000000"/>
          <w:sz w:val="22"/>
          <w:szCs w:val="22"/>
          <w:u w:val="none"/>
          <w:rtl w:val="0"/>
        </w:rPr>
        <w:t xml:space="preserve"> y ahora de este nuevo modelo. Con una inyección electrónica de combustible que garantiza una respuesta precisa y una eficiencia superior. </w:t>
      </w:r>
    </w:p>
    <w:p w:rsidR="00000000" w:rsidDel="00000000" w:rsidP="00000000" w:rsidRDefault="00000000" w:rsidRPr="00000000" w14:paraId="00000014">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5">
      <w:pPr>
        <w:widowControl w:val="0"/>
        <w:spacing w:after="0" w:before="0" w:line="240" w:lineRule="auto"/>
        <w:jc w:val="both"/>
        <w:rPr>
          <w:rFonts w:ascii="Arial" w:cs="Arial" w:eastAsia="Arial" w:hAnsi="Arial"/>
          <w:b w:val="0"/>
          <w:bCs w:val="0"/>
          <w:i w:val="0"/>
          <w:iCs w:val="0"/>
          <w:strike w:val="0"/>
          <w:color w:val="000000"/>
          <w:sz w:val="22"/>
          <w:szCs w:val="22"/>
          <w:highlight w:val="yellow"/>
          <w:u w:val="none"/>
        </w:rPr>
      </w:pPr>
      <w:r w:rsidDel="00000000" w:rsidR="00000000" w:rsidRPr="00000000">
        <w:rPr>
          <w:rFonts w:ascii="Arial" w:cs="Arial" w:eastAsia="Arial" w:hAnsi="Arial"/>
          <w:b w:val="0"/>
          <w:bCs w:val="0"/>
          <w:i w:val="0"/>
          <w:iCs w:val="0"/>
          <w:strike w:val="0"/>
          <w:color w:val="000000"/>
          <w:sz w:val="22"/>
          <w:szCs w:val="22"/>
          <w:u w:val="none"/>
          <w:rtl w:val="0"/>
        </w:rPr>
        <w:t xml:space="preserve">El chasis tubular de acero de doble cuna, junto con la horquilla telescópica de 43 mm y el doble amortiguador trasero, proporcionan una estabilidad inigualable y una sensación de control absoluto en todo tipo de terreno. Su sistema de frenos de disco delantero de 320 mm y trasero de 300 mm con ABS de doble canal ofrece una seguridad sobresaliente. Todo esto se complementa con detalles modernos —iluminación LED, puerto de carga USB tipo C — que elevan la experiencia sin romper con su esencia 100% clásica que ha conquistado caminos en todo el mundo.</w:t>
      </w:r>
      <w:r w:rsidDel="00000000" w:rsidR="00000000" w:rsidRPr="00000000">
        <w:rPr>
          <w:rtl w:val="0"/>
        </w:rPr>
      </w:r>
    </w:p>
    <w:p w:rsidR="00000000" w:rsidDel="00000000" w:rsidP="00000000" w:rsidRDefault="00000000" w:rsidRPr="00000000" w14:paraId="00000016">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7">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z w:val="22"/>
          <w:szCs w:val="22"/>
          <w:rtl w:val="0"/>
        </w:rPr>
        <w:t xml:space="preserve">En el escenario de </w:t>
      </w:r>
      <w:r w:rsidDel="00000000" w:rsidR="00000000" w:rsidRPr="00000000">
        <w:rPr>
          <w:rFonts w:ascii="Arial" w:cs="Arial" w:eastAsia="Arial" w:hAnsi="Arial"/>
          <w:b w:val="1"/>
          <w:bCs w:val="1"/>
          <w:i w:val="0"/>
          <w:iCs w:val="0"/>
          <w:sz w:val="22"/>
          <w:szCs w:val="22"/>
          <w:rtl w:val="0"/>
        </w:rPr>
        <w:t xml:space="preserve">EXPO MOTO 2025</w:t>
      </w:r>
      <w:r w:rsidDel="00000000" w:rsidR="00000000" w:rsidRPr="00000000">
        <w:rPr>
          <w:rFonts w:ascii="Arial" w:cs="Arial" w:eastAsia="Arial" w:hAnsi="Arial"/>
          <w:b w:val="0"/>
          <w:bCs w:val="0"/>
          <w:i w:val="0"/>
          <w:iCs w:val="0"/>
          <w:sz w:val="22"/>
          <w:szCs w:val="22"/>
          <w:rtl w:val="0"/>
        </w:rPr>
        <w:t xml:space="preserve">, uno de los eventos más esperados por la comunidad motociclista y punto de encuentro, donde los principales actores del ecosistema presentan sus más recientes innovaciones en movilidad y estilo de vida, Royal Enfield se consolida como una compañía líder en el segmento de media cilindrada, lo que refuerza su posicionamiento y expansión en el país.</w:t>
      </w:r>
      <w:r w:rsidDel="00000000" w:rsidR="00000000" w:rsidRPr="00000000">
        <w:rPr>
          <w:rtl w:val="0"/>
        </w:rPr>
      </w:r>
    </w:p>
    <w:p w:rsidR="00000000" w:rsidDel="00000000" w:rsidP="00000000" w:rsidRDefault="00000000" w:rsidRPr="00000000" w14:paraId="00000018">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9">
      <w:pPr>
        <w:widowControl w:val="0"/>
        <w:spacing w:after="0" w:before="0" w:line="24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 </w:t>
      </w:r>
      <w:r w:rsidDel="00000000" w:rsidR="00000000" w:rsidRPr="00000000">
        <w:rPr>
          <w:rFonts w:ascii="Arial" w:cs="Arial" w:eastAsia="Arial" w:hAnsi="Arial"/>
          <w:b w:val="1"/>
          <w:bCs w:val="1"/>
          <w:i w:val="0"/>
          <w:iCs w:val="0"/>
          <w:strike w:val="0"/>
          <w:color w:val="000000"/>
          <w:sz w:val="22"/>
          <w:szCs w:val="22"/>
          <w:u w:val="none"/>
          <w:rtl w:val="0"/>
        </w:rPr>
        <w:t xml:space="preserve">Classic 650</w:t>
      </w:r>
      <w:r w:rsidDel="00000000" w:rsidR="00000000" w:rsidRPr="00000000">
        <w:rPr>
          <w:rFonts w:ascii="Arial" w:cs="Arial" w:eastAsia="Arial" w:hAnsi="Arial"/>
          <w:b w:val="0"/>
          <w:bCs w:val="0"/>
          <w:i w:val="0"/>
          <w:iCs w:val="0"/>
          <w:strike w:val="0"/>
          <w:color w:val="000000"/>
          <w:sz w:val="22"/>
          <w:szCs w:val="22"/>
          <w:u w:val="none"/>
          <w:rtl w:val="0"/>
        </w:rPr>
        <w:t xml:space="preserve"> se une al portafolio que hace tiempo incorporó modelos como la </w:t>
      </w:r>
      <w:r w:rsidDel="00000000" w:rsidR="00000000" w:rsidRPr="00000000">
        <w:rPr>
          <w:rFonts w:ascii="Arial" w:cs="Arial" w:eastAsia="Arial" w:hAnsi="Arial"/>
          <w:b w:val="1"/>
          <w:bCs w:val="1"/>
          <w:i w:val="0"/>
          <w:iCs w:val="0"/>
          <w:strike w:val="0"/>
          <w:color w:val="000000"/>
          <w:sz w:val="22"/>
          <w:szCs w:val="22"/>
          <w:u w:val="none"/>
          <w:rtl w:val="0"/>
        </w:rPr>
        <w:t xml:space="preserve">GRR 450</w:t>
      </w:r>
      <w:r w:rsidDel="00000000" w:rsidR="00000000" w:rsidRPr="00000000">
        <w:rPr>
          <w:rFonts w:ascii="Arial" w:cs="Arial" w:eastAsia="Arial" w:hAnsi="Arial"/>
          <w:b w:val="0"/>
          <w:bCs w:val="0"/>
          <w:i w:val="0"/>
          <w:iCs w:val="0"/>
          <w:strike w:val="0"/>
          <w:color w:val="000000"/>
          <w:sz w:val="22"/>
          <w:szCs w:val="22"/>
          <w:u w:val="none"/>
          <w:rtl w:val="0"/>
        </w:rPr>
        <w:t xml:space="preserve">, y </w:t>
      </w:r>
      <w:r w:rsidDel="00000000" w:rsidR="00000000" w:rsidRPr="00000000">
        <w:rPr>
          <w:rFonts w:ascii="Arial" w:cs="Arial" w:eastAsia="Arial" w:hAnsi="Arial"/>
          <w:b w:val="1"/>
          <w:bCs w:val="1"/>
          <w:i w:val="0"/>
          <w:iCs w:val="0"/>
          <w:strike w:val="0"/>
          <w:color w:val="000000"/>
          <w:sz w:val="22"/>
          <w:szCs w:val="22"/>
          <w:u w:val="none"/>
          <w:rtl w:val="0"/>
        </w:rPr>
        <w:t xml:space="preserve">Bear 650</w:t>
      </w:r>
      <w:r w:rsidDel="00000000" w:rsidR="00000000" w:rsidRPr="00000000">
        <w:rPr>
          <w:rFonts w:ascii="Arial" w:cs="Arial" w:eastAsia="Arial" w:hAnsi="Arial"/>
          <w:b w:val="0"/>
          <w:bCs w:val="0"/>
          <w:i w:val="0"/>
          <w:iCs w:val="0"/>
          <w:strike w:val="0"/>
          <w:color w:val="000000"/>
          <w:sz w:val="22"/>
          <w:szCs w:val="22"/>
          <w:u w:val="none"/>
          <w:rtl w:val="0"/>
        </w:rPr>
        <w:t xml:space="preserve"> con el objetivo de ampliar la oferta de la marca para distintos perfiles de motociclistas a través de motocicletas que inspiran seguridad, estilo y libertad en el camino. En México ya está disponible en tres flamantes combinaciones</w:t>
      </w:r>
      <w:r w:rsidDel="00000000" w:rsidR="00000000" w:rsidRPr="00000000">
        <w:rPr>
          <w:rFonts w:ascii="Arial" w:cs="Arial" w:eastAsia="Arial" w:hAnsi="Arial"/>
          <w:b w:val="0"/>
          <w:bCs w:val="0"/>
          <w:i w:val="0"/>
          <w:iCs w:val="0"/>
          <w:strike w:val="0"/>
          <w:color w:val="000000"/>
          <w:u w:val="none"/>
          <w:rtl w:val="0"/>
        </w:rPr>
        <w:t xml:space="preserve">: </w:t>
      </w:r>
      <w:r w:rsidDel="00000000" w:rsidR="00000000" w:rsidRPr="00000000">
        <w:rPr>
          <w:b w:val="1"/>
          <w:bCs w:val="1"/>
          <w:rtl w:val="0"/>
        </w:rPr>
        <w:t xml:space="preserve">Classic Bruntingthorpe Blue</w:t>
      </w:r>
      <w:r w:rsidDel="00000000" w:rsidR="00000000" w:rsidRPr="00000000">
        <w:rPr>
          <w:rtl w:val="0"/>
        </w:rPr>
        <w:t xml:space="preserve"> y </w:t>
      </w:r>
      <w:r w:rsidDel="00000000" w:rsidR="00000000" w:rsidRPr="00000000">
        <w:rPr>
          <w:b w:val="1"/>
          <w:bCs w:val="1"/>
          <w:i w:val="1"/>
          <w:iCs w:val="1"/>
          <w:rtl w:val="0"/>
        </w:rPr>
        <w:t xml:space="preserve">Twin Vallam Red</w:t>
      </w:r>
      <w:r w:rsidDel="00000000" w:rsidR="00000000" w:rsidRPr="00000000">
        <w:rPr>
          <w:rtl w:val="0"/>
        </w:rPr>
        <w:t xml:space="preserve">, ambas con un precio de $154,990, y </w:t>
      </w:r>
      <w:r w:rsidDel="00000000" w:rsidR="00000000" w:rsidRPr="00000000">
        <w:rPr>
          <w:b w:val="1"/>
          <w:bCs w:val="1"/>
          <w:i w:val="1"/>
          <w:iCs w:val="1"/>
          <w:rtl w:val="0"/>
        </w:rPr>
        <w:t xml:space="preserve">Twin Black Chrome</w:t>
      </w:r>
      <w:r w:rsidDel="00000000" w:rsidR="00000000" w:rsidRPr="00000000">
        <w:rPr>
          <w:rtl w:val="0"/>
        </w:rPr>
        <w:t xml:space="preserve">, por $158,990.</w:t>
      </w:r>
    </w:p>
    <w:p w:rsidR="00000000" w:rsidDel="00000000" w:rsidP="00000000" w:rsidRDefault="00000000" w:rsidRPr="00000000" w14:paraId="0000001A">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B">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A lo largo de </w:t>
      </w:r>
      <w:r w:rsidDel="00000000" w:rsidR="00000000" w:rsidRPr="00000000">
        <w:rPr>
          <w:rFonts w:ascii="Arial" w:cs="Arial" w:eastAsia="Arial" w:hAnsi="Arial"/>
          <w:b w:val="1"/>
          <w:bCs w:val="1"/>
          <w:i w:val="0"/>
          <w:iCs w:val="0"/>
          <w:strike w:val="0"/>
          <w:color w:val="000000"/>
          <w:sz w:val="22"/>
          <w:szCs w:val="22"/>
          <w:u w:val="none"/>
          <w:rtl w:val="0"/>
        </w:rPr>
        <w:t xml:space="preserve">125 años de historia</w:t>
      </w:r>
      <w:r w:rsidDel="00000000" w:rsidR="00000000" w:rsidRPr="00000000">
        <w:rPr>
          <w:rFonts w:ascii="Arial" w:cs="Arial" w:eastAsia="Arial" w:hAnsi="Arial"/>
          <w:b w:val="0"/>
          <w:bCs w:val="0"/>
          <w:i w:val="0"/>
          <w:iCs w:val="0"/>
          <w:strike w:val="0"/>
          <w:color w:val="000000"/>
          <w:sz w:val="22"/>
          <w:szCs w:val="22"/>
          <w:u w:val="none"/>
          <w:rtl w:val="0"/>
        </w:rPr>
        <w:t xml:space="preserve">, Royal Enfield ha mantenido un compromiso inquebrantable con la autenticidad y la simplicidad en la experiencia de conducción. La nueva</w:t>
      </w:r>
      <w:r w:rsidDel="00000000" w:rsidR="00000000" w:rsidRPr="00000000">
        <w:rPr>
          <w:rFonts w:ascii="Arial" w:cs="Arial" w:eastAsia="Arial" w:hAnsi="Arial"/>
          <w:b w:val="1"/>
          <w:bCs w:val="1"/>
          <w:i w:val="0"/>
          <w:iCs w:val="0"/>
          <w:strike w:val="0"/>
          <w:color w:val="000000"/>
          <w:sz w:val="22"/>
          <w:szCs w:val="22"/>
          <w:u w:val="none"/>
          <w:rtl w:val="0"/>
        </w:rPr>
        <w:t xml:space="preserve"> Classic 650</w:t>
      </w:r>
      <w:r w:rsidDel="00000000" w:rsidR="00000000" w:rsidRPr="00000000">
        <w:rPr>
          <w:rFonts w:ascii="Arial" w:cs="Arial" w:eastAsia="Arial" w:hAnsi="Arial"/>
          <w:b w:val="0"/>
          <w:bCs w:val="0"/>
          <w:i w:val="0"/>
          <w:iCs w:val="0"/>
          <w:strike w:val="0"/>
          <w:color w:val="000000"/>
          <w:sz w:val="22"/>
          <w:szCs w:val="22"/>
          <w:u w:val="none"/>
          <w:rtl w:val="0"/>
        </w:rPr>
        <w:t xml:space="preserve"> encarna esa filosofía: una motocicleta que rinde homenaje a los orígenes de la marca, pero que a la vez abraza la evolución tecnológica y el espíritu contemporáneo del motociclismo moderno. El legado continúa, ahora con una nueva clásica que conquista caminos y corazones.</w:t>
      </w:r>
    </w:p>
    <w:p w:rsidR="00000000" w:rsidDel="00000000" w:rsidP="00000000" w:rsidRDefault="00000000" w:rsidRPr="00000000" w14:paraId="0000001C">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D">
      <w:pPr>
        <w:widowControl w:val="0"/>
        <w:spacing w:after="0" w:before="0" w:line="24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Para conocer más sobre su disponibilidad, especificaciones o para solicitar una cotización, visita: </w:t>
      </w:r>
      <w:hyperlink r:id="rId11">
        <w:r w:rsidDel="00000000" w:rsidR="00000000" w:rsidRPr="00000000">
          <w:rPr>
            <w:rFonts w:ascii="Arial" w:cs="Arial" w:eastAsia="Arial" w:hAnsi="Arial"/>
            <w:b w:val="1"/>
            <w:bCs w:val="1"/>
            <w:i w:val="0"/>
            <w:iCs w:val="0"/>
            <w:strike w:val="0"/>
            <w:color w:val="dca10d"/>
            <w:sz w:val="22"/>
            <w:szCs w:val="22"/>
            <w:u w:val="single"/>
            <w:rtl w:val="0"/>
          </w:rPr>
          <w:t xml:space="preserve">royalenfieldmx.com</w:t>
        </w:r>
      </w:hyperlink>
      <w:r w:rsidDel="00000000" w:rsidR="00000000" w:rsidRPr="00000000">
        <w:rPr>
          <w:rFonts w:ascii="Arial" w:cs="Arial" w:eastAsia="Arial" w:hAnsi="Arial"/>
          <w:b w:val="0"/>
          <w:bCs w:val="0"/>
          <w:i w:val="0"/>
          <w:iCs w:val="0"/>
          <w:sz w:val="22"/>
          <w:szCs w:val="22"/>
          <w:rtl w:val="0"/>
        </w:rPr>
        <w:t xml:space="preserve">.</w:t>
      </w:r>
    </w:p>
    <w:p w:rsidR="00000000" w:rsidDel="00000000" w:rsidP="00000000" w:rsidRDefault="00000000" w:rsidRPr="00000000" w14:paraId="0000001E">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F">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spacing w:line="240" w:lineRule="auto"/>
        <w:jc w:val="both"/>
        <w:rPr>
          <w:sz w:val="18"/>
          <w:szCs w:val="18"/>
        </w:rPr>
      </w:pPr>
      <w:r w:rsidDel="00000000" w:rsidR="00000000" w:rsidRPr="00000000">
        <w:rPr>
          <w:sz w:val="18"/>
          <w:szCs w:val="18"/>
          <w:rtl w:val="0"/>
        </w:rPr>
        <w:t xml:space="preserve">Acerca de Royal Enfield:</w:t>
      </w:r>
    </w:p>
    <w:p w:rsidR="00000000" w:rsidDel="00000000" w:rsidP="00000000" w:rsidRDefault="00000000" w:rsidRPr="00000000" w14:paraId="00000021">
      <w:pPr>
        <w:widowControl w:val="0"/>
        <w:spacing w:line="240" w:lineRule="auto"/>
        <w:ind w:left="-90" w:firstLine="0"/>
        <w:jc w:val="both"/>
        <w:rPr>
          <w:sz w:val="18"/>
          <w:szCs w:val="18"/>
        </w:rPr>
      </w:pPr>
      <w:r w:rsidDel="00000000" w:rsidR="00000000" w:rsidRPr="00000000">
        <w:rPr>
          <w:rtl w:val="0"/>
        </w:rPr>
      </w:r>
    </w:p>
    <w:p w:rsidR="00000000" w:rsidDel="00000000" w:rsidP="00000000" w:rsidRDefault="00000000" w:rsidRPr="00000000" w14:paraId="00000022">
      <w:pPr>
        <w:spacing w:after="240" w:before="240" w:lineRule="auto"/>
        <w:jc w:val="both"/>
        <w:rPr>
          <w:sz w:val="18"/>
          <w:szCs w:val="18"/>
        </w:rPr>
      </w:pPr>
      <w:r w:rsidDel="00000000" w:rsidR="00000000" w:rsidRPr="00000000">
        <w:rPr>
          <w:sz w:val="18"/>
          <w:szCs w:val="18"/>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23">
      <w:pPr>
        <w:spacing w:after="240" w:before="240" w:lineRule="auto"/>
        <w:jc w:val="both"/>
        <w:rPr>
          <w:sz w:val="18"/>
          <w:szCs w:val="18"/>
        </w:rPr>
      </w:pPr>
      <w:r w:rsidDel="00000000" w:rsidR="00000000" w:rsidRPr="00000000">
        <w:rPr>
          <w:sz w:val="18"/>
          <w:szCs w:val="18"/>
          <w:rtl w:val="0"/>
        </w:rPr>
        <w:t xml:space="preserve">Royal Enfield ha ampliado su portafolio premium con la introducción de su línea de vehículos eléctricos, representada por la nueva marca Flying Flea, que incluye dos modelos: el Flying Flea C6, de estilo clásico, y el Flying Flea S6, con diseño tipo Scrambler. A esta oferta se suman otros modelos destacados como la Scram 440, Bear 650, Classic 650, Guerrilla 450, Hunter 350, Meteor 350, Super Meteor 650, Interceptor 650, Continental GT 650, Shotgun 650, el nuevo turismo de aventuras Himalayan, la Scram 411 ADV Crossover y los icónicos Bullet 350, Classic 350 y Goan Classic 350. </w:t>
      </w:r>
    </w:p>
    <w:p w:rsidR="00000000" w:rsidDel="00000000" w:rsidP="00000000" w:rsidRDefault="00000000" w:rsidRPr="00000000" w14:paraId="00000024">
      <w:pPr>
        <w:spacing w:after="240" w:before="240" w:lineRule="auto"/>
        <w:jc w:val="both"/>
        <w:rPr>
          <w:sz w:val="18"/>
          <w:szCs w:val="18"/>
        </w:rPr>
      </w:pPr>
      <w:r w:rsidDel="00000000" w:rsidR="00000000" w:rsidRPr="00000000">
        <w:rPr>
          <w:sz w:val="18"/>
          <w:szCs w:val="18"/>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w:t>
      </w:r>
    </w:p>
    <w:p w:rsidR="00000000" w:rsidDel="00000000" w:rsidP="00000000" w:rsidRDefault="00000000" w:rsidRPr="00000000" w14:paraId="00000025">
      <w:pPr>
        <w:widowControl w:val="0"/>
        <w:spacing w:line="240" w:lineRule="auto"/>
        <w:ind w:left="-90" w:firstLine="0"/>
        <w:jc w:val="both"/>
        <w:rPr>
          <w:rFonts w:ascii="Oi" w:cs="Oi" w:eastAsia="Oi" w:hAnsi="Oi"/>
          <w:sz w:val="16"/>
          <w:szCs w:val="16"/>
        </w:rPr>
      </w:pPr>
      <w:r w:rsidDel="00000000" w:rsidR="00000000" w:rsidRPr="00000000">
        <w:rPr>
          <w:rtl w:val="0"/>
        </w:rPr>
      </w:r>
    </w:p>
    <w:p w:rsidR="00000000" w:rsidDel="00000000" w:rsidP="00000000" w:rsidRDefault="00000000" w:rsidRPr="00000000" w14:paraId="00000026">
      <w:pPr>
        <w:widowControl w:val="0"/>
        <w:shd w:fill="ffffff" w:val="clear"/>
        <w:spacing w:after="0" w:before="0" w:line="240" w:lineRule="auto"/>
        <w:ind w:left="15" w:firstLine="0"/>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1"/>
          <w:bCs w:val="1"/>
          <w:i w:val="0"/>
          <w:iCs w:val="0"/>
          <w:smallCaps w:val="0"/>
          <w:color w:val="000000"/>
          <w:sz w:val="18"/>
          <w:szCs w:val="18"/>
          <w:rtl w:val="0"/>
        </w:rPr>
        <w:t xml:space="preserve">Contacto de prensa:</w:t>
      </w:r>
      <w:r w:rsidDel="00000000" w:rsidR="00000000" w:rsidRPr="00000000">
        <w:rPr>
          <w:rFonts w:ascii="Arial" w:cs="Arial" w:eastAsia="Arial" w:hAnsi="Arial"/>
          <w:b w:val="0"/>
          <w:bCs w:val="0"/>
          <w:i w:val="0"/>
          <w:iCs w:val="0"/>
          <w:smallCaps w:val="0"/>
          <w:color w:val="000000"/>
          <w:sz w:val="18"/>
          <w:szCs w:val="18"/>
          <w:rtl w:val="0"/>
        </w:rPr>
        <w:t xml:space="preserve">  </w:t>
      </w:r>
    </w:p>
    <w:p w:rsidR="00000000" w:rsidDel="00000000" w:rsidP="00000000" w:rsidRDefault="00000000" w:rsidRPr="00000000" w14:paraId="00000027">
      <w:pPr>
        <w:widowControl w:val="0"/>
        <w:shd w:fill="ffffff" w:val="clear"/>
        <w:spacing w:after="0" w:before="0" w:line="240" w:lineRule="auto"/>
        <w:ind w:left="15" w:firstLine="0"/>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Marco Polo Zúñiga </w:t>
      </w:r>
    </w:p>
    <w:p w:rsidR="00000000" w:rsidDel="00000000" w:rsidP="00000000" w:rsidRDefault="00000000" w:rsidRPr="00000000" w14:paraId="00000028">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PR | Another Company  </w:t>
      </w:r>
    </w:p>
    <w:p w:rsidR="00000000" w:rsidDel="00000000" w:rsidP="00000000" w:rsidRDefault="00000000" w:rsidRPr="00000000" w14:paraId="00000029">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Cel. 55 5100 1814  </w:t>
      </w:r>
    </w:p>
    <w:p w:rsidR="00000000" w:rsidDel="00000000" w:rsidP="00000000" w:rsidRDefault="00000000" w:rsidRPr="00000000" w14:paraId="0000002A">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E-mail: </w:t>
      </w:r>
      <w:hyperlink r:id="rId12">
        <w:r w:rsidDel="00000000" w:rsidR="00000000" w:rsidRPr="00000000">
          <w:rPr>
            <w:rFonts w:ascii="Arial" w:cs="Arial" w:eastAsia="Arial" w:hAnsi="Arial"/>
            <w:b w:val="0"/>
            <w:bCs w:val="0"/>
            <w:i w:val="0"/>
            <w:iCs w:val="0"/>
            <w:smallCaps w:val="0"/>
            <w:strike w:val="0"/>
            <w:color w:val="467886"/>
            <w:sz w:val="18"/>
            <w:szCs w:val="18"/>
            <w:u w:val="single"/>
            <w:rtl w:val="0"/>
          </w:rPr>
          <w:t xml:space="preserve">marco.zuniga@another.co</w:t>
        </w:r>
      </w:hyperlink>
      <w:r w:rsidDel="00000000" w:rsidR="00000000" w:rsidRPr="00000000">
        <w:rPr>
          <w:rFonts w:ascii="Arial" w:cs="Arial" w:eastAsia="Arial" w:hAnsi="Arial"/>
          <w:b w:val="0"/>
          <w:bCs w:val="0"/>
          <w:i w:val="0"/>
          <w:iCs w:val="0"/>
          <w:smallCaps w:val="0"/>
          <w:color w:val="000000"/>
          <w:sz w:val="18"/>
          <w:szCs w:val="18"/>
          <w:rtl w:val="0"/>
        </w:rPr>
        <w:t xml:space="preserve"> </w:t>
      </w:r>
    </w:p>
    <w:p w:rsidR="00000000" w:rsidDel="00000000" w:rsidP="00000000" w:rsidRDefault="00000000" w:rsidRPr="00000000" w14:paraId="0000002B">
      <w:pPr>
        <w:widowControl w:val="0"/>
        <w:spacing w:line="240" w:lineRule="auto"/>
        <w:ind w:left="-90" w:firstLine="0"/>
        <w:jc w:val="both"/>
        <w:rPr>
          <w:rFonts w:ascii="Oi" w:cs="Oi" w:eastAsia="Oi" w:hAnsi="Oi"/>
          <w:b w:val="1"/>
          <w:bCs w:val="1"/>
          <w:sz w:val="18"/>
          <w:szCs w:val="18"/>
        </w:rPr>
      </w:pPr>
      <w:r w:rsidDel="00000000" w:rsidR="00000000" w:rsidRPr="00000000">
        <w:rPr>
          <w:rtl w:val="0"/>
        </w:rPr>
      </w:r>
    </w:p>
    <w:p w:rsidR="00000000" w:rsidDel="00000000" w:rsidP="00000000" w:rsidRDefault="00000000" w:rsidRPr="00000000" w14:paraId="0000002C">
      <w:pPr>
        <w:widowControl w:val="0"/>
        <w:spacing w:line="240" w:lineRule="auto"/>
        <w:ind w:left="-90" w:firstLine="0"/>
        <w:jc w:val="both"/>
        <w:rPr>
          <w:rFonts w:ascii="Oi" w:cs="Oi" w:eastAsia="Oi" w:hAnsi="Oi"/>
        </w:rPr>
      </w:pPr>
      <w:r w:rsidDel="00000000" w:rsidR="00000000" w:rsidRPr="00000000">
        <w:rPr>
          <w:rtl w:val="0"/>
        </w:rPr>
      </w:r>
    </w:p>
    <w:p w:rsidR="00000000" w:rsidDel="00000000" w:rsidP="00000000" w:rsidRDefault="00000000" w:rsidRPr="00000000" w14:paraId="0000002D">
      <w:pPr>
        <w:widowControl w:val="0"/>
        <w:spacing w:line="240" w:lineRule="auto"/>
        <w:ind w:left="-90" w:firstLine="0"/>
        <w:jc w:val="both"/>
        <w:rPr>
          <w:rFonts w:ascii="Oi" w:cs="Oi" w:eastAsia="Oi" w:hAnsi="Oi"/>
          <w:b w:val="1"/>
          <w:bCs w:val="1"/>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F">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30">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31">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32">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33">
      <w:pPr>
        <w:widowControl w:val="0"/>
        <w:spacing w:line="240" w:lineRule="auto"/>
        <w:ind w:left="-90" w:firstLine="0"/>
        <w:jc w:val="both"/>
        <w:rPr>
          <w:rFonts w:ascii="Oi" w:cs="Oi" w:eastAsia="Oi" w:hAnsi="Oi"/>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ndra González Escalera" w:id="0" w:date="2025-11-18T17:00:00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indicar que es el comienzo de la celebración de los 125 años</w:t>
      </w:r>
    </w:p>
  </w:comment>
  <w:comment w:author="Marco Zuñiga" w:id="1" w:date="2025-11-18T18:12:11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Listo, Sandy.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A" w15:done="0"/>
  <w15:commentEx w15:paraId="0000003B" w15:paraIdParent="0000003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-1162047</wp:posOffset>
          </wp:positionH>
          <wp:positionV relativeFrom="paragraph">
            <wp:posOffset>-342898</wp:posOffset>
          </wp:positionV>
          <wp:extent cx="8066205" cy="823913"/>
          <wp:effectExtent b="0" l="0" r="0" t="0"/>
          <wp:wrapNone/>
          <wp:docPr id="2" name="image1.png"/>
          <a:graphic>
            <a:graphicData uri="http://schemas.openxmlformats.org/drawingml/2006/picture">
              <pic:pic>
                <pic:nvPicPr>
                  <pic:cNvPr id="0" name="image1.png"/>
                  <pic:cNvPicPr preferRelativeResize="0"/>
                </pic:nvPicPr>
                <pic:blipFill>
                  <a:blip r:embed="rId1"/>
                  <a:srcRect b="-12643" l="0" r="0" t="12643"/>
                  <a:stretch>
                    <a:fillRect/>
                  </a:stretch>
                </pic:blipFill>
                <pic:spPr>
                  <a:xfrm>
                    <a:off x="0" y="0"/>
                    <a:ext cx="8066205"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normaltextrun" w:customStyle="1">
    <w:name w:val="normaltextrun"/>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eop" w:customStyle="1">
    <w:name w:val="eop"/>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Hyperlink">
    <w:name w:val="Hyperlink"/>
    <w:basedOn w:val="Fuentedeprrafopredeter"/>
    <w:uiPriority w:val="99"/>
    <w:unhideWhenUsed w:val="1"/>
    <w:rsid w:val="22202F8F"/>
    <w:rPr>
      <w:color w:val="0000ff"/>
      <w:u w:val="single"/>
    </w:rPr>
  </w:style>
  <w:style w:type="paragraph" w:styleId="Header">
    <w:name w:val="header"/>
    <w:basedOn w:val="Normal"/>
    <w:uiPriority w:val="99"/>
    <w:unhideWhenUsed w:val="1"/>
    <w:rsid w:val="1CC19F1D"/>
    <w:pPr>
      <w:tabs>
        <w:tab w:val="center" w:leader="none" w:pos="4680"/>
        <w:tab w:val="right" w:leader="none" w:pos="9360"/>
      </w:tabs>
      <w:spacing w:after="0" w:line="240" w:lineRule="auto"/>
    </w:pPr>
  </w:style>
  <w:style w:type="paragraph" w:styleId="Footer">
    <w:name w:val="footer"/>
    <w:basedOn w:val="Normal"/>
    <w:uiPriority w:val="99"/>
    <w:unhideWhenUsed w:val="1"/>
    <w:rsid w:val="1CC19F1D"/>
    <w:pPr>
      <w:tabs>
        <w:tab w:val="center" w:leader="none" w:pos="4680"/>
        <w:tab w:val="right" w:leader="none" w:pos="9360"/>
      </w:tabs>
      <w:spacing w:after="0" w:line="240" w:lineRule="auto"/>
    </w:p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1D368810"/>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oyalenfieldmx.com/?utm_term&amp;utm_campaign=%5BPMAX%5D%20Bear%20650&amp;utm_source=adwords&amp;utm_medium=ppc&amp;hsa_acc=8658764350&amp;hsa_cam=22304284721&amp;hsa_grp&amp;hsa_ad&amp;hsa_src=x&amp;hsa_tgt&amp;hsa_kw&amp;hsa_mt&amp;hsa_net=adwords&amp;hsa_ver=3&amp;gad_source=1&amp;gad_campaignid=22304307002&amp;gbraid=0AAAAACVEKLUWk5J4Y2Ez77PMhtOAFGljH&amp;gclid=CjwKCAjwvO7CBhAqEiwA9q2YJbOV_sFvC1uRSj58OTlPMvm2te5mnSYVBEByjip634baWqkmZ_uNChoCXfMQAvD_BwE" TargetMode="External"/><Relationship Id="rId10" Type="http://schemas.openxmlformats.org/officeDocument/2006/relationships/hyperlink" Target="https://royalenfieldmx.com/" TargetMode="External"/><Relationship Id="rId13" Type="http://schemas.openxmlformats.org/officeDocument/2006/relationships/header" Target="header1.xml"/><Relationship Id="rId12" Type="http://schemas.openxmlformats.org/officeDocument/2006/relationships/hyperlink" Target="mailto:marco.zuniga@another.co"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royalenfieldmx.com/"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QRJW0mOa4RSiLW0UbZYctqbg==">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