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7F23D" w14:textId="77777777" w:rsidR="003E0FDE" w:rsidRDefault="003E0FDE">
      <w:pPr>
        <w:rPr>
          <w:highlight w:val="cyan"/>
        </w:rPr>
      </w:pPr>
    </w:p>
    <w:p w14:paraId="0B84B43A" w14:textId="77777777" w:rsidR="003E0FDE" w:rsidRPr="00DE4A18" w:rsidRDefault="0083193B">
      <w:pPr>
        <w:jc w:val="center"/>
        <w:rPr>
          <w:b/>
          <w:sz w:val="36"/>
          <w:szCs w:val="36"/>
          <w:lang w:val="es-MX"/>
        </w:rPr>
      </w:pPr>
      <w:r w:rsidRPr="00DE4A18">
        <w:rPr>
          <w:b/>
          <w:sz w:val="36"/>
          <w:szCs w:val="36"/>
          <w:lang w:val="es-MX"/>
        </w:rPr>
        <w:t>Tarjetas de emisores no tradicionales: cómo adoptarlas y cerrar la brecha financiera</w:t>
      </w:r>
    </w:p>
    <w:p w14:paraId="7D02D308" w14:textId="77777777" w:rsidR="003E0FDE" w:rsidRPr="00DE4A18" w:rsidRDefault="003E0FDE">
      <w:pPr>
        <w:jc w:val="center"/>
        <w:rPr>
          <w:b/>
          <w:sz w:val="36"/>
          <w:szCs w:val="36"/>
          <w:lang w:val="es-MX"/>
        </w:rPr>
      </w:pPr>
    </w:p>
    <w:p w14:paraId="7066E26C" w14:textId="77777777" w:rsidR="003E0FDE" w:rsidRDefault="0083193B">
      <w:pPr>
        <w:numPr>
          <w:ilvl w:val="0"/>
          <w:numId w:val="1"/>
        </w:numPr>
        <w:jc w:val="both"/>
        <w:rPr>
          <w:i/>
        </w:rPr>
      </w:pPr>
      <w:r w:rsidRPr="00DE4A18">
        <w:rPr>
          <w:i/>
          <w:lang w:val="es-MX"/>
        </w:rPr>
        <w:t xml:space="preserve">Existen alternativas a la banca tradicional que permiten a la población sin acceso </w:t>
      </w:r>
      <w:r w:rsidRPr="00DE4A18">
        <w:rPr>
          <w:i/>
          <w:lang w:val="es-MX"/>
        </w:rPr>
        <w:t xml:space="preserve">a una cuenta de banco </w:t>
      </w:r>
      <w:r w:rsidRPr="00DE4A18">
        <w:rPr>
          <w:i/>
          <w:lang w:val="es-MX"/>
        </w:rPr>
        <w:t xml:space="preserve">realizar pagos digitales con tarjeta. </w:t>
      </w:r>
      <w:proofErr w:type="spellStart"/>
      <w:r>
        <w:rPr>
          <w:i/>
        </w:rPr>
        <w:t>Cada</w:t>
      </w:r>
      <w:proofErr w:type="spellEnd"/>
      <w:r>
        <w:rPr>
          <w:i/>
        </w:rPr>
        <w:t xml:space="preserve"> día </w:t>
      </w:r>
      <w:proofErr w:type="spellStart"/>
      <w:r>
        <w:rPr>
          <w:i/>
        </w:rPr>
        <w:t>ganan</w:t>
      </w:r>
      <w:proofErr w:type="spellEnd"/>
      <w:r>
        <w:rPr>
          <w:i/>
        </w:rPr>
        <w:t xml:space="preserve"> una mayor </w:t>
      </w:r>
      <w:proofErr w:type="spellStart"/>
      <w:r>
        <w:rPr>
          <w:i/>
        </w:rPr>
        <w:t>penetración</w:t>
      </w:r>
      <w:proofErr w:type="spellEnd"/>
      <w:r>
        <w:rPr>
          <w:i/>
        </w:rPr>
        <w:t xml:space="preserve"> entre los </w:t>
      </w:r>
      <w:proofErr w:type="spellStart"/>
      <w:r>
        <w:rPr>
          <w:i/>
        </w:rPr>
        <w:t>usuarios</w:t>
      </w:r>
      <w:proofErr w:type="spellEnd"/>
      <w:r>
        <w:rPr>
          <w:i/>
        </w:rPr>
        <w:t>.</w:t>
      </w:r>
    </w:p>
    <w:p w14:paraId="360947A4" w14:textId="77777777" w:rsidR="003E0FDE" w:rsidRDefault="003E0FDE">
      <w:pPr>
        <w:jc w:val="both"/>
        <w:rPr>
          <w:i/>
        </w:rPr>
      </w:pPr>
    </w:p>
    <w:p w14:paraId="1D0E228A" w14:textId="4FBE9211" w:rsidR="003E0FDE" w:rsidRPr="00DE4A18" w:rsidRDefault="0083193B">
      <w:pPr>
        <w:jc w:val="both"/>
        <w:rPr>
          <w:color w:val="1155CC"/>
          <w:u w:val="single"/>
          <w:lang w:val="es-MX"/>
        </w:rPr>
      </w:pPr>
      <w:r w:rsidRPr="00DE4A18">
        <w:rPr>
          <w:b/>
          <w:lang w:val="es-MX"/>
        </w:rPr>
        <w:t xml:space="preserve">CIUDAD DE MÉXICO. </w:t>
      </w:r>
      <w:r w:rsidR="00DE4A18">
        <w:rPr>
          <w:b/>
          <w:lang w:val="es-MX"/>
        </w:rPr>
        <w:t>21</w:t>
      </w:r>
      <w:r w:rsidRPr="00DE4A18">
        <w:rPr>
          <w:b/>
          <w:lang w:val="es-MX"/>
        </w:rPr>
        <w:t xml:space="preserve"> de septiembre de 2021.-</w:t>
      </w:r>
      <w:r w:rsidRPr="00DE4A18">
        <w:rPr>
          <w:lang w:val="es-MX"/>
        </w:rPr>
        <w:t xml:space="preserve"> En México, actualmente solo el </w:t>
      </w:r>
      <w:r w:rsidRPr="00DE4A18">
        <w:rPr>
          <w:b/>
          <w:lang w:val="es-MX"/>
        </w:rPr>
        <w:t xml:space="preserve">36.9% de los adultos tienen acceso a una cuenta bancaria </w:t>
      </w:r>
      <w:r w:rsidRPr="00DE4A18">
        <w:rPr>
          <w:lang w:val="es-MX"/>
        </w:rPr>
        <w:t>provista por una institució</w:t>
      </w:r>
      <w:r w:rsidRPr="00DE4A18">
        <w:rPr>
          <w:lang w:val="es-MX"/>
        </w:rPr>
        <w:t>n tradicional, de acuerdo con el</w:t>
      </w:r>
      <w:r>
        <w:fldChar w:fldCharType="begin"/>
      </w:r>
      <w:r w:rsidRPr="00DE4A18">
        <w:rPr>
          <w:lang w:val="es-MX"/>
        </w:rPr>
        <w:instrText xml:space="preserve"> HYPERLINK "https://imco.org.mx/el-rompecabezas-de-la-inclusion-financiera-en-mexico/" \h </w:instrText>
      </w:r>
      <w:r>
        <w:fldChar w:fldCharType="separate"/>
      </w:r>
      <w:r w:rsidRPr="00DE4A18">
        <w:rPr>
          <w:lang w:val="es-MX"/>
        </w:rPr>
        <w:t xml:space="preserve"> </w:t>
      </w:r>
      <w:r>
        <w:fldChar w:fldCharType="end"/>
      </w:r>
      <w:hyperlink r:id="rId7">
        <w:r w:rsidRPr="00DE4A18">
          <w:rPr>
            <w:color w:val="1155CC"/>
            <w:u w:val="single"/>
            <w:lang w:val="es-MX"/>
          </w:rPr>
          <w:t>Instituto Mexicano de la Competitivid</w:t>
        </w:r>
        <w:r w:rsidRPr="00DE4A18">
          <w:rPr>
            <w:color w:val="1155CC"/>
            <w:u w:val="single"/>
            <w:lang w:val="es-MX"/>
          </w:rPr>
          <w:t>ad (IMCO)</w:t>
        </w:r>
      </w:hyperlink>
      <w:r w:rsidRPr="00DE4A18">
        <w:rPr>
          <w:lang w:val="es-MX"/>
        </w:rPr>
        <w:t>. Esa brecha de inclusión financiera que se vive en el país, contrasta con la alta penetración del ecommerce actualmente en México: 8 de cada 10 personas aseguran que tienen intención de realizar al menos una compra en línea en el año según la</w:t>
      </w:r>
      <w:r>
        <w:fldChar w:fldCharType="begin"/>
      </w:r>
      <w:r w:rsidRPr="00DE4A18">
        <w:rPr>
          <w:lang w:val="es-MX"/>
        </w:rPr>
        <w:instrText xml:space="preserve"> H</w:instrText>
      </w:r>
      <w:r w:rsidRPr="00DE4A18">
        <w:rPr>
          <w:lang w:val="es-MX"/>
        </w:rPr>
        <w:instrText xml:space="preserve">YPERLINK "https://www.amvo.org.mx/estudios/estudio-sobre-venta-online-en-mexico-2021/" \h </w:instrText>
      </w:r>
      <w:r>
        <w:fldChar w:fldCharType="separate"/>
      </w:r>
      <w:r w:rsidRPr="00DE4A18">
        <w:rPr>
          <w:lang w:val="es-MX"/>
        </w:rPr>
        <w:t xml:space="preserve"> </w:t>
      </w:r>
      <w:r>
        <w:fldChar w:fldCharType="end"/>
      </w:r>
      <w:hyperlink r:id="rId8">
        <w:r w:rsidRPr="00DE4A18">
          <w:rPr>
            <w:color w:val="1155CC"/>
            <w:u w:val="single"/>
            <w:lang w:val="es-MX"/>
          </w:rPr>
          <w:t>Asociación Mexicana de Ventas Online (AMVO).</w:t>
        </w:r>
      </w:hyperlink>
    </w:p>
    <w:p w14:paraId="424FD84E" w14:textId="77777777" w:rsidR="003E0FDE" w:rsidRPr="00DE4A18" w:rsidRDefault="0083193B">
      <w:pPr>
        <w:jc w:val="both"/>
        <w:rPr>
          <w:rFonts w:ascii="Times New Roman" w:eastAsia="Times New Roman" w:hAnsi="Times New Roman" w:cs="Times New Roman"/>
          <w:lang w:val="es-MX"/>
        </w:rPr>
      </w:pPr>
      <w:r w:rsidRPr="00DE4A18">
        <w:rPr>
          <w:rFonts w:ascii="Times New Roman" w:eastAsia="Times New Roman" w:hAnsi="Times New Roman" w:cs="Times New Roman"/>
          <w:lang w:val="es-MX"/>
        </w:rPr>
        <w:t xml:space="preserve"> </w:t>
      </w:r>
    </w:p>
    <w:p w14:paraId="0C2A0FD1" w14:textId="1783E521" w:rsidR="003E0FDE" w:rsidRPr="00DE4A18" w:rsidRDefault="0083193B">
      <w:pPr>
        <w:jc w:val="both"/>
        <w:rPr>
          <w:lang w:val="es-MX"/>
        </w:rPr>
      </w:pPr>
      <w:r w:rsidRPr="00DE4A18">
        <w:rPr>
          <w:lang w:val="es-MX"/>
        </w:rPr>
        <w:t>Por lo anterior, Adyen</w:t>
      </w:r>
      <w:r w:rsidRPr="00DE4A18">
        <w:rPr>
          <w:lang w:val="es-MX"/>
        </w:rPr>
        <w:t xml:space="preserve"> considera que</w:t>
      </w:r>
      <w:r w:rsidRPr="00DE4A18">
        <w:rPr>
          <w:b/>
          <w:lang w:val="es-MX"/>
        </w:rPr>
        <w:t xml:space="preserve"> </w:t>
      </w:r>
      <w:r w:rsidRPr="00DE4A18">
        <w:rPr>
          <w:lang w:val="es-MX"/>
        </w:rPr>
        <w:t xml:space="preserve">es importante que los comercios </w:t>
      </w:r>
      <w:r w:rsidRPr="00DE4A18">
        <w:rPr>
          <w:lang w:val="es-MX"/>
        </w:rPr>
        <w:t xml:space="preserve">puedan procesar pagos con tarjetas de </w:t>
      </w:r>
      <w:r w:rsidRPr="00DE4A18">
        <w:rPr>
          <w:lang w:val="es-MX"/>
        </w:rPr>
        <w:t xml:space="preserve"> débito y crédito </w:t>
      </w:r>
      <w:r w:rsidRPr="00DE4A18">
        <w:rPr>
          <w:lang w:val="es-MX"/>
        </w:rPr>
        <w:t>de nuevos emisores (eBanks o NeoBanks)</w:t>
      </w:r>
      <w:r w:rsidRPr="00DE4A18">
        <w:rPr>
          <w:lang w:val="es-MX"/>
        </w:rPr>
        <w:t>, con el objetivo de atender la nece</w:t>
      </w:r>
      <w:r w:rsidRPr="00DE4A18">
        <w:rPr>
          <w:lang w:val="es-MX"/>
        </w:rPr>
        <w:t>sidad de los millones de mexicanos que, por falta de acceso a una cuenta bancaria</w:t>
      </w:r>
      <w:r w:rsidRPr="00DE4A18">
        <w:rPr>
          <w:lang w:val="es-MX"/>
        </w:rPr>
        <w:t xml:space="preserve"> tradicional</w:t>
      </w:r>
      <w:r w:rsidRPr="00DE4A18">
        <w:rPr>
          <w:lang w:val="es-MX"/>
        </w:rPr>
        <w:t>, se quedan sin posibilidades de comprar en línea.</w:t>
      </w:r>
    </w:p>
    <w:p w14:paraId="44AD727B" w14:textId="77777777" w:rsidR="003E0FDE" w:rsidRPr="00DE4A18" w:rsidRDefault="003E0FDE">
      <w:pPr>
        <w:jc w:val="both"/>
        <w:rPr>
          <w:b/>
          <w:lang w:val="es-MX"/>
        </w:rPr>
      </w:pPr>
    </w:p>
    <w:p w14:paraId="4D0DC34E" w14:textId="39F9CF7F" w:rsidR="003E0FDE" w:rsidRPr="00DE4A18" w:rsidRDefault="0083193B">
      <w:pPr>
        <w:jc w:val="both"/>
        <w:rPr>
          <w:i/>
          <w:lang w:val="es-MX"/>
        </w:rPr>
      </w:pPr>
      <w:r w:rsidRPr="00DE4A18">
        <w:rPr>
          <w:i/>
          <w:lang w:val="es-MX"/>
        </w:rPr>
        <w:t>“Existen</w:t>
      </w:r>
      <w:r w:rsidRPr="00DE4A18">
        <w:rPr>
          <w:i/>
          <w:lang w:val="es-MX"/>
        </w:rPr>
        <w:t xml:space="preserve"> emisores no tradicionales, también conocidos como ‘neobancos’, que son entidades financieras que ofrecen una experiencia completamente digital a sus clientes, además de que tienen comisiones, en promedio, más bajas a los de las instituciones tradicionales</w:t>
      </w:r>
      <w:r w:rsidRPr="00DE4A18">
        <w:rPr>
          <w:i/>
          <w:lang w:val="es-MX"/>
        </w:rPr>
        <w:t>”,</w:t>
      </w:r>
      <w:r w:rsidRPr="00DE4A18">
        <w:rPr>
          <w:lang w:val="es-MX"/>
        </w:rPr>
        <w:t xml:space="preserve"> explica Erick MacKinney, Country Manager de Adyen México. </w:t>
      </w:r>
      <w:r w:rsidRPr="00DE4A18">
        <w:rPr>
          <w:i/>
          <w:lang w:val="es-MX"/>
        </w:rPr>
        <w:t xml:space="preserve">“Este tipo de entidades proporcionan experiencias muy sencillas desde su proceso de apertura que es </w:t>
      </w:r>
      <w:r w:rsidRPr="00DE4A18">
        <w:rPr>
          <w:i/>
          <w:lang w:val="es-MX"/>
        </w:rPr>
        <w:t>completamente</w:t>
      </w:r>
      <w:r w:rsidRPr="00DE4A18">
        <w:rPr>
          <w:i/>
          <w:lang w:val="es-MX"/>
        </w:rPr>
        <w:t xml:space="preserve"> digital, además de que tiene como requisito únicamente una identificación ofi</w:t>
      </w:r>
      <w:r w:rsidRPr="00DE4A18">
        <w:rPr>
          <w:i/>
          <w:lang w:val="es-MX"/>
        </w:rPr>
        <w:t>cial y la instalación de la aplicación correspondiente en un smartphone”.</w:t>
      </w:r>
    </w:p>
    <w:p w14:paraId="240A7362" w14:textId="77777777" w:rsidR="003E0FDE" w:rsidRPr="00DE4A18" w:rsidRDefault="0083193B">
      <w:pPr>
        <w:jc w:val="both"/>
        <w:rPr>
          <w:rFonts w:ascii="Times New Roman" w:eastAsia="Times New Roman" w:hAnsi="Times New Roman" w:cs="Times New Roman"/>
          <w:lang w:val="es-MX"/>
        </w:rPr>
      </w:pPr>
      <w:r w:rsidRPr="00DE4A18">
        <w:rPr>
          <w:rFonts w:ascii="Times New Roman" w:eastAsia="Times New Roman" w:hAnsi="Times New Roman" w:cs="Times New Roman"/>
          <w:lang w:val="es-MX"/>
        </w:rPr>
        <w:t xml:space="preserve"> </w:t>
      </w:r>
    </w:p>
    <w:p w14:paraId="3FF94D98" w14:textId="1488537B" w:rsidR="003E0FDE" w:rsidRPr="00DE4A18" w:rsidRDefault="0083193B">
      <w:pPr>
        <w:jc w:val="both"/>
        <w:rPr>
          <w:lang w:val="es-MX"/>
        </w:rPr>
      </w:pPr>
      <w:r w:rsidRPr="00DE4A18">
        <w:rPr>
          <w:lang w:val="es-MX"/>
        </w:rPr>
        <w:t>Esto no solo implica un alto nivel de practicidad, sino que también representa un cambio total de hábitos, pues ya no es necesario ir a una sucursal bancaria</w:t>
      </w:r>
      <w:r w:rsidRPr="00DE4A18">
        <w:rPr>
          <w:lang w:val="es-MX"/>
        </w:rPr>
        <w:t>. La verificación de documentos e identidad se hace también mediante el teléfono celular, y se utilizan bases de datos gubernamentales para evitar cualquier mal uso del producto.</w:t>
      </w:r>
    </w:p>
    <w:p w14:paraId="5A2295A3" w14:textId="77777777" w:rsidR="003E0FDE" w:rsidRPr="00DE4A18" w:rsidRDefault="0083193B">
      <w:pPr>
        <w:jc w:val="both"/>
        <w:rPr>
          <w:lang w:val="es-MX"/>
        </w:rPr>
      </w:pPr>
      <w:r w:rsidRPr="00DE4A18">
        <w:rPr>
          <w:lang w:val="es-MX"/>
        </w:rPr>
        <w:t xml:space="preserve"> </w:t>
      </w:r>
    </w:p>
    <w:p w14:paraId="7BD36ABF" w14:textId="77777777" w:rsidR="003E0FDE" w:rsidRPr="00DE4A18" w:rsidRDefault="0083193B">
      <w:pPr>
        <w:jc w:val="both"/>
        <w:rPr>
          <w:b/>
          <w:lang w:val="es-MX"/>
        </w:rPr>
      </w:pPr>
      <w:r w:rsidRPr="00DE4A18">
        <w:rPr>
          <w:b/>
          <w:lang w:val="es-MX"/>
        </w:rPr>
        <w:t>¿Por qué aceptar este tipo de alternativas?</w:t>
      </w:r>
    </w:p>
    <w:p w14:paraId="78B32E19" w14:textId="77777777" w:rsidR="003E0FDE" w:rsidRPr="00DE4A18" w:rsidRDefault="003E0FDE">
      <w:pPr>
        <w:jc w:val="both"/>
        <w:rPr>
          <w:b/>
          <w:lang w:val="es-MX"/>
        </w:rPr>
      </w:pPr>
    </w:p>
    <w:p w14:paraId="0CFC7A15" w14:textId="44880989" w:rsidR="003E0FDE" w:rsidRPr="00DE4A18" w:rsidRDefault="0083193B">
      <w:pPr>
        <w:jc w:val="both"/>
        <w:rPr>
          <w:lang w:val="es-MX"/>
        </w:rPr>
      </w:pPr>
      <w:r w:rsidRPr="00DE4A18">
        <w:rPr>
          <w:lang w:val="es-MX"/>
        </w:rPr>
        <w:t>El primer aspecto que lo</w:t>
      </w:r>
      <w:r w:rsidRPr="00DE4A18">
        <w:rPr>
          <w:lang w:val="es-MX"/>
        </w:rPr>
        <w:t>s comercios deben tomar en cuenta, es que para los consumidores la experiencia en el momento del pago es cada vez más importante. Por eso, el uso de métodos alternativos como las tarjetas de neobancos, así como las billeteras digitales</w:t>
      </w:r>
      <w:r w:rsidRPr="00DE4A18">
        <w:rPr>
          <w:lang w:val="es-MX"/>
        </w:rPr>
        <w:t xml:space="preserve">, entre otros, se vuelve cada día más relevante. </w:t>
      </w:r>
    </w:p>
    <w:p w14:paraId="4CE43AFD" w14:textId="77777777" w:rsidR="003E0FDE" w:rsidRPr="00DE4A18" w:rsidRDefault="003E0FDE">
      <w:pPr>
        <w:jc w:val="both"/>
        <w:rPr>
          <w:lang w:val="es-MX"/>
        </w:rPr>
      </w:pPr>
    </w:p>
    <w:p w14:paraId="6AB7E110" w14:textId="77777777" w:rsidR="003E0FDE" w:rsidRPr="00DE4A18" w:rsidRDefault="0083193B">
      <w:pPr>
        <w:jc w:val="both"/>
        <w:rPr>
          <w:lang w:val="es-MX"/>
        </w:rPr>
      </w:pPr>
      <w:r w:rsidRPr="00DE4A18">
        <w:rPr>
          <w:lang w:val="es-MX"/>
        </w:rPr>
        <w:lastRenderedPageBreak/>
        <w:t>De hecho el</w:t>
      </w:r>
      <w:r w:rsidRPr="00DE4A18">
        <w:rPr>
          <w:b/>
          <w:lang w:val="es-MX"/>
        </w:rPr>
        <w:t xml:space="preserve"> 41% de los consumidores en el mundo prefieren utilizar métodos digitales para realizar sus compras derivado de la pandemia</w:t>
      </w:r>
      <w:r w:rsidRPr="00DE4A18">
        <w:rPr>
          <w:lang w:val="es-MX"/>
        </w:rPr>
        <w:t xml:space="preserve"> y el riesgo de contagio que implica el uso de efectivo, de acuerd</w:t>
      </w:r>
      <w:r w:rsidRPr="00DE4A18">
        <w:rPr>
          <w:lang w:val="es-MX"/>
        </w:rPr>
        <w:t>o con una encuesta de Adyen.</w:t>
      </w:r>
    </w:p>
    <w:p w14:paraId="2B4204E5" w14:textId="77777777" w:rsidR="003E0FDE" w:rsidRPr="00DE4A18" w:rsidRDefault="0083193B">
      <w:pPr>
        <w:jc w:val="both"/>
        <w:rPr>
          <w:rFonts w:ascii="Times New Roman" w:eastAsia="Times New Roman" w:hAnsi="Times New Roman" w:cs="Times New Roman"/>
          <w:lang w:val="es-MX"/>
        </w:rPr>
      </w:pPr>
      <w:r w:rsidRPr="00DE4A18">
        <w:rPr>
          <w:rFonts w:ascii="Times New Roman" w:eastAsia="Times New Roman" w:hAnsi="Times New Roman" w:cs="Times New Roman"/>
          <w:lang w:val="es-MX"/>
        </w:rPr>
        <w:t xml:space="preserve"> </w:t>
      </w:r>
    </w:p>
    <w:p w14:paraId="1EC2961E" w14:textId="77777777" w:rsidR="003E0FDE" w:rsidRPr="00DE4A18" w:rsidRDefault="0083193B">
      <w:pPr>
        <w:jc w:val="both"/>
        <w:rPr>
          <w:lang w:val="es-MX"/>
        </w:rPr>
      </w:pPr>
      <w:r w:rsidRPr="00DE4A18">
        <w:rPr>
          <w:lang w:val="es-MX"/>
        </w:rPr>
        <w:t>El segundo aspecto a considerar radica en el nivel de aceptación que tienen estas alternativas: la firma especializada</w:t>
      </w:r>
      <w:r>
        <w:fldChar w:fldCharType="begin"/>
      </w:r>
      <w:r w:rsidRPr="00DE4A18">
        <w:rPr>
          <w:lang w:val="es-MX"/>
        </w:rPr>
        <w:instrText xml:space="preserve"> HYPERLINK "https://www.legalparadox.com/post/neo-banks-who-will-control-the-mexican-market" \h </w:instrText>
      </w:r>
      <w:r>
        <w:fldChar w:fldCharType="separate"/>
      </w:r>
      <w:r w:rsidRPr="00DE4A18">
        <w:rPr>
          <w:lang w:val="es-MX"/>
        </w:rPr>
        <w:t xml:space="preserve"> </w:t>
      </w:r>
      <w:r>
        <w:fldChar w:fldCharType="end"/>
      </w:r>
      <w:hyperlink r:id="rId9">
        <w:r w:rsidRPr="00DE4A18">
          <w:rPr>
            <w:color w:val="1155CC"/>
            <w:u w:val="single"/>
            <w:lang w:val="es-MX"/>
          </w:rPr>
          <w:t>Legal Paradox</w:t>
        </w:r>
      </w:hyperlink>
      <w:r w:rsidRPr="00DE4A18">
        <w:rPr>
          <w:lang w:val="es-MX"/>
        </w:rPr>
        <w:t xml:space="preserve"> señala que en el país hay al menos 2,200,000 personas con una cuenta en un neobanco y estiman que dos de cada 10 cuentas nuevas se abren por este medi</w:t>
      </w:r>
      <w:r w:rsidRPr="00DE4A18">
        <w:rPr>
          <w:lang w:val="es-MX"/>
        </w:rPr>
        <w:t>o.</w:t>
      </w:r>
    </w:p>
    <w:p w14:paraId="2A05B6F8" w14:textId="77777777" w:rsidR="003E0FDE" w:rsidRPr="00DE4A18" w:rsidRDefault="003E0FDE">
      <w:pPr>
        <w:jc w:val="both"/>
        <w:rPr>
          <w:lang w:val="es-MX"/>
        </w:rPr>
      </w:pPr>
    </w:p>
    <w:p w14:paraId="3849192B" w14:textId="77777777" w:rsidR="003E0FDE" w:rsidRPr="00DE4A18" w:rsidRDefault="0083193B">
      <w:pPr>
        <w:jc w:val="both"/>
        <w:rPr>
          <w:lang w:val="es-MX"/>
        </w:rPr>
      </w:pPr>
      <w:r w:rsidRPr="00DE4A18">
        <w:rPr>
          <w:lang w:val="es-MX"/>
        </w:rPr>
        <w:t xml:space="preserve">Finalmente, las empresas deben recordar que, de acuerdo con Adyen, </w:t>
      </w:r>
      <w:r w:rsidRPr="00DE4A18">
        <w:rPr>
          <w:b/>
          <w:lang w:val="es-MX"/>
        </w:rPr>
        <w:t xml:space="preserve">el 40% de los consumidores en la actualidad prefieren realizar compras en plataformas que les ofrecen una experiencia </w:t>
      </w:r>
      <w:r w:rsidRPr="00DE4A18">
        <w:rPr>
          <w:b/>
          <w:lang w:val="es-MX"/>
        </w:rPr>
        <w:t xml:space="preserve">digital </w:t>
      </w:r>
      <w:r w:rsidRPr="00DE4A18">
        <w:rPr>
          <w:b/>
          <w:lang w:val="es-MX"/>
        </w:rPr>
        <w:t>simple y sencilla</w:t>
      </w:r>
      <w:r w:rsidRPr="00DE4A18">
        <w:rPr>
          <w:lang w:val="es-MX"/>
        </w:rPr>
        <w:t>. Ante ello, estas alternativas se vuelven</w:t>
      </w:r>
      <w:r w:rsidRPr="00DE4A18">
        <w:rPr>
          <w:lang w:val="es-MX"/>
        </w:rPr>
        <w:t xml:space="preserve"> fundamentales ya que operarlas requiere únicamente de un smartphone y una app.</w:t>
      </w:r>
    </w:p>
    <w:p w14:paraId="67574EA0" w14:textId="77777777" w:rsidR="003E0FDE" w:rsidRPr="00DE4A18" w:rsidRDefault="0083193B">
      <w:pPr>
        <w:jc w:val="both"/>
        <w:rPr>
          <w:rFonts w:ascii="Times New Roman" w:eastAsia="Times New Roman" w:hAnsi="Times New Roman" w:cs="Times New Roman"/>
          <w:lang w:val="es-MX"/>
        </w:rPr>
      </w:pPr>
      <w:r w:rsidRPr="00DE4A18">
        <w:rPr>
          <w:rFonts w:ascii="Times New Roman" w:eastAsia="Times New Roman" w:hAnsi="Times New Roman" w:cs="Times New Roman"/>
          <w:lang w:val="es-MX"/>
        </w:rPr>
        <w:t xml:space="preserve"> </w:t>
      </w:r>
    </w:p>
    <w:p w14:paraId="1B703F52" w14:textId="77777777" w:rsidR="003E0FDE" w:rsidRPr="00DE4A18" w:rsidRDefault="0083193B">
      <w:pPr>
        <w:jc w:val="both"/>
        <w:rPr>
          <w:lang w:val="es-MX"/>
        </w:rPr>
      </w:pPr>
      <w:r w:rsidRPr="00DE4A18">
        <w:rPr>
          <w:lang w:val="es-MX"/>
        </w:rPr>
        <w:t>En resumen, cada vez es más grande la necesidad de los negocios de ofrecer al público la opción de pagar con herramientas digitales para facilitar el proceso y mejorar la exp</w:t>
      </w:r>
      <w:r w:rsidRPr="00DE4A18">
        <w:rPr>
          <w:lang w:val="es-MX"/>
        </w:rPr>
        <w:t>eriencia de compra, no únicamente al momento de pagar sino durante todo el customer journey.</w:t>
      </w:r>
    </w:p>
    <w:p w14:paraId="3C39F58C" w14:textId="77777777" w:rsidR="003E0FDE" w:rsidRPr="00DE4A18" w:rsidRDefault="003E0FDE">
      <w:pPr>
        <w:jc w:val="both"/>
        <w:rPr>
          <w:lang w:val="es-MX"/>
        </w:rPr>
      </w:pPr>
    </w:p>
    <w:p w14:paraId="168DBDA6" w14:textId="77777777" w:rsidR="003E0FDE" w:rsidRPr="00DE4A18" w:rsidRDefault="0083193B">
      <w:pPr>
        <w:jc w:val="center"/>
        <w:rPr>
          <w:rFonts w:ascii="Open Sans" w:eastAsia="Open Sans" w:hAnsi="Open Sans" w:cs="Open Sans"/>
          <w:b/>
          <w:sz w:val="20"/>
          <w:szCs w:val="20"/>
          <w:lang w:val="es-MX"/>
        </w:rPr>
      </w:pPr>
      <w:r w:rsidRPr="00DE4A18">
        <w:rPr>
          <w:rFonts w:ascii="Open Sans" w:eastAsia="Open Sans" w:hAnsi="Open Sans" w:cs="Open Sans"/>
          <w:b/>
          <w:sz w:val="20"/>
          <w:szCs w:val="20"/>
          <w:highlight w:val="white"/>
          <w:lang w:val="es-MX"/>
        </w:rPr>
        <w:t># # # #</w:t>
      </w:r>
    </w:p>
    <w:p w14:paraId="56B14F36" w14:textId="77777777" w:rsidR="003E0FDE" w:rsidRPr="00DE4A18" w:rsidRDefault="0083193B">
      <w:pPr>
        <w:jc w:val="both"/>
        <w:rPr>
          <w:rFonts w:ascii="Open Sans" w:eastAsia="Open Sans" w:hAnsi="Open Sans" w:cs="Open Sans"/>
          <w:b/>
          <w:sz w:val="20"/>
          <w:szCs w:val="20"/>
          <w:highlight w:val="white"/>
          <w:lang w:val="es-MX"/>
        </w:rPr>
      </w:pPr>
      <w:r w:rsidRPr="00DE4A18">
        <w:rPr>
          <w:rFonts w:ascii="Open Sans" w:eastAsia="Open Sans" w:hAnsi="Open Sans" w:cs="Open Sans"/>
          <w:b/>
          <w:sz w:val="20"/>
          <w:szCs w:val="20"/>
          <w:highlight w:val="white"/>
          <w:lang w:val="es-MX"/>
        </w:rPr>
        <w:t>Acerca de Adyen</w:t>
      </w:r>
    </w:p>
    <w:p w14:paraId="6B38B683" w14:textId="77777777" w:rsidR="003E0FDE" w:rsidRPr="00DE4A18" w:rsidRDefault="0083193B">
      <w:pPr>
        <w:jc w:val="both"/>
        <w:rPr>
          <w:rFonts w:ascii="Open Sans" w:eastAsia="Open Sans" w:hAnsi="Open Sans" w:cs="Open Sans"/>
          <w:sz w:val="20"/>
          <w:szCs w:val="20"/>
          <w:highlight w:val="white"/>
          <w:lang w:val="es-MX"/>
        </w:rPr>
      </w:pPr>
      <w:r w:rsidRPr="00DE4A18">
        <w:rPr>
          <w:rFonts w:ascii="Open Sans" w:eastAsia="Open Sans" w:hAnsi="Open Sans" w:cs="Open Sans"/>
          <w:sz w:val="20"/>
          <w:szCs w:val="20"/>
          <w:highlight w:val="white"/>
          <w:lang w:val="es-MX"/>
        </w:rPr>
        <w:t>Adyen (AMS: ADYEN) es la plataforma de pagos preferida por las compañías de mayor crecimiento alrededor del mundo, ofrece una moderna infraestructura de punta a punta que elimina  fronteras y entrega la mejor experiencia de compra para los consumidores, si</w:t>
      </w:r>
      <w:r w:rsidRPr="00DE4A18">
        <w:rPr>
          <w:rFonts w:ascii="Open Sans" w:eastAsia="Open Sans" w:hAnsi="Open Sans" w:cs="Open Sans"/>
          <w:sz w:val="20"/>
          <w:szCs w:val="20"/>
          <w:highlight w:val="white"/>
          <w:lang w:val="es-MX"/>
        </w:rPr>
        <w:t>n importar el lugar o momento tiempo. Adyen integra los servicios de  entrada , software anti fraude y adquirente, abriendo así la “caja negra” con los insights que las empresas necesitan para alcanzar una mayor tasa de conversión.</w:t>
      </w:r>
    </w:p>
    <w:p w14:paraId="79BEAF01" w14:textId="77777777" w:rsidR="003E0FDE" w:rsidRPr="00DE4A18" w:rsidRDefault="003E0FDE">
      <w:pPr>
        <w:jc w:val="both"/>
        <w:rPr>
          <w:rFonts w:ascii="Open Sans" w:eastAsia="Open Sans" w:hAnsi="Open Sans" w:cs="Open Sans"/>
          <w:sz w:val="20"/>
          <w:szCs w:val="20"/>
          <w:highlight w:val="white"/>
          <w:lang w:val="es-MX"/>
        </w:rPr>
      </w:pPr>
    </w:p>
    <w:p w14:paraId="234CBD77" w14:textId="77777777" w:rsidR="003E0FDE" w:rsidRPr="00DE4A18" w:rsidRDefault="0083193B">
      <w:pPr>
        <w:jc w:val="both"/>
        <w:rPr>
          <w:rFonts w:ascii="Open Sans" w:eastAsia="Open Sans" w:hAnsi="Open Sans" w:cs="Open Sans"/>
          <w:sz w:val="20"/>
          <w:szCs w:val="20"/>
          <w:lang w:val="es-MX"/>
        </w:rPr>
      </w:pPr>
      <w:r w:rsidRPr="00DE4A18">
        <w:rPr>
          <w:rFonts w:ascii="Open Sans" w:eastAsia="Open Sans" w:hAnsi="Open Sans" w:cs="Open Sans"/>
          <w:sz w:val="20"/>
          <w:szCs w:val="20"/>
          <w:highlight w:val="white"/>
          <w:lang w:val="es-MX"/>
        </w:rPr>
        <w:t xml:space="preserve">Con oficinas alrededor </w:t>
      </w:r>
      <w:r w:rsidRPr="00DE4A18">
        <w:rPr>
          <w:rFonts w:ascii="Open Sans" w:eastAsia="Open Sans" w:hAnsi="Open Sans" w:cs="Open Sans"/>
          <w:sz w:val="20"/>
          <w:szCs w:val="20"/>
          <w:highlight w:val="white"/>
          <w:lang w:val="es-MX"/>
        </w:rPr>
        <w:t xml:space="preserve">del mundo Adyen cuenta con clientes como Uber, eBay, Spotify y Cabify, entre otras, impactando a millones de consumidores a lo largo del mundo. </w:t>
      </w:r>
      <w:r w:rsidRPr="00DE4A18">
        <w:rPr>
          <w:rFonts w:ascii="Open Sans" w:eastAsia="Open Sans" w:hAnsi="Open Sans" w:cs="Open Sans"/>
          <w:sz w:val="20"/>
          <w:szCs w:val="20"/>
          <w:lang w:val="es-MX"/>
        </w:rPr>
        <w:t xml:space="preserve"> </w:t>
      </w:r>
    </w:p>
    <w:p w14:paraId="520D3AB2" w14:textId="77777777" w:rsidR="003E0FDE" w:rsidRPr="00DE4A18" w:rsidRDefault="003E0FDE">
      <w:pPr>
        <w:jc w:val="both"/>
        <w:rPr>
          <w:rFonts w:ascii="Open Sans" w:eastAsia="Open Sans" w:hAnsi="Open Sans" w:cs="Open Sans"/>
          <w:sz w:val="20"/>
          <w:szCs w:val="20"/>
          <w:lang w:val="es-MX"/>
        </w:rPr>
      </w:pPr>
    </w:p>
    <w:p w14:paraId="6091AEE8" w14:textId="77777777" w:rsidR="003E0FDE" w:rsidRPr="00DE4A18" w:rsidRDefault="0083193B">
      <w:pPr>
        <w:jc w:val="both"/>
        <w:rPr>
          <w:rFonts w:ascii="Open Sans" w:eastAsia="Open Sans" w:hAnsi="Open Sans" w:cs="Open Sans"/>
          <w:sz w:val="20"/>
          <w:szCs w:val="20"/>
          <w:highlight w:val="white"/>
          <w:lang w:val="es-MX"/>
        </w:rPr>
      </w:pPr>
      <w:r w:rsidRPr="00DE4A18">
        <w:rPr>
          <w:rFonts w:ascii="Open Sans" w:eastAsia="Open Sans" w:hAnsi="Open Sans" w:cs="Open Sans"/>
          <w:b/>
          <w:sz w:val="20"/>
          <w:szCs w:val="20"/>
          <w:highlight w:val="white"/>
          <w:lang w:val="es-MX"/>
        </w:rPr>
        <w:t>Síguenos:</w:t>
      </w:r>
    </w:p>
    <w:p w14:paraId="4FEFD7DE" w14:textId="77777777" w:rsidR="003E0FDE" w:rsidRPr="00DE4A18" w:rsidRDefault="0083193B">
      <w:pPr>
        <w:jc w:val="both"/>
        <w:rPr>
          <w:rFonts w:ascii="Open Sans" w:eastAsia="Open Sans" w:hAnsi="Open Sans" w:cs="Open Sans"/>
          <w:sz w:val="20"/>
          <w:szCs w:val="20"/>
          <w:lang w:val="es-MX"/>
        </w:rPr>
      </w:pPr>
      <w:r w:rsidRPr="00DE4A18">
        <w:rPr>
          <w:rFonts w:ascii="Open Sans" w:eastAsia="Open Sans" w:hAnsi="Open Sans" w:cs="Open Sans"/>
          <w:sz w:val="20"/>
          <w:szCs w:val="20"/>
          <w:lang w:val="es-MX"/>
        </w:rPr>
        <w:t xml:space="preserve">Facebook: </w:t>
      </w:r>
      <w:r>
        <w:fldChar w:fldCharType="begin"/>
      </w:r>
      <w:r w:rsidRPr="00DE4A18">
        <w:rPr>
          <w:lang w:val="es-MX"/>
        </w:rPr>
        <w:instrText xml:space="preserve"> HYPERLINK "https://www.facebook.com/AdyenPayments/" \h </w:instrText>
      </w:r>
      <w:r>
        <w:fldChar w:fldCharType="separate"/>
      </w:r>
      <w:r w:rsidRPr="00DE4A18">
        <w:rPr>
          <w:rFonts w:ascii="Open Sans" w:eastAsia="Open Sans" w:hAnsi="Open Sans" w:cs="Open Sans"/>
          <w:sz w:val="20"/>
          <w:szCs w:val="20"/>
          <w:u w:val="single"/>
          <w:lang w:val="es-MX"/>
        </w:rPr>
        <w:t>https://www.facebook.com/Adyen</w:t>
      </w:r>
      <w:r w:rsidRPr="00DE4A18">
        <w:rPr>
          <w:rFonts w:ascii="Open Sans" w:eastAsia="Open Sans" w:hAnsi="Open Sans" w:cs="Open Sans"/>
          <w:sz w:val="20"/>
          <w:szCs w:val="20"/>
          <w:u w:val="single"/>
          <w:lang w:val="es-MX"/>
        </w:rPr>
        <w:t>Payments/</w:t>
      </w:r>
      <w:r>
        <w:rPr>
          <w:rFonts w:ascii="Open Sans" w:eastAsia="Open Sans" w:hAnsi="Open Sans" w:cs="Open Sans"/>
          <w:sz w:val="20"/>
          <w:szCs w:val="20"/>
          <w:u w:val="single"/>
        </w:rPr>
        <w:fldChar w:fldCharType="end"/>
      </w:r>
    </w:p>
    <w:p w14:paraId="3F393478" w14:textId="77777777" w:rsidR="003E0FDE" w:rsidRDefault="0083193B">
      <w:pPr>
        <w:jc w:val="both"/>
        <w:rPr>
          <w:rFonts w:ascii="Open Sans" w:eastAsia="Open Sans" w:hAnsi="Open Sans" w:cs="Open Sans"/>
          <w:sz w:val="20"/>
          <w:szCs w:val="20"/>
        </w:rPr>
      </w:pPr>
      <w:r>
        <w:rPr>
          <w:rFonts w:ascii="Open Sans" w:eastAsia="Open Sans" w:hAnsi="Open Sans" w:cs="Open Sans"/>
          <w:sz w:val="20"/>
          <w:szCs w:val="20"/>
        </w:rPr>
        <w:t xml:space="preserve">Twitter: </w:t>
      </w:r>
      <w:hyperlink r:id="rId10">
        <w:r>
          <w:rPr>
            <w:rFonts w:ascii="Open Sans" w:eastAsia="Open Sans" w:hAnsi="Open Sans" w:cs="Open Sans"/>
            <w:sz w:val="20"/>
            <w:szCs w:val="20"/>
            <w:u w:val="single"/>
          </w:rPr>
          <w:t>https://twitter.com/Adyen</w:t>
        </w:r>
      </w:hyperlink>
    </w:p>
    <w:p w14:paraId="109EAAC0" w14:textId="77777777" w:rsidR="003E0FDE" w:rsidRDefault="0083193B">
      <w:pPr>
        <w:jc w:val="both"/>
        <w:rPr>
          <w:rFonts w:ascii="Open Sans" w:eastAsia="Open Sans" w:hAnsi="Open Sans" w:cs="Open Sans"/>
          <w:sz w:val="20"/>
          <w:szCs w:val="20"/>
        </w:rPr>
      </w:pPr>
      <w:r>
        <w:rPr>
          <w:rFonts w:ascii="Open Sans" w:eastAsia="Open Sans" w:hAnsi="Open Sans" w:cs="Open Sans"/>
          <w:sz w:val="20"/>
          <w:szCs w:val="20"/>
        </w:rPr>
        <w:t xml:space="preserve">LinkedIn: </w:t>
      </w:r>
      <w:hyperlink r:id="rId11">
        <w:r>
          <w:rPr>
            <w:rFonts w:ascii="Open Sans" w:eastAsia="Open Sans" w:hAnsi="Open Sans" w:cs="Open Sans"/>
            <w:sz w:val="20"/>
            <w:szCs w:val="20"/>
            <w:u w:val="single"/>
          </w:rPr>
          <w:t>https://www.linkedin.com/company/adyen/</w:t>
        </w:r>
      </w:hyperlink>
    </w:p>
    <w:p w14:paraId="32094258" w14:textId="77777777" w:rsidR="003E0FDE" w:rsidRDefault="003E0FDE">
      <w:pPr>
        <w:jc w:val="both"/>
        <w:rPr>
          <w:rFonts w:ascii="Open Sans" w:eastAsia="Open Sans" w:hAnsi="Open Sans" w:cs="Open Sans"/>
          <w:sz w:val="20"/>
          <w:szCs w:val="20"/>
        </w:rPr>
      </w:pPr>
    </w:p>
    <w:p w14:paraId="28430575" w14:textId="77777777" w:rsidR="003E0FDE" w:rsidRPr="00DE4A18" w:rsidRDefault="0083193B">
      <w:pPr>
        <w:jc w:val="both"/>
        <w:rPr>
          <w:rFonts w:ascii="Open Sans" w:eastAsia="Open Sans" w:hAnsi="Open Sans" w:cs="Open Sans"/>
          <w:b/>
          <w:sz w:val="20"/>
          <w:szCs w:val="20"/>
          <w:lang w:val="es-MX"/>
        </w:rPr>
      </w:pPr>
      <w:r w:rsidRPr="00DE4A18">
        <w:rPr>
          <w:rFonts w:ascii="Open Sans" w:eastAsia="Open Sans" w:hAnsi="Open Sans" w:cs="Open Sans"/>
          <w:b/>
          <w:sz w:val="20"/>
          <w:szCs w:val="20"/>
          <w:lang w:val="es-MX"/>
        </w:rPr>
        <w:t>Contacto para prensa:</w:t>
      </w:r>
    </w:p>
    <w:p w14:paraId="2E352B07" w14:textId="77777777" w:rsidR="003E0FDE" w:rsidRPr="00DE4A18" w:rsidRDefault="0083193B">
      <w:pPr>
        <w:jc w:val="both"/>
        <w:rPr>
          <w:rFonts w:ascii="Open Sans" w:eastAsia="Open Sans" w:hAnsi="Open Sans" w:cs="Open Sans"/>
          <w:sz w:val="20"/>
          <w:szCs w:val="20"/>
          <w:lang w:val="es-MX"/>
        </w:rPr>
      </w:pPr>
      <w:r w:rsidRPr="00DE4A18">
        <w:rPr>
          <w:rFonts w:ascii="Open Sans" w:eastAsia="Open Sans" w:hAnsi="Open Sans" w:cs="Open Sans"/>
          <w:sz w:val="20"/>
          <w:szCs w:val="20"/>
          <w:lang w:val="es-MX"/>
        </w:rPr>
        <w:t>Another Company</w:t>
      </w:r>
    </w:p>
    <w:p w14:paraId="48C076FF" w14:textId="77777777" w:rsidR="003E0FDE" w:rsidRPr="00DE4A18" w:rsidRDefault="0083193B">
      <w:pPr>
        <w:jc w:val="both"/>
        <w:rPr>
          <w:rFonts w:ascii="Open Sans" w:eastAsia="Open Sans" w:hAnsi="Open Sans" w:cs="Open Sans"/>
          <w:sz w:val="20"/>
          <w:szCs w:val="20"/>
          <w:lang w:val="es-MX"/>
        </w:rPr>
      </w:pPr>
      <w:r w:rsidRPr="00DE4A18">
        <w:rPr>
          <w:rFonts w:ascii="Open Sans" w:eastAsia="Open Sans" w:hAnsi="Open Sans" w:cs="Open Sans"/>
          <w:sz w:val="20"/>
          <w:szCs w:val="20"/>
          <w:lang w:val="es-MX"/>
        </w:rPr>
        <w:t xml:space="preserve">Salvador Sánchez/ </w:t>
      </w:r>
      <w:r w:rsidRPr="00DE4A18">
        <w:rPr>
          <w:rFonts w:ascii="Open Sans" w:eastAsia="Open Sans" w:hAnsi="Open Sans" w:cs="Open Sans"/>
          <w:sz w:val="20"/>
          <w:szCs w:val="20"/>
          <w:lang w:val="es-MX"/>
        </w:rPr>
        <w:t>Ejecutivo de cuenta</w:t>
      </w:r>
    </w:p>
    <w:p w14:paraId="1AA1EB1B" w14:textId="77777777" w:rsidR="003E0FDE" w:rsidRDefault="0083193B">
      <w:pPr>
        <w:jc w:val="both"/>
        <w:rPr>
          <w:rFonts w:ascii="Open Sans" w:eastAsia="Open Sans" w:hAnsi="Open Sans" w:cs="Open Sans"/>
          <w:sz w:val="20"/>
          <w:szCs w:val="20"/>
        </w:rPr>
      </w:pPr>
      <w:proofErr w:type="spellStart"/>
      <w:r>
        <w:rPr>
          <w:rFonts w:ascii="Open Sans" w:eastAsia="Open Sans" w:hAnsi="Open Sans" w:cs="Open Sans"/>
          <w:sz w:val="20"/>
          <w:szCs w:val="20"/>
        </w:rPr>
        <w:t>Cel</w:t>
      </w:r>
      <w:proofErr w:type="spellEnd"/>
      <w:r>
        <w:rPr>
          <w:rFonts w:ascii="Open Sans" w:eastAsia="Open Sans" w:hAnsi="Open Sans" w:cs="Open Sans"/>
          <w:sz w:val="20"/>
          <w:szCs w:val="20"/>
        </w:rPr>
        <w:t>: (+52 1) 55 4582 7151</w:t>
      </w:r>
    </w:p>
    <w:p w14:paraId="50C535D0" w14:textId="77777777" w:rsidR="003E0FDE" w:rsidRDefault="0083193B">
      <w:pPr>
        <w:jc w:val="both"/>
      </w:pPr>
      <w:hyperlink r:id="rId12">
        <w:r>
          <w:rPr>
            <w:rFonts w:ascii="Open Sans" w:eastAsia="Open Sans" w:hAnsi="Open Sans" w:cs="Open Sans"/>
            <w:color w:val="1155CC"/>
            <w:sz w:val="20"/>
            <w:szCs w:val="20"/>
            <w:u w:val="single"/>
          </w:rPr>
          <w:t>salvador.sanchez@another.co</w:t>
        </w:r>
      </w:hyperlink>
    </w:p>
    <w:p w14:paraId="38AE3F95" w14:textId="77777777" w:rsidR="003E0FDE" w:rsidRDefault="003E0FDE">
      <w:pPr>
        <w:jc w:val="both"/>
      </w:pPr>
    </w:p>
    <w:p w14:paraId="5CF66C91" w14:textId="77777777" w:rsidR="00DE4A18" w:rsidRDefault="00DE4A18">
      <w:pPr>
        <w:jc w:val="both"/>
      </w:pPr>
    </w:p>
    <w:sectPr w:rsidR="00DE4A18">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6C8C0" w14:textId="77777777" w:rsidR="0083193B" w:rsidRDefault="0083193B">
      <w:pPr>
        <w:spacing w:line="240" w:lineRule="auto"/>
      </w:pPr>
      <w:r>
        <w:separator/>
      </w:r>
    </w:p>
  </w:endnote>
  <w:endnote w:type="continuationSeparator" w:id="0">
    <w:p w14:paraId="40D03429" w14:textId="77777777" w:rsidR="0083193B" w:rsidRDefault="008319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38A13" w14:textId="77777777" w:rsidR="0083193B" w:rsidRDefault="0083193B">
      <w:pPr>
        <w:spacing w:line="240" w:lineRule="auto"/>
      </w:pPr>
      <w:r>
        <w:separator/>
      </w:r>
    </w:p>
  </w:footnote>
  <w:footnote w:type="continuationSeparator" w:id="0">
    <w:p w14:paraId="47D9BFA3" w14:textId="77777777" w:rsidR="0083193B" w:rsidRDefault="008319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2DB5" w14:textId="77777777" w:rsidR="003E0FDE" w:rsidRDefault="0083193B">
    <w:pPr>
      <w:jc w:val="right"/>
    </w:pPr>
    <w:r>
      <w:rPr>
        <w:rFonts w:ascii="Open Sans" w:eastAsia="Open Sans" w:hAnsi="Open Sans" w:cs="Open Sans"/>
        <w:noProof/>
        <w:sz w:val="20"/>
        <w:szCs w:val="20"/>
      </w:rPr>
      <w:drawing>
        <wp:inline distT="114300" distB="114300" distL="114300" distR="114300" wp14:anchorId="24911D13" wp14:editId="6E153824">
          <wp:extent cx="1243013" cy="47944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43013" cy="47944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611E"/>
    <w:multiLevelType w:val="multilevel"/>
    <w:tmpl w:val="EE443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FDE"/>
    <w:rsid w:val="003E0FDE"/>
    <w:rsid w:val="0083193B"/>
    <w:rsid w:val="00DE4A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0D29E074"/>
  <w15:docId w15:val="{245483E8-50E9-F040-BF59-D21A3B5F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mvo.org.mx/estudios/estudio-sobre-venta-online-en-mexico-202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mco.org.mx/el-rompecabezas-de-la-inclusion-financiera-en-mexico/" TargetMode="External"/><Relationship Id="rId12" Type="http://schemas.openxmlformats.org/officeDocument/2006/relationships/hyperlink" Target="mailto:salvador.sanchez@another.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ady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Adyen" TargetMode="External"/><Relationship Id="rId4" Type="http://schemas.openxmlformats.org/officeDocument/2006/relationships/webSettings" Target="webSettings.xml"/><Relationship Id="rId9" Type="http://schemas.openxmlformats.org/officeDocument/2006/relationships/hyperlink" Target="https://www.legalparadox.com/post/neo-banks-who-will-control-the-mexican-mark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4501</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AHTZIRI MARGARITA RANGEL MORENO</cp:lastModifiedBy>
  <cp:revision>2</cp:revision>
  <dcterms:created xsi:type="dcterms:W3CDTF">2021-09-21T14:39:00Z</dcterms:created>
  <dcterms:modified xsi:type="dcterms:W3CDTF">2021-09-21T14:39:00Z</dcterms:modified>
</cp:coreProperties>
</file>