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55554DEC" w:rsidR="00B06015" w:rsidRPr="00872933" w:rsidRDefault="00A231B3" w:rsidP="00872933">
      <w:r>
        <w:rPr>
          <w:noProof/>
        </w:rPr>
        <w:drawing>
          <wp:inline distT="0" distB="0" distL="0" distR="0" wp14:anchorId="449B463A" wp14:editId="58AEE887">
            <wp:extent cx="5039360" cy="2326961"/>
            <wp:effectExtent l="0" t="0" r="0" b="0"/>
            <wp:docPr id="713812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2234" name="Grafik 1"/>
                    <pic:cNvPicPr/>
                  </pic:nvPicPr>
                  <pic:blipFill>
                    <a:blip r:embed="rId11"/>
                    <a:srcRect t="15386" b="15386"/>
                    <a:stretch>
                      <a:fillRect/>
                    </a:stretch>
                  </pic:blipFill>
                  <pic:spPr bwMode="auto">
                    <a:xfrm>
                      <a:off x="0" y="0"/>
                      <a:ext cx="5039360" cy="2326961"/>
                    </a:xfrm>
                    <a:prstGeom prst="rect">
                      <a:avLst/>
                    </a:prstGeom>
                    <a:ln>
                      <a:noFill/>
                    </a:ln>
                    <a:extLst>
                      <a:ext uri="{53640926-AAD7-44D8-BBD7-CCE9431645EC}">
                        <a14:shadowObscured xmlns:a14="http://schemas.microsoft.com/office/drawing/2010/main"/>
                      </a:ext>
                    </a:extLst>
                  </pic:spPr>
                </pic:pic>
              </a:graphicData>
            </a:graphic>
          </wp:inline>
        </w:drawing>
      </w:r>
    </w:p>
    <w:p w14:paraId="6105CCF8" w14:textId="77777777" w:rsidR="00A04F01" w:rsidRPr="00A04F01" w:rsidRDefault="00A04F01" w:rsidP="00872933">
      <w:pPr>
        <w:rPr>
          <w:b/>
          <w:bCs/>
          <w:color w:val="0095D5" w:themeColor="accent1"/>
          <w:sz w:val="28"/>
          <w:szCs w:val="40"/>
          <w:lang w:val="fi-FI"/>
        </w:rPr>
      </w:pPr>
      <w:r w:rsidRPr="00A04F01">
        <w:rPr>
          <w:b/>
          <w:bCs/>
          <w:color w:val="0095D5" w:themeColor="accent1"/>
          <w:sz w:val="28"/>
          <w:szCs w:val="40"/>
          <w:lang w:val="fi-FI"/>
        </w:rPr>
        <w:t>DECT NR+ selvennettynä</w:t>
      </w:r>
    </w:p>
    <w:p w14:paraId="02BD17E4" w14:textId="24C371A5" w:rsidR="00667A27" w:rsidRPr="00A04F01" w:rsidRDefault="00A04F01" w:rsidP="00872933">
      <w:pPr>
        <w:rPr>
          <w:b/>
          <w:bCs/>
          <w:i/>
          <w:iCs/>
          <w:lang w:val="fi-FI"/>
        </w:rPr>
      </w:pPr>
      <w:r w:rsidRPr="00A04F01">
        <w:rPr>
          <w:b/>
          <w:bCs/>
          <w:i/>
          <w:iCs/>
          <w:lang w:val="fi-FI"/>
        </w:rPr>
        <w:t xml:space="preserve">Miksi tämä OFDM-teknologia on parempi kuin kaikki aiemmat DECT-versiot ja </w:t>
      </w:r>
      <w:r w:rsidRPr="00A04F01">
        <w:rPr>
          <w:b/>
          <w:bCs/>
          <w:i/>
          <w:iCs/>
          <w:lang w:val="fi-FI"/>
        </w:rPr>
        <w:t xml:space="preserve">samalla </w:t>
      </w:r>
      <w:r w:rsidRPr="00A04F01">
        <w:rPr>
          <w:b/>
          <w:bCs/>
          <w:i/>
          <w:iCs/>
          <w:lang w:val="fi-FI"/>
        </w:rPr>
        <w:t>vahva lupaus ammattiaudiolle</w:t>
      </w:r>
    </w:p>
    <w:p w14:paraId="2BE77A91" w14:textId="77777777" w:rsidR="00A04F01" w:rsidRPr="00A04F01" w:rsidRDefault="00A04F01" w:rsidP="00872933">
      <w:pPr>
        <w:rPr>
          <w:lang w:val="fi-FI"/>
        </w:rPr>
      </w:pPr>
    </w:p>
    <w:p w14:paraId="3EC733BB" w14:textId="40325424" w:rsidR="00745724" w:rsidRPr="00A04F01" w:rsidRDefault="00A04F01" w:rsidP="00745724">
      <w:pPr>
        <w:rPr>
          <w:rStyle w:val="Strong"/>
          <w:lang w:val="fi-FI"/>
        </w:rPr>
      </w:pPr>
      <w:r w:rsidRPr="00A04F01">
        <w:rPr>
          <w:rStyle w:val="Strong"/>
          <w:lang w:val="fi-FI"/>
        </w:rPr>
        <w:t>Vaikka DECT NR+ -siirtoteknologia on vasta alkuvaiheissaan, se on jo herättänyt laajaa huomiota alalla</w:t>
      </w:r>
      <w:r w:rsidRPr="00A04F01">
        <w:rPr>
          <w:rStyle w:val="Strong"/>
          <w:lang w:val="fi-FI"/>
        </w:rPr>
        <w:t>. A</w:t>
      </w:r>
      <w:r w:rsidRPr="00A04F01">
        <w:rPr>
          <w:rStyle w:val="Strong"/>
          <w:lang w:val="fi-FI"/>
        </w:rPr>
        <w:t xml:space="preserve">udioasiantuntijat uskovat, että tämä on se </w:t>
      </w:r>
      <w:r w:rsidRPr="00A04F01">
        <w:rPr>
          <w:rStyle w:val="Strong"/>
          <w:lang w:val="fi-FI"/>
        </w:rPr>
        <w:t xml:space="preserve">lupaukset lunastava </w:t>
      </w:r>
      <w:r w:rsidRPr="00A04F01">
        <w:rPr>
          <w:rStyle w:val="Strong"/>
          <w:lang w:val="fi-FI"/>
        </w:rPr>
        <w:t>teknologia,</w:t>
      </w:r>
      <w:r w:rsidRPr="00A04F01">
        <w:rPr>
          <w:rStyle w:val="Strong"/>
          <w:lang w:val="fi-FI"/>
        </w:rPr>
        <w:t xml:space="preserve"> </w:t>
      </w:r>
      <w:r w:rsidRPr="00A04F01">
        <w:rPr>
          <w:rStyle w:val="Strong"/>
          <w:lang w:val="fi-FI"/>
        </w:rPr>
        <w:t>joita 5G antoi ammattiaudiosovellusten suhteen. Tässä haastattelussa palaamme DECT NR+:n juurille ja tarkastelemme sen nykytilaa, etuja aiempiin DECT-versioihin nähden, alan tämänhetkisiä toimijoita, rahoituksen merkitystä sekä sitä, miten yritykset, yliopistot ja asiantuntijat voivat osallistua ja kehittää teknologiaa yhdessä. Sennheiserin Dr. Andreas Wilzeck (taajuuspolitiikan ja standardoinnin johtaja), Mareike Zocher (rahoituspäällikkö), Anton Xaver Witting (vanhempi projektipäällikkö) ja Jérôme Zastrow (vanhempi digitaalisen liiketoimintamallinnuksen päällikkö) perehdyttävät meidät DECT NR+:n maailmaan.</w:t>
      </w:r>
    </w:p>
    <w:p w14:paraId="7EF1CCE0" w14:textId="2CC2AAF0" w:rsidR="00A04F01" w:rsidRPr="00A04F01" w:rsidRDefault="00A04F01" w:rsidP="00745724">
      <w:pPr>
        <w:rPr>
          <w:lang w:val="fi-FI"/>
        </w:rPr>
      </w:pPr>
      <w:r w:rsidRPr="00A04F01">
        <w:rPr>
          <w:rStyle w:val="Strong"/>
          <w:b w:val="0"/>
          <w:bCs w:val="0"/>
          <w:i/>
          <w:iCs/>
          <w:lang w:val="fi-FI"/>
        </w:rPr>
        <w:br/>
        <w:t>Lisää alla englanniksi.</w:t>
      </w:r>
    </w:p>
    <w:p w14:paraId="717B25CF" w14:textId="432487DD" w:rsidR="007F7F08" w:rsidRPr="007F7F08" w:rsidRDefault="00A04F01" w:rsidP="007F7F08">
      <w:pPr>
        <w:rPr>
          <w:rStyle w:val="Strong"/>
        </w:rPr>
      </w:pPr>
      <w:r>
        <w:rPr>
          <w:rStyle w:val="Strong"/>
        </w:rPr>
        <w:br/>
      </w:r>
      <w:r w:rsidR="009363D1">
        <w:rPr>
          <w:rStyle w:val="Strong"/>
        </w:rPr>
        <w:t>L</w:t>
      </w:r>
      <w:r w:rsidR="007F7F08">
        <w:rPr>
          <w:rStyle w:val="Strong"/>
        </w:rPr>
        <w:t xml:space="preserve">et’s go back to the </w:t>
      </w:r>
      <w:r w:rsidR="007C16FD">
        <w:rPr>
          <w:rStyle w:val="Strong"/>
        </w:rPr>
        <w:t>beginning</w:t>
      </w:r>
      <w:r w:rsidR="007F7F08">
        <w:rPr>
          <w:rStyle w:val="Strong"/>
        </w:rPr>
        <w:t xml:space="preserve"> – w</w:t>
      </w:r>
      <w:r w:rsidR="007F7F08" w:rsidRPr="007F7F08">
        <w:rPr>
          <w:rStyle w:val="Strong"/>
        </w:rPr>
        <w:t xml:space="preserve">ho </w:t>
      </w:r>
      <w:r w:rsidR="007F7F08">
        <w:rPr>
          <w:rStyle w:val="Strong"/>
        </w:rPr>
        <w:t>invented</w:t>
      </w:r>
      <w:r w:rsidR="007F7F08" w:rsidRPr="007F7F08">
        <w:rPr>
          <w:rStyle w:val="Strong"/>
        </w:rPr>
        <w:t xml:space="preserve"> DECT NR+</w:t>
      </w:r>
      <w:r w:rsidR="007C16FD">
        <w:rPr>
          <w:rStyle w:val="Strong"/>
        </w:rPr>
        <w:t>?</w:t>
      </w:r>
    </w:p>
    <w:p w14:paraId="174855F5" w14:textId="58627E42" w:rsidR="009363D1" w:rsidRDefault="009363D1" w:rsidP="007F7F08">
      <w:r w:rsidRPr="005300E7">
        <w:rPr>
          <w:i/>
          <w:iCs/>
        </w:rPr>
        <w:t>Andreas Wilzeck</w:t>
      </w:r>
      <w:r>
        <w:t xml:space="preserve">: </w:t>
      </w:r>
      <w:r w:rsidR="007F7F08">
        <w:t xml:space="preserve">DECT NR+ </w:t>
      </w:r>
      <w:r w:rsidR="003D23EF">
        <w:t xml:space="preserve">was developed – and is continuously </w:t>
      </w:r>
      <w:r w:rsidR="005300E7">
        <w:t xml:space="preserve">being </w:t>
      </w:r>
      <w:r w:rsidR="003D23EF">
        <w:t xml:space="preserve">evolved – by </w:t>
      </w:r>
      <w:r w:rsidR="009D70C9">
        <w:t>the Technical Committee DECT,</w:t>
      </w:r>
      <w:r w:rsidR="00EA6C09">
        <w:t xml:space="preserve"> which is part of the s</w:t>
      </w:r>
      <w:r w:rsidR="007F7F08">
        <w:t>tandards</w:t>
      </w:r>
      <w:r w:rsidR="003D23EF">
        <w:t xml:space="preserve"> </w:t>
      </w:r>
      <w:r w:rsidR="007F7F08">
        <w:t>body</w:t>
      </w:r>
      <w:r w:rsidR="009D70C9">
        <w:t xml:space="preserve"> ETSI</w:t>
      </w:r>
      <w:r w:rsidR="007F7F08">
        <w:t>,</w:t>
      </w:r>
      <w:r w:rsidR="009D70C9">
        <w:t xml:space="preserve"> the </w:t>
      </w:r>
      <w:r w:rsidR="009D70C9" w:rsidRPr="009D70C9">
        <w:t>European Telecommunications Standards Institute</w:t>
      </w:r>
      <w:r w:rsidR="009D70C9">
        <w:t xml:space="preserve">. </w:t>
      </w:r>
      <w:r>
        <w:t>If this sound</w:t>
      </w:r>
      <w:r w:rsidR="002B1204">
        <w:t>ed</w:t>
      </w:r>
      <w:r>
        <w:t xml:space="preserve"> </w:t>
      </w:r>
      <w:r w:rsidR="005300E7">
        <w:t xml:space="preserve">as if </w:t>
      </w:r>
      <w:r>
        <w:t>th</w:t>
      </w:r>
      <w:r w:rsidR="005300E7">
        <w:t>e</w:t>
      </w:r>
      <w:r>
        <w:t xml:space="preserve"> </w:t>
      </w:r>
      <w:r w:rsidR="001F6DBF">
        <w:t xml:space="preserve">new </w:t>
      </w:r>
      <w:r>
        <w:t>tech</w:t>
      </w:r>
      <w:r w:rsidR="001F6DBF">
        <w:t>nology</w:t>
      </w:r>
      <w:r>
        <w:t xml:space="preserve"> </w:t>
      </w:r>
      <w:r w:rsidR="005300E7">
        <w:t>was</w:t>
      </w:r>
      <w:r>
        <w:t xml:space="preserve"> limited to Europe: </w:t>
      </w:r>
      <w:r w:rsidR="005300E7">
        <w:t>DECT NR+</w:t>
      </w:r>
      <w:r w:rsidR="001F6DBF">
        <w:t xml:space="preserve"> has been </w:t>
      </w:r>
      <w:r w:rsidR="005300E7">
        <w:t xml:space="preserve">officially </w:t>
      </w:r>
      <w:r w:rsidR="001F6DBF">
        <w:t xml:space="preserve">recognised by the International </w:t>
      </w:r>
      <w:proofErr w:type="gramStart"/>
      <w:r w:rsidR="001F6DBF">
        <w:t>Telecommunications Union</w:t>
      </w:r>
      <w:r w:rsidR="005300E7">
        <w:t>, and</w:t>
      </w:r>
      <w:proofErr w:type="gramEnd"/>
      <w:r w:rsidR="005300E7">
        <w:t xml:space="preserve"> included in their family of IMT</w:t>
      </w:r>
      <w:r w:rsidR="005300E7">
        <w:noBreakHyphen/>
        <w:t xml:space="preserve">2020 (5G) standards. </w:t>
      </w:r>
    </w:p>
    <w:p w14:paraId="6CC1CF30" w14:textId="77777777" w:rsidR="009363D1" w:rsidRPr="005300E7" w:rsidRDefault="009363D1" w:rsidP="007F7F08">
      <w:pPr>
        <w:rPr>
          <w:lang w:val="en-US"/>
        </w:rPr>
      </w:pPr>
    </w:p>
    <w:p w14:paraId="78D028ED" w14:textId="1A7F071D" w:rsidR="0046577A" w:rsidRDefault="009D70C9" w:rsidP="007F7F08">
      <w:r>
        <w:lastRenderedPageBreak/>
        <w:t xml:space="preserve">DECT NR+ </w:t>
      </w:r>
      <w:r w:rsidR="005300E7">
        <w:t>- NR stands for ‘new radio</w:t>
      </w:r>
      <w:r w:rsidR="009E6091">
        <w:t>’</w:t>
      </w:r>
      <w:r w:rsidR="005300E7">
        <w:t xml:space="preserve"> – </w:t>
      </w:r>
      <w:r>
        <w:t xml:space="preserve">is </w:t>
      </w:r>
      <w:proofErr w:type="gramStart"/>
      <w:r>
        <w:t>actually a</w:t>
      </w:r>
      <w:proofErr w:type="gramEnd"/>
      <w:r>
        <w:t xml:space="preserve"> commercial brand name</w:t>
      </w:r>
      <w:r w:rsidR="0046577A">
        <w:t xml:space="preserve"> used by the DECT Forum industry association</w:t>
      </w:r>
      <w:r w:rsidR="009E6091">
        <w:t xml:space="preserve">. </w:t>
      </w:r>
      <w:r>
        <w:t>In standardisation, the technology is called DECT</w:t>
      </w:r>
      <w:r>
        <w:noBreakHyphen/>
        <w:t>2020 NR, with its specifications laid down in the ETSI TS 103</w:t>
      </w:r>
      <w:r w:rsidR="009E6091">
        <w:t xml:space="preserve"> </w:t>
      </w:r>
      <w:r>
        <w:t xml:space="preserve">636 series of technical standards. </w:t>
      </w:r>
    </w:p>
    <w:p w14:paraId="1144AC58" w14:textId="77777777" w:rsidR="0046577A" w:rsidRDefault="0046577A" w:rsidP="007F7F08"/>
    <w:p w14:paraId="77DCF97E" w14:textId="48753BF6" w:rsidR="0046577A" w:rsidRDefault="0046577A" w:rsidP="0046577A">
      <w:r>
        <w:t xml:space="preserve">A broad industry coalition has contributed to the work of the Technical Committee DECT, including, among others, Wirepas, </w:t>
      </w:r>
      <w:r w:rsidR="009363D1">
        <w:t>the</w:t>
      </w:r>
      <w:r>
        <w:t xml:space="preserve"> IoT technology</w:t>
      </w:r>
      <w:r w:rsidR="009363D1">
        <w:t xml:space="preserve"> experts</w:t>
      </w:r>
      <w:r>
        <w:t xml:space="preserve">, Nordic Semiconductor, </w:t>
      </w:r>
      <w:r w:rsidRPr="0046577A">
        <w:t>a leader in low</w:t>
      </w:r>
      <w:r w:rsidR="009E6091">
        <w:t>-</w:t>
      </w:r>
      <w:r w:rsidRPr="0046577A">
        <w:t>power wireless connectivity solutions</w:t>
      </w:r>
      <w:r>
        <w:t xml:space="preserve">, and Sennheiser </w:t>
      </w:r>
      <w:r w:rsidR="009E6091">
        <w:t>with</w:t>
      </w:r>
      <w:r>
        <w:t xml:space="preserve"> its expertise in professional </w:t>
      </w:r>
      <w:r w:rsidR="009E6091">
        <w:t xml:space="preserve">wireless </w:t>
      </w:r>
      <w:r>
        <w:t xml:space="preserve">audio applications. The </w:t>
      </w:r>
      <w:r w:rsidR="009363D1">
        <w:t xml:space="preserve">contributions </w:t>
      </w:r>
      <w:r w:rsidR="009E6091">
        <w:t xml:space="preserve">of these and other companies </w:t>
      </w:r>
      <w:r w:rsidR="009363D1">
        <w:t>cover both the actual</w:t>
      </w:r>
      <w:r>
        <w:t xml:space="preserve"> </w:t>
      </w:r>
      <w:r w:rsidRPr="00FE5A1D">
        <w:t>radio</w:t>
      </w:r>
      <w:r>
        <w:t xml:space="preserve"> specification and the surrounding ecosystem of DECT NR+</w:t>
      </w:r>
      <w:r w:rsidR="009363D1">
        <w:t>.</w:t>
      </w:r>
    </w:p>
    <w:p w14:paraId="63138EEB" w14:textId="735C3C86" w:rsidR="009D70C9" w:rsidRDefault="009D70C9" w:rsidP="007F7F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98"/>
      </w:tblGrid>
      <w:tr w:rsidR="00A231B3" w:rsidRPr="00DB18D9" w14:paraId="11BE75CF" w14:textId="77777777" w:rsidTr="00DB18D9">
        <w:tc>
          <w:tcPr>
            <w:tcW w:w="3963" w:type="dxa"/>
          </w:tcPr>
          <w:p w14:paraId="14AE7CE6" w14:textId="6ED42C5C" w:rsidR="00A231B3" w:rsidRPr="00DB18D9" w:rsidRDefault="00DB18D9" w:rsidP="00DB18D9">
            <w:pPr>
              <w:pStyle w:val="Caption"/>
            </w:pPr>
            <w:r w:rsidRPr="00DB18D9">
              <w:rPr>
                <w:noProof/>
              </w:rPr>
              <w:drawing>
                <wp:inline distT="0" distB="0" distL="0" distR="0" wp14:anchorId="5CB6BC2F" wp14:editId="7CBDEA5F">
                  <wp:extent cx="3445523" cy="2298163"/>
                  <wp:effectExtent l="0" t="0" r="2540" b="6985"/>
                  <wp:docPr id="976204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412" name="Grafik 2"/>
                          <pic:cNvPicPr/>
                        </pic:nvPicPr>
                        <pic:blipFill>
                          <a:blip r:embed="rId12"/>
                          <a:stretch>
                            <a:fillRect/>
                          </a:stretch>
                        </pic:blipFill>
                        <pic:spPr>
                          <a:xfrm>
                            <a:off x="0" y="0"/>
                            <a:ext cx="3445523" cy="2298163"/>
                          </a:xfrm>
                          <a:prstGeom prst="rect">
                            <a:avLst/>
                          </a:prstGeom>
                        </pic:spPr>
                      </pic:pic>
                    </a:graphicData>
                  </a:graphic>
                </wp:inline>
              </w:drawing>
            </w:r>
          </w:p>
        </w:tc>
        <w:tc>
          <w:tcPr>
            <w:tcW w:w="3963" w:type="dxa"/>
          </w:tcPr>
          <w:p w14:paraId="04FA4F3C" w14:textId="110D533B" w:rsidR="00A231B3" w:rsidRPr="00DB18D9" w:rsidRDefault="00DB18D9" w:rsidP="00DB18D9">
            <w:pPr>
              <w:pStyle w:val="Caption"/>
            </w:pPr>
            <w:r w:rsidRPr="00DB18D9">
              <w:t>Andreas Wilzeck, Head of Spectrum Policy and Standards</w:t>
            </w:r>
          </w:p>
        </w:tc>
      </w:tr>
    </w:tbl>
    <w:p w14:paraId="198D9F87" w14:textId="77777777" w:rsidR="00A231B3" w:rsidRDefault="00A231B3" w:rsidP="007F7F08"/>
    <w:p w14:paraId="3AAE8C4B" w14:textId="17764730" w:rsidR="007C16FD" w:rsidRDefault="007C16FD" w:rsidP="007F7F08">
      <w:r>
        <w:rPr>
          <w:rStyle w:val="Strong"/>
        </w:rPr>
        <w:t>Why did the Technical Committee DECT develop DECT NR+? What problems were to be solved by this new wireless technology?</w:t>
      </w:r>
    </w:p>
    <w:p w14:paraId="30D14026" w14:textId="24B1B34E" w:rsidR="00CA5BD4" w:rsidRDefault="00907789" w:rsidP="007F7F08">
      <w:r w:rsidRPr="00EC1E5E">
        <w:rPr>
          <w:i/>
          <w:iCs/>
        </w:rPr>
        <w:t>Wilzeck</w:t>
      </w:r>
      <w:r>
        <w:t xml:space="preserve">: </w:t>
      </w:r>
      <w:r w:rsidR="007F7F08">
        <w:t>DECT NR+ was created to close a gap that existing standard</w:t>
      </w:r>
      <w:r w:rsidR="000A1CFB">
        <w:t>s were not able to address properly: There was a demand for a</w:t>
      </w:r>
      <w:r w:rsidR="007F7F08">
        <w:t xml:space="preserve"> </w:t>
      </w:r>
      <w:r w:rsidR="000A1CFB">
        <w:t xml:space="preserve">wireless technology that would </w:t>
      </w:r>
      <w:r w:rsidR="00CA5BD4">
        <w:t>(a) be licence</w:t>
      </w:r>
      <w:r w:rsidR="00CA5BD4">
        <w:noBreakHyphen/>
        <w:t xml:space="preserve">exempt; (b) infrastructure-free, meaning no </w:t>
      </w:r>
      <w:r w:rsidR="000A1CFB">
        <w:t>base stations</w:t>
      </w:r>
      <w:r w:rsidR="00CA5BD4">
        <w:t xml:space="preserve"> would be required but the devices themselves would build the infrastructure; (c) combining </w:t>
      </w:r>
      <w:r w:rsidR="007F7F08">
        <w:t>mid</w:t>
      </w:r>
      <w:r w:rsidR="007F7F08">
        <w:noBreakHyphen/>
        <w:t>range coverage</w:t>
      </w:r>
      <w:r w:rsidR="002B1204">
        <w:t xml:space="preserve">, </w:t>
      </w:r>
      <w:r w:rsidR="007F7F08">
        <w:t>low latency, high reliability and massive device density</w:t>
      </w:r>
      <w:r w:rsidR="002B1204">
        <w:t>,</w:t>
      </w:r>
      <w:r w:rsidR="00CA5BD4">
        <w:t xml:space="preserve"> and </w:t>
      </w:r>
      <w:r w:rsidR="002B1204">
        <w:t>last but not least</w:t>
      </w:r>
      <w:r w:rsidR="00CA5BD4">
        <w:t xml:space="preserve"> (d)</w:t>
      </w:r>
      <w:r w:rsidR="007F7F08">
        <w:t xml:space="preserve"> without</w:t>
      </w:r>
      <w:r w:rsidR="00CA5BD4">
        <w:t xml:space="preserve"> </w:t>
      </w:r>
      <w:r w:rsidR="00CA5BD4" w:rsidRPr="00CA5BD4">
        <w:t>any</w:t>
      </w:r>
      <w:r w:rsidR="007F7F08" w:rsidRPr="00CA5BD4">
        <w:t xml:space="preserve"> cellular subscriptions</w:t>
      </w:r>
      <w:r w:rsidR="00CA5BD4">
        <w:t>, meaning no</w:t>
      </w:r>
      <w:r w:rsidR="007C16FD">
        <w:t xml:space="preserve">t requiring any </w:t>
      </w:r>
      <w:r w:rsidR="00CA5BD4">
        <w:t xml:space="preserve">contracts with network operators </w:t>
      </w:r>
      <w:r w:rsidR="007C16FD">
        <w:t xml:space="preserve">like </w:t>
      </w:r>
      <w:r w:rsidR="00287178">
        <w:t xml:space="preserve">some </w:t>
      </w:r>
      <w:r w:rsidR="007C16FD">
        <w:t>alternative solutions do</w:t>
      </w:r>
      <w:r w:rsidR="00CA5BD4">
        <w:t>.</w:t>
      </w:r>
    </w:p>
    <w:p w14:paraId="1ABE5A31" w14:textId="77777777" w:rsidR="00CA5BD4" w:rsidRDefault="00CA5BD4" w:rsidP="007F7F08"/>
    <w:p w14:paraId="0CA2526C" w14:textId="2A2905E6" w:rsidR="00C94C4F" w:rsidRDefault="007F7F08" w:rsidP="007F7F08">
      <w:r w:rsidRPr="007C16FD">
        <w:rPr>
          <w:i/>
          <w:iCs/>
        </w:rPr>
        <w:t>X</w:t>
      </w:r>
      <w:r w:rsidR="007C16FD" w:rsidRPr="007C16FD">
        <w:rPr>
          <w:i/>
          <w:iCs/>
        </w:rPr>
        <w:t>aver Witting</w:t>
      </w:r>
      <w:r>
        <w:t xml:space="preserve">: </w:t>
      </w:r>
      <w:r w:rsidR="002B1204">
        <w:t xml:space="preserve">Examples of </w:t>
      </w:r>
      <w:r w:rsidR="007C16FD">
        <w:t xml:space="preserve">alternative </w:t>
      </w:r>
      <w:r w:rsidR="00904E9B">
        <w:t xml:space="preserve">radio </w:t>
      </w:r>
      <w:r w:rsidR="007C16FD">
        <w:t xml:space="preserve">solutions </w:t>
      </w:r>
      <w:r w:rsidR="002B1204">
        <w:t>would be Wi</w:t>
      </w:r>
      <w:r w:rsidR="002B1204">
        <w:noBreakHyphen/>
        <w:t xml:space="preserve">Fi or Bluetooth, which are known from many consumer applications. These do not require a cellular </w:t>
      </w:r>
      <w:proofErr w:type="gramStart"/>
      <w:r w:rsidR="002B1204">
        <w:t>subscription, but</w:t>
      </w:r>
      <w:proofErr w:type="gramEnd"/>
      <w:r w:rsidR="002B1204">
        <w:t xml:space="preserve"> are short</w:t>
      </w:r>
      <w:r>
        <w:noBreakHyphen/>
        <w:t>rang</w:t>
      </w:r>
      <w:r w:rsidR="007C16FD">
        <w:t>e</w:t>
      </w:r>
      <w:r w:rsidR="002B1204">
        <w:t>. LTE</w:t>
      </w:r>
      <w:r w:rsidR="002B1204">
        <w:noBreakHyphen/>
        <w:t>M (Long Term Evolution for Machines) and NB</w:t>
      </w:r>
      <w:r w:rsidR="002B1204">
        <w:noBreakHyphen/>
        <w:t xml:space="preserve">IoT (Narrowband Internet of </w:t>
      </w:r>
      <w:r w:rsidR="002B1204" w:rsidRPr="00802225">
        <w:t>Things)</w:t>
      </w:r>
      <w:r w:rsidR="002B1204">
        <w:t xml:space="preserve">, on the </w:t>
      </w:r>
      <w:r w:rsidR="00287178">
        <w:t xml:space="preserve">other </w:t>
      </w:r>
      <w:r w:rsidR="002B1204">
        <w:t xml:space="preserve">hand, </w:t>
      </w:r>
      <w:r w:rsidR="007C16FD">
        <w:t xml:space="preserve">are </w:t>
      </w:r>
      <w:r>
        <w:t>long</w:t>
      </w:r>
      <w:r>
        <w:noBreakHyphen/>
        <w:t xml:space="preserve">range but </w:t>
      </w:r>
      <w:r w:rsidR="007C16FD">
        <w:t xml:space="preserve">depend on a network </w:t>
      </w:r>
      <w:r w:rsidRPr="00B20569">
        <w:t>operator</w:t>
      </w:r>
      <w:r w:rsidR="002B1204">
        <w:t xml:space="preserve">, so cost money. </w:t>
      </w:r>
    </w:p>
    <w:p w14:paraId="3175EE07" w14:textId="77777777" w:rsidR="00C94C4F" w:rsidRDefault="00C94C4F" w:rsidP="007F7F08"/>
    <w:p w14:paraId="7864EAB7" w14:textId="6E139CCB" w:rsidR="00802225" w:rsidRDefault="002B1204" w:rsidP="007F7F08">
      <w:r>
        <w:lastRenderedPageBreak/>
        <w:t>DECT NR+ combines the best of these worlds</w:t>
      </w:r>
      <w:r w:rsidR="002377E2">
        <w:t>:</w:t>
      </w:r>
      <w:r>
        <w:t xml:space="preserve"> it’s free of charge </w:t>
      </w:r>
      <w:r w:rsidR="00C94C4F">
        <w:t xml:space="preserve">or operator-independent, as we call it, and has a range of more than 100 meters to up to seven kilometres </w:t>
      </w:r>
      <w:r w:rsidR="008F7422">
        <w:t xml:space="preserve">line of sight </w:t>
      </w:r>
      <w:r w:rsidR="00C94C4F">
        <w:t xml:space="preserve">depending on </w:t>
      </w:r>
      <w:r w:rsidR="00C164DF">
        <w:t xml:space="preserve">the </w:t>
      </w:r>
      <w:r w:rsidR="00C94C4F">
        <w:t xml:space="preserve">selected mode and antenna type and height. </w:t>
      </w:r>
    </w:p>
    <w:p w14:paraId="014D60CE" w14:textId="77777777" w:rsidR="00C94C4F" w:rsidRDefault="00C94C4F" w:rsidP="007F7F08"/>
    <w:p w14:paraId="3689E0A0" w14:textId="0D776872" w:rsidR="00C94C4F" w:rsidRDefault="00C94C4F" w:rsidP="007F7F08">
      <w:r>
        <w:t xml:space="preserve">Also, </w:t>
      </w:r>
      <w:r w:rsidRPr="00802225">
        <w:t>DECT NR+</w:t>
      </w:r>
      <w:r w:rsidRPr="00C94C4F">
        <w:t xml:space="preserve"> </w:t>
      </w:r>
      <w:r>
        <w:t xml:space="preserve">uses the – almost </w:t>
      </w:r>
      <w:r w:rsidR="00C164DF">
        <w:t xml:space="preserve">– </w:t>
      </w:r>
      <w:r>
        <w:t>globally available 1.9 GHz DECT frequency range, but it replaces the legacy DECT radio interface with a modern OFDM</w:t>
      </w:r>
      <w:r>
        <w:noBreakHyphen/>
        <w:t>based, 5G</w:t>
      </w:r>
      <w:r>
        <w:noBreakHyphen/>
        <w:t xml:space="preserve">class design. Orthogonal frequency division multiplexing is a popular technology for wideband digital transmission, and is used in WLANs or mobile communications, for example, or in our Spectera wireless wideband system, if we want to </w:t>
      </w:r>
      <w:r w:rsidR="00C164DF">
        <w:t>give</w:t>
      </w:r>
      <w:r>
        <w:t xml:space="preserve"> an example from professional audio. </w:t>
      </w:r>
      <w:r w:rsidR="00C164DF">
        <w:t xml:space="preserve">OFDM is </w:t>
      </w:r>
      <w:r>
        <w:t>tailored to massive machine</w:t>
      </w:r>
      <w:r>
        <w:noBreakHyphen/>
        <w:t>type and ultra</w:t>
      </w:r>
      <w:r>
        <w:noBreakHyphen/>
        <w:t>reliable low</w:t>
      </w:r>
      <w:r>
        <w:noBreakHyphen/>
        <w:t>latency communication.</w:t>
      </w:r>
    </w:p>
    <w:p w14:paraId="37D91A4D" w14:textId="77777777" w:rsidR="008B44C3" w:rsidRDefault="008B44C3" w:rsidP="008B4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6"/>
        <w:gridCol w:w="2330"/>
      </w:tblGrid>
      <w:tr w:rsidR="00DB18D9" w14:paraId="7E89DBC2" w14:textId="77777777" w:rsidTr="00DB18D9">
        <w:tc>
          <w:tcPr>
            <w:tcW w:w="3963" w:type="dxa"/>
          </w:tcPr>
          <w:p w14:paraId="1DC093B0" w14:textId="7E088DC3" w:rsidR="00DB18D9" w:rsidRDefault="00DB18D9" w:rsidP="00DB18D9">
            <w:pPr>
              <w:pStyle w:val="Caption"/>
            </w:pPr>
            <w:r>
              <w:rPr>
                <w:noProof/>
              </w:rPr>
              <w:drawing>
                <wp:inline distT="0" distB="0" distL="0" distR="0" wp14:anchorId="293378F0" wp14:editId="3AE24F17">
                  <wp:extent cx="3491571" cy="2328877"/>
                  <wp:effectExtent l="0" t="0" r="0" b="0"/>
                  <wp:docPr id="3704554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55495" name="Grafik 3"/>
                          <pic:cNvPicPr/>
                        </pic:nvPicPr>
                        <pic:blipFill>
                          <a:blip r:embed="rId13"/>
                          <a:stretch>
                            <a:fillRect/>
                          </a:stretch>
                        </pic:blipFill>
                        <pic:spPr>
                          <a:xfrm>
                            <a:off x="0" y="0"/>
                            <a:ext cx="3491571" cy="2328877"/>
                          </a:xfrm>
                          <a:prstGeom prst="rect">
                            <a:avLst/>
                          </a:prstGeom>
                        </pic:spPr>
                      </pic:pic>
                    </a:graphicData>
                  </a:graphic>
                </wp:inline>
              </w:drawing>
            </w:r>
          </w:p>
        </w:tc>
        <w:tc>
          <w:tcPr>
            <w:tcW w:w="3963" w:type="dxa"/>
          </w:tcPr>
          <w:p w14:paraId="7FEE92FC" w14:textId="5EC7B12F" w:rsidR="00DB18D9" w:rsidRDefault="00DB18D9" w:rsidP="00DB18D9">
            <w:pPr>
              <w:pStyle w:val="Caption"/>
            </w:pPr>
            <w:r>
              <w:t xml:space="preserve">Anton </w:t>
            </w:r>
            <w:r w:rsidR="00B31841">
              <w:t xml:space="preserve">Xaver </w:t>
            </w:r>
            <w:r>
              <w:t>Witting</w:t>
            </w:r>
            <w:r w:rsidRPr="00DB18D9">
              <w:t>, Senior Project Manager</w:t>
            </w:r>
          </w:p>
        </w:tc>
      </w:tr>
    </w:tbl>
    <w:p w14:paraId="765A2F7E" w14:textId="77777777" w:rsidR="00DB18D9" w:rsidRDefault="00DB18D9" w:rsidP="008B44C3"/>
    <w:p w14:paraId="1ED2BCF0" w14:textId="70D2C537" w:rsidR="008B44C3" w:rsidRPr="008B44C3" w:rsidRDefault="008B44C3" w:rsidP="008B44C3">
      <w:pPr>
        <w:rPr>
          <w:b/>
          <w:bCs/>
        </w:rPr>
      </w:pPr>
      <w:r w:rsidRPr="008B44C3">
        <w:rPr>
          <w:b/>
          <w:bCs/>
        </w:rPr>
        <w:t xml:space="preserve">Can you give me an idea on the timescale involved? How long did it take </w:t>
      </w:r>
      <w:r>
        <w:rPr>
          <w:b/>
          <w:bCs/>
        </w:rPr>
        <w:t>t</w:t>
      </w:r>
      <w:r w:rsidRPr="008B44C3">
        <w:rPr>
          <w:b/>
          <w:bCs/>
        </w:rPr>
        <w:t xml:space="preserve">o develop </w:t>
      </w:r>
      <w:r>
        <w:rPr>
          <w:b/>
          <w:bCs/>
        </w:rPr>
        <w:t xml:space="preserve">the </w:t>
      </w:r>
      <w:r w:rsidRPr="008B44C3">
        <w:rPr>
          <w:b/>
          <w:bCs/>
        </w:rPr>
        <w:t>DECT NR+</w:t>
      </w:r>
      <w:r>
        <w:rPr>
          <w:b/>
          <w:bCs/>
        </w:rPr>
        <w:t xml:space="preserve"> standard?</w:t>
      </w:r>
      <w:r w:rsidRPr="008B44C3">
        <w:rPr>
          <w:b/>
          <w:bCs/>
        </w:rPr>
        <w:t xml:space="preserve"> How long </w:t>
      </w:r>
      <w:r>
        <w:rPr>
          <w:b/>
          <w:bCs/>
        </w:rPr>
        <w:t xml:space="preserve">has </w:t>
      </w:r>
      <w:r w:rsidRPr="008B44C3">
        <w:rPr>
          <w:b/>
          <w:bCs/>
        </w:rPr>
        <w:t>it take</w:t>
      </w:r>
      <w:r>
        <w:rPr>
          <w:b/>
          <w:bCs/>
        </w:rPr>
        <w:t>n the standard to get generally “accepted”</w:t>
      </w:r>
      <w:r w:rsidRPr="008B44C3">
        <w:rPr>
          <w:b/>
          <w:bCs/>
        </w:rPr>
        <w:t xml:space="preserve">? How long did it take to develop the first DECT NR+ chipsets? How long will </w:t>
      </w:r>
      <w:r w:rsidR="00C164DF">
        <w:rPr>
          <w:b/>
          <w:bCs/>
        </w:rPr>
        <w:t xml:space="preserve">product </w:t>
      </w:r>
      <w:r>
        <w:rPr>
          <w:b/>
          <w:bCs/>
        </w:rPr>
        <w:t xml:space="preserve">integration </w:t>
      </w:r>
      <w:r w:rsidR="00C164DF">
        <w:rPr>
          <w:b/>
          <w:bCs/>
        </w:rPr>
        <w:t>take</w:t>
      </w:r>
      <w:r w:rsidRPr="008B44C3">
        <w:rPr>
          <w:b/>
          <w:bCs/>
        </w:rPr>
        <w:t>?</w:t>
      </w:r>
    </w:p>
    <w:p w14:paraId="506DCB79" w14:textId="6324E8F9" w:rsidR="00BE5A1F" w:rsidRDefault="008B44C3" w:rsidP="008B44C3">
      <w:r w:rsidRPr="008B44C3">
        <w:rPr>
          <w:i/>
          <w:iCs/>
        </w:rPr>
        <w:t>Wilzeck</w:t>
      </w:r>
      <w:r>
        <w:t xml:space="preserve">: ETSI began work on what became </w:t>
      </w:r>
      <w:r w:rsidR="00714697">
        <w:t xml:space="preserve">the </w:t>
      </w:r>
      <w:r>
        <w:t>DECT</w:t>
      </w:r>
      <w:r>
        <w:noBreakHyphen/>
        <w:t>2020 NR standard</w:t>
      </w:r>
      <w:r w:rsidR="00714697">
        <w:t xml:space="preserve"> </w:t>
      </w:r>
      <w:r>
        <w:t>in the mid</w:t>
      </w:r>
      <w:r>
        <w:noBreakHyphen/>
        <w:t>2010s</w:t>
      </w:r>
      <w:r w:rsidR="00BE5A1F">
        <w:t xml:space="preserve">. ETSI TS 103 636 Release 1 is </w:t>
      </w:r>
      <w:r w:rsidR="00BE5A1F" w:rsidRPr="00A41823">
        <w:t>stabl</w:t>
      </w:r>
      <w:r w:rsidR="00EA6C09">
        <w:t>e</w:t>
      </w:r>
      <w:r w:rsidR="00BE5A1F">
        <w:t xml:space="preserve">, </w:t>
      </w:r>
      <w:r w:rsidR="00EA6C09">
        <w:t>with the last release version 1.6.1 published in July 2025. Now</w:t>
      </w:r>
      <w:r w:rsidR="009F6A90">
        <w:t xml:space="preserve"> </w:t>
      </w:r>
      <w:r w:rsidR="00BE5A1F" w:rsidRPr="00A41823">
        <w:t>Release 2 is under</w:t>
      </w:r>
      <w:r w:rsidR="00BE5A1F">
        <w:t xml:space="preserve"> active development in ETSI TC DECT, so features can still be added.</w:t>
      </w:r>
    </w:p>
    <w:p w14:paraId="44361A31" w14:textId="77777777" w:rsidR="00BE5A1F" w:rsidRDefault="00BE5A1F" w:rsidP="008B44C3"/>
    <w:p w14:paraId="4EEFCAB2" w14:textId="079B128B" w:rsidR="005A65E4" w:rsidRDefault="00BE5A1F" w:rsidP="008B44C3">
      <w:r>
        <w:t xml:space="preserve">On the regulatory side, </w:t>
      </w:r>
      <w:r w:rsidR="00714697">
        <w:t xml:space="preserve">DECT NR+ </w:t>
      </w:r>
      <w:r>
        <w:t xml:space="preserve">was included </w:t>
      </w:r>
      <w:r w:rsidR="00714697" w:rsidRPr="00714697">
        <w:t>in I</w:t>
      </w:r>
      <w:r w:rsidR="008B44C3" w:rsidRPr="00714697">
        <w:t>MT 2020 (5G)</w:t>
      </w:r>
      <w:r w:rsidR="00714697" w:rsidRPr="00714697">
        <w:t xml:space="preserve"> by the </w:t>
      </w:r>
      <w:r w:rsidR="008B44C3" w:rsidRPr="00714697">
        <w:t>International</w:t>
      </w:r>
      <w:r w:rsidR="008B44C3">
        <w:t xml:space="preserve"> Telecommunications Union </w:t>
      </w:r>
      <w:r w:rsidR="00EA6C09">
        <w:t>–</w:t>
      </w:r>
      <w:r w:rsidR="008B44C3">
        <w:t xml:space="preserve"> Radio</w:t>
      </w:r>
      <w:r w:rsidR="00EA6C09">
        <w:t>communication Sector (ITU-R)</w:t>
      </w:r>
      <w:r w:rsidR="008B44C3">
        <w:t xml:space="preserve"> </w:t>
      </w:r>
      <w:r w:rsidR="00EA6C09">
        <w:t>in February 2022</w:t>
      </w:r>
      <w:r w:rsidR="005A65E4">
        <w:t>. In addition, the</w:t>
      </w:r>
      <w:r w:rsidR="008B44C3">
        <w:t xml:space="preserve"> </w:t>
      </w:r>
      <w:r>
        <w:t>European Commission’s Implementing Decision 2025/2425</w:t>
      </w:r>
      <w:r w:rsidR="005A65E4" w:rsidRPr="005A65E4">
        <w:t xml:space="preserve"> </w:t>
      </w:r>
      <w:r w:rsidR="005A65E4">
        <w:t xml:space="preserve">significantly extended the DECT NR+ spectrum beyond 1.9 GHz and harmonised </w:t>
      </w:r>
      <w:r>
        <w:t>NR+ operation in 3.8–4.2 GHz across the EU</w:t>
      </w:r>
      <w:r w:rsidR="005A65E4">
        <w:t xml:space="preserve">. </w:t>
      </w:r>
    </w:p>
    <w:p w14:paraId="12428672" w14:textId="77777777" w:rsidR="005A65E4" w:rsidRDefault="005A65E4" w:rsidP="008B44C3"/>
    <w:p w14:paraId="15A7092C" w14:textId="603FFFBB" w:rsidR="008B44C3" w:rsidRDefault="00BE5A1F" w:rsidP="008B44C3">
      <w:r>
        <w:lastRenderedPageBreak/>
        <w:t xml:space="preserve">DECT NR+ is </w:t>
      </w:r>
      <w:r w:rsidR="005A65E4">
        <w:t xml:space="preserve">now </w:t>
      </w:r>
      <w:r>
        <w:t xml:space="preserve">moving from standardization to deployment. The first commercial NR+ chipsets and dev kits appeared around 2023–2024. </w:t>
      </w:r>
      <w:r w:rsidR="008B44C3">
        <w:t xml:space="preserve">From chipsets to mainstream products, </w:t>
      </w:r>
      <w:r w:rsidR="009F6A90">
        <w:t xml:space="preserve">the </w:t>
      </w:r>
      <w:r w:rsidR="008B44C3">
        <w:t>typical industry cycle</w:t>
      </w:r>
      <w:r w:rsidR="009F6A90">
        <w:t xml:space="preserve"> would be two to five </w:t>
      </w:r>
      <w:r w:rsidR="008B44C3">
        <w:t>years</w:t>
      </w:r>
      <w:r w:rsidR="009F6A90">
        <w:t xml:space="preserve">, thus putting </w:t>
      </w:r>
      <w:r w:rsidR="008B44C3">
        <w:t>the main integration window between 2025 and 2030.</w:t>
      </w:r>
    </w:p>
    <w:p w14:paraId="41C485C5" w14:textId="77777777" w:rsidR="008B44C3" w:rsidRDefault="008B44C3" w:rsidP="007F7F08"/>
    <w:p w14:paraId="0E512E97" w14:textId="1701D204" w:rsidR="007F7F08" w:rsidRPr="001332D7" w:rsidRDefault="00714697" w:rsidP="007F7F08">
      <w:pPr>
        <w:rPr>
          <w:rStyle w:val="Strong"/>
        </w:rPr>
      </w:pPr>
      <w:r>
        <w:rPr>
          <w:rStyle w:val="Strong"/>
        </w:rPr>
        <w:t>With th</w:t>
      </w:r>
      <w:r w:rsidR="009F6A90">
        <w:rPr>
          <w:rStyle w:val="Strong"/>
        </w:rPr>
        <w:t xml:space="preserve">is </w:t>
      </w:r>
      <w:r>
        <w:rPr>
          <w:rStyle w:val="Strong"/>
        </w:rPr>
        <w:t xml:space="preserve">window </w:t>
      </w:r>
      <w:r w:rsidR="006F7F99">
        <w:rPr>
          <w:rStyle w:val="Strong"/>
        </w:rPr>
        <w:t>starting</w:t>
      </w:r>
      <w:r w:rsidR="009D5050">
        <w:rPr>
          <w:rStyle w:val="Strong"/>
        </w:rPr>
        <w:t xml:space="preserve"> in </w:t>
      </w:r>
      <w:r w:rsidR="00F72156">
        <w:rPr>
          <w:rStyle w:val="Strong"/>
        </w:rPr>
        <w:t>2025</w:t>
      </w:r>
      <w:r>
        <w:rPr>
          <w:rStyle w:val="Strong"/>
        </w:rPr>
        <w:t xml:space="preserve">, </w:t>
      </w:r>
      <w:r w:rsidR="00F72156">
        <w:rPr>
          <w:rStyle w:val="Strong"/>
        </w:rPr>
        <w:t xml:space="preserve">has </w:t>
      </w:r>
      <w:r w:rsidR="001332D7">
        <w:rPr>
          <w:rStyle w:val="Strong"/>
        </w:rPr>
        <w:t xml:space="preserve">DECT NR+ already been used in a commercially available </w:t>
      </w:r>
      <w:r w:rsidR="007F7F08" w:rsidRPr="001332D7">
        <w:rPr>
          <w:rStyle w:val="Strong"/>
        </w:rPr>
        <w:t xml:space="preserve">product? </w:t>
      </w:r>
      <w:r w:rsidR="001332D7">
        <w:rPr>
          <w:rStyle w:val="Strong"/>
        </w:rPr>
        <w:t>If yes, what kind of product?</w:t>
      </w:r>
    </w:p>
    <w:p w14:paraId="195D57DE" w14:textId="1A96F40D" w:rsidR="00BC6D59" w:rsidRDefault="00BC6D59" w:rsidP="00BC6D59">
      <w:r w:rsidRPr="00E128A3">
        <w:rPr>
          <w:i/>
          <w:iCs/>
        </w:rPr>
        <w:t>Mareike Zocher</w:t>
      </w:r>
      <w:r>
        <w:t>: We see early implementations and first deployments in industrial wireless and mesh</w:t>
      </w:r>
      <w:r>
        <w:noBreakHyphen/>
        <w:t>networked IoT, so smart meters, sensors and the like</w:t>
      </w:r>
      <w:r w:rsidR="00323016">
        <w:t xml:space="preserve">. Also, the first products enter the market space, such as Stratum 9’s DECT NR+ Gateway. </w:t>
      </w:r>
      <w:r>
        <w:t>Early</w:t>
      </w:r>
      <w:r>
        <w:noBreakHyphen/>
        <w:t xml:space="preserve">moving companies can control their own local networks and benefit from NR+, no network operator needed. </w:t>
      </w:r>
      <w:r w:rsidR="00323016">
        <w:t>The impressive bandwidth of possibilities that DECT NR+ offers was shown at t</w:t>
      </w:r>
      <w:r>
        <w:t xml:space="preserve">he final workshop of MERCI, the Franco-German DECT NR+ research project, </w:t>
      </w:r>
      <w:r w:rsidR="00323016">
        <w:t>where</w:t>
      </w:r>
      <w:r>
        <w:t xml:space="preserve"> demonstrators ranged from customised audio transmissions to metering and autonomous guided vehicles. </w:t>
      </w:r>
    </w:p>
    <w:p w14:paraId="5B04D904" w14:textId="77777777" w:rsidR="00323016" w:rsidRDefault="00323016" w:rsidP="003230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3"/>
        <w:gridCol w:w="2483"/>
      </w:tblGrid>
      <w:tr w:rsidR="00323016" w:rsidRPr="00F52591" w14:paraId="6305AB3F" w14:textId="77777777" w:rsidTr="00357035">
        <w:tc>
          <w:tcPr>
            <w:tcW w:w="3963" w:type="dxa"/>
          </w:tcPr>
          <w:p w14:paraId="64064ECF" w14:textId="77777777" w:rsidR="00323016" w:rsidRPr="00F52591" w:rsidRDefault="00323016" w:rsidP="00357035">
            <w:pPr>
              <w:pStyle w:val="Caption"/>
            </w:pPr>
            <w:r w:rsidRPr="00F52591">
              <w:rPr>
                <w:noProof/>
              </w:rPr>
              <w:drawing>
                <wp:inline distT="0" distB="0" distL="0" distR="0" wp14:anchorId="4814B208" wp14:editId="278DC84F">
                  <wp:extent cx="3394260" cy="2263972"/>
                  <wp:effectExtent l="0" t="0" r="0" b="3175"/>
                  <wp:docPr id="3086404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0429" name="Grafik 5"/>
                          <pic:cNvPicPr/>
                        </pic:nvPicPr>
                        <pic:blipFill>
                          <a:blip r:embed="rId14"/>
                          <a:stretch>
                            <a:fillRect/>
                          </a:stretch>
                        </pic:blipFill>
                        <pic:spPr>
                          <a:xfrm>
                            <a:off x="0" y="0"/>
                            <a:ext cx="3394260" cy="2263972"/>
                          </a:xfrm>
                          <a:prstGeom prst="rect">
                            <a:avLst/>
                          </a:prstGeom>
                        </pic:spPr>
                      </pic:pic>
                    </a:graphicData>
                  </a:graphic>
                </wp:inline>
              </w:drawing>
            </w:r>
          </w:p>
        </w:tc>
        <w:tc>
          <w:tcPr>
            <w:tcW w:w="3963" w:type="dxa"/>
          </w:tcPr>
          <w:p w14:paraId="610A4BAA" w14:textId="4D135925" w:rsidR="00323016" w:rsidRPr="00F52591" w:rsidRDefault="00323016" w:rsidP="00357035">
            <w:pPr>
              <w:pStyle w:val="Caption"/>
            </w:pPr>
            <w:r w:rsidRPr="00F52591">
              <w:t>Mareike Zocher, Fund</w:t>
            </w:r>
            <w:r w:rsidR="001C4EBD">
              <w:t xml:space="preserve">ing </w:t>
            </w:r>
            <w:r w:rsidRPr="00F52591">
              <w:t>Manager</w:t>
            </w:r>
          </w:p>
        </w:tc>
      </w:tr>
    </w:tbl>
    <w:p w14:paraId="6B877EB4" w14:textId="77777777" w:rsidR="00323016" w:rsidRDefault="00323016" w:rsidP="00323016"/>
    <w:p w14:paraId="358C7C12" w14:textId="69982DFE" w:rsidR="0094176F" w:rsidRPr="00E128A3" w:rsidRDefault="001332D7" w:rsidP="007F7F08">
      <w:pPr>
        <w:rPr>
          <w:lang w:val="en-US"/>
        </w:rPr>
      </w:pPr>
      <w:r w:rsidRPr="001332D7">
        <w:rPr>
          <w:i/>
          <w:iCs/>
        </w:rPr>
        <w:t>Witting</w:t>
      </w:r>
      <w:r w:rsidR="007F7F08">
        <w:t xml:space="preserve">: </w:t>
      </w:r>
      <w:r w:rsidR="00323016">
        <w:t>These early products and implementations use the</w:t>
      </w:r>
      <w:r w:rsidR="005C6298">
        <w:t xml:space="preserve"> </w:t>
      </w:r>
      <w:r w:rsidR="002A2393">
        <w:t xml:space="preserve">primary </w:t>
      </w:r>
      <w:r w:rsidR="00323016">
        <w:t xml:space="preserve">DECT NR+ </w:t>
      </w:r>
      <w:r w:rsidR="002A2393">
        <w:t>hardware platform</w:t>
      </w:r>
      <w:r w:rsidR="00323016">
        <w:t xml:space="preserve">, </w:t>
      </w:r>
      <w:r w:rsidR="006207EE">
        <w:t xml:space="preserve">the </w:t>
      </w:r>
      <w:r w:rsidR="007F7F08">
        <w:t>Nordic Semiconductor</w:t>
      </w:r>
      <w:r w:rsidR="00877E2F">
        <w:t xml:space="preserve"> </w:t>
      </w:r>
      <w:r w:rsidR="007F7F08">
        <w:t>nRF9151</w:t>
      </w:r>
      <w:r w:rsidR="00877E2F">
        <w:t xml:space="preserve"> chip</w:t>
      </w:r>
      <w:r w:rsidR="00802225">
        <w:t>, a f</w:t>
      </w:r>
      <w:r w:rsidR="00802225" w:rsidRPr="00802225">
        <w:t xml:space="preserve">ully integrated </w:t>
      </w:r>
      <w:r w:rsidR="00802225">
        <w:t>System</w:t>
      </w:r>
      <w:r w:rsidR="00802225">
        <w:noBreakHyphen/>
        <w:t>in</w:t>
      </w:r>
      <w:r w:rsidR="00802225">
        <w:noBreakHyphen/>
        <w:t>Package module developed for cellular I</w:t>
      </w:r>
      <w:r w:rsidR="008D31CA">
        <w:t>o</w:t>
      </w:r>
      <w:r w:rsidR="00802225">
        <w:t>T and DECT NR+ applications</w:t>
      </w:r>
      <w:r w:rsidR="001848D4">
        <w:t xml:space="preserve">. </w:t>
      </w:r>
      <w:r w:rsidR="005C6298">
        <w:t>If we want to dive a bit deeper, th</w:t>
      </w:r>
      <w:r w:rsidR="0094176F">
        <w:t xml:space="preserve">e nRF9151 is a multimode modem that supports DECT NR+, </w:t>
      </w:r>
      <w:r w:rsidR="0094176F" w:rsidRPr="0094176F">
        <w:t xml:space="preserve">LTE-M, NB-IoT, </w:t>
      </w:r>
      <w:r w:rsidR="0094176F">
        <w:t xml:space="preserve">and </w:t>
      </w:r>
      <w:r w:rsidR="0094176F" w:rsidRPr="0094176F">
        <w:t xml:space="preserve">NTN – which stands for Non-Terrestrial Networks, </w:t>
      </w:r>
      <w:r w:rsidR="0094176F">
        <w:t>so connecting</w:t>
      </w:r>
      <w:r w:rsidR="0094176F" w:rsidRPr="0094176F">
        <w:t xml:space="preserve"> </w:t>
      </w:r>
      <w:r w:rsidR="0094176F">
        <w:t xml:space="preserve">devices via satellites or ballons. </w:t>
      </w:r>
      <w:r w:rsidR="005C6298">
        <w:t>It also features</w:t>
      </w:r>
      <w:r w:rsidR="0094176F" w:rsidRPr="0094176F">
        <w:t xml:space="preserve"> GNSS</w:t>
      </w:r>
      <w:r w:rsidR="005C6298">
        <w:t xml:space="preserve">, which </w:t>
      </w:r>
      <w:r w:rsidR="005C6298">
        <w:rPr>
          <w:lang w:val="en-US"/>
        </w:rPr>
        <w:t xml:space="preserve">stands for </w:t>
      </w:r>
      <w:r w:rsidR="005C6298" w:rsidRPr="00877E2F">
        <w:rPr>
          <w:lang w:val="en-US"/>
        </w:rPr>
        <w:t>Global Navigation Satellite System</w:t>
      </w:r>
      <w:r w:rsidR="005C6298">
        <w:rPr>
          <w:lang w:val="en-US"/>
        </w:rPr>
        <w:t xml:space="preserve">, so GPS for </w:t>
      </w:r>
      <w:r w:rsidR="005A65E4">
        <w:rPr>
          <w:lang w:val="en-US"/>
        </w:rPr>
        <w:t>instance</w:t>
      </w:r>
      <w:r w:rsidR="00E521B6">
        <w:rPr>
          <w:lang w:val="en-US"/>
        </w:rPr>
        <w:t xml:space="preserve">, which is important for </w:t>
      </w:r>
      <w:r w:rsidR="00E521B6">
        <w:t>autonomous guided vehicles, for example.</w:t>
      </w:r>
    </w:p>
    <w:p w14:paraId="0E7CC682" w14:textId="77777777" w:rsidR="00E128A3" w:rsidRDefault="00E128A3" w:rsidP="007F7F08">
      <w:pPr>
        <w:rPr>
          <w:lang w:val="en-US"/>
        </w:rPr>
      </w:pPr>
    </w:p>
    <w:p w14:paraId="0C51F6B4" w14:textId="11CC5BC3" w:rsidR="00E128A3" w:rsidRDefault="007F7F08" w:rsidP="007F7F08">
      <w:proofErr w:type="spellStart"/>
      <w:r w:rsidRPr="00877E2F">
        <w:rPr>
          <w:i/>
          <w:iCs/>
        </w:rPr>
        <w:t>J</w:t>
      </w:r>
      <w:r w:rsidR="00877E2F" w:rsidRPr="00877E2F">
        <w:rPr>
          <w:i/>
          <w:iCs/>
        </w:rPr>
        <w:t>ér</w:t>
      </w:r>
      <w:r w:rsidR="00877E2F" w:rsidRPr="00877E2F">
        <w:rPr>
          <w:i/>
          <w:iCs/>
          <w:lang w:val="en-US"/>
        </w:rPr>
        <w:t>ôme</w:t>
      </w:r>
      <w:proofErr w:type="spellEnd"/>
      <w:r w:rsidR="00877E2F" w:rsidRPr="00877E2F">
        <w:rPr>
          <w:i/>
          <w:iCs/>
          <w:lang w:val="en-US"/>
        </w:rPr>
        <w:t xml:space="preserve"> Zastrow</w:t>
      </w:r>
      <w:r>
        <w:t xml:space="preserve">: </w:t>
      </w:r>
      <w:r w:rsidR="005C6298">
        <w:t xml:space="preserve">To </w:t>
      </w:r>
      <w:proofErr w:type="gramStart"/>
      <w:r w:rsidR="005C6298">
        <w:t>take a look</w:t>
      </w:r>
      <w:proofErr w:type="gramEnd"/>
      <w:r w:rsidR="005C6298">
        <w:t xml:space="preserve"> at the very near future, i</w:t>
      </w:r>
      <w:r>
        <w:t xml:space="preserve">ntended use cases </w:t>
      </w:r>
      <w:r w:rsidR="005C6298">
        <w:t xml:space="preserve">for DECT NR+ products </w:t>
      </w:r>
      <w:r>
        <w:t>span industrial IoT</w:t>
      </w:r>
      <w:r w:rsidR="00A120DD">
        <w:t xml:space="preserve"> – </w:t>
      </w:r>
      <w:r w:rsidR="005C6298">
        <w:t xml:space="preserve">for example </w:t>
      </w:r>
      <w:r>
        <w:t xml:space="preserve">factory </w:t>
      </w:r>
      <w:r w:rsidRPr="00B20569">
        <w:t>automation</w:t>
      </w:r>
      <w:r w:rsidR="00A120DD">
        <w:t xml:space="preserve"> and</w:t>
      </w:r>
      <w:r w:rsidRPr="00B20569">
        <w:t xml:space="preserve"> </w:t>
      </w:r>
      <w:r w:rsidR="00E521B6">
        <w:t xml:space="preserve">the </w:t>
      </w:r>
      <w:r w:rsidR="005C6298">
        <w:t>autonomous guided vehicles or robots</w:t>
      </w:r>
      <w:r w:rsidR="00E521B6">
        <w:t xml:space="preserve"> that Xaver just mentioned</w:t>
      </w:r>
      <w:r w:rsidR="00A120DD">
        <w:t xml:space="preserve"> – </w:t>
      </w:r>
      <w:r w:rsidR="00E521B6">
        <w:t xml:space="preserve">but also </w:t>
      </w:r>
      <w:r w:rsidRPr="00B20569">
        <w:t>smart metering</w:t>
      </w:r>
      <w:r w:rsidR="00E521B6">
        <w:t xml:space="preserve">, </w:t>
      </w:r>
      <w:r w:rsidR="007C6E1B">
        <w:t xml:space="preserve">remote and predictive </w:t>
      </w:r>
      <w:r w:rsidR="00E521B6">
        <w:lastRenderedPageBreak/>
        <w:t>maintenance</w:t>
      </w:r>
      <w:r w:rsidRPr="00B20569">
        <w:t xml:space="preserve">, </w:t>
      </w:r>
      <w:r w:rsidR="00E521B6">
        <w:t xml:space="preserve">smart agriculture, </w:t>
      </w:r>
      <w:r w:rsidRPr="00B20569">
        <w:t>building automation</w:t>
      </w:r>
      <w:r w:rsidR="00E521B6">
        <w:t>, medical applications</w:t>
      </w:r>
      <w:r w:rsidRPr="00B20569">
        <w:t xml:space="preserve"> and professional audio. </w:t>
      </w:r>
      <w:r w:rsidR="00E521B6">
        <w:t xml:space="preserve">Here, improved robustness, a latency of just a few milliseconds and </w:t>
      </w:r>
      <w:r>
        <w:t xml:space="preserve">high device density make NR+ </w:t>
      </w:r>
      <w:r w:rsidR="00E521B6">
        <w:t xml:space="preserve">so </w:t>
      </w:r>
      <w:r>
        <w:t>attractive</w:t>
      </w:r>
      <w:r w:rsidR="00E521B6">
        <w:t xml:space="preserve">, for example </w:t>
      </w:r>
      <w:r>
        <w:t>for wireless microphones</w:t>
      </w:r>
      <w:r w:rsidR="00E521B6">
        <w:t xml:space="preserve">. </w:t>
      </w:r>
    </w:p>
    <w:p w14:paraId="32ABC477" w14:textId="77777777" w:rsidR="00A41823" w:rsidRDefault="00A41823" w:rsidP="007F7F08"/>
    <w:p w14:paraId="37B2072B" w14:textId="065A2ABD" w:rsidR="007F7F08" w:rsidRDefault="00E128A3" w:rsidP="007F7F08">
      <w:r>
        <w:t xml:space="preserve">The nice thing is, that all DECT NR+ devices will be able to co-exist or work together where required. </w:t>
      </w:r>
      <w:r w:rsidR="00A41823">
        <w:t>Earlier this year</w:t>
      </w:r>
      <w:r>
        <w:t xml:space="preserve">, </w:t>
      </w:r>
      <w:r w:rsidR="007F7F08">
        <w:t>Legrand and Schneider Electric demonstrated the world’s first multi</w:t>
      </w:r>
      <w:r w:rsidR="007F7F08">
        <w:noBreakHyphen/>
        <w:t>vendor NR+ interoperability for smart buildings.</w:t>
      </w:r>
      <w:r w:rsidR="00907789">
        <w:t xml:space="preserve"> </w:t>
      </w:r>
    </w:p>
    <w:p w14:paraId="365C3664" w14:textId="77777777" w:rsidR="002A2393" w:rsidRDefault="002A2393" w:rsidP="007F7F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9"/>
        <w:gridCol w:w="2757"/>
      </w:tblGrid>
      <w:tr w:rsidR="00DB18D9" w:rsidRPr="00E56DC5" w14:paraId="72FB7510" w14:textId="77777777" w:rsidTr="00E56DC5">
        <w:tc>
          <w:tcPr>
            <w:tcW w:w="3963" w:type="dxa"/>
          </w:tcPr>
          <w:p w14:paraId="13B2515D" w14:textId="1E105DF2" w:rsidR="00DB18D9" w:rsidRPr="00E56DC5" w:rsidRDefault="00E56DC5" w:rsidP="00E56DC5">
            <w:pPr>
              <w:pStyle w:val="Caption"/>
            </w:pPr>
            <w:r w:rsidRPr="00E56DC5">
              <w:rPr>
                <w:noProof/>
              </w:rPr>
              <w:drawing>
                <wp:inline distT="0" distB="0" distL="0" distR="0" wp14:anchorId="74F0CBED" wp14:editId="0A38CE09">
                  <wp:extent cx="3220554" cy="2148110"/>
                  <wp:effectExtent l="0" t="0" r="0" b="5080"/>
                  <wp:docPr id="19343072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07275" name="Grafik 4"/>
                          <pic:cNvPicPr/>
                        </pic:nvPicPr>
                        <pic:blipFill>
                          <a:blip r:embed="rId15"/>
                          <a:stretch>
                            <a:fillRect/>
                          </a:stretch>
                        </pic:blipFill>
                        <pic:spPr>
                          <a:xfrm>
                            <a:off x="0" y="0"/>
                            <a:ext cx="3220554" cy="2148110"/>
                          </a:xfrm>
                          <a:prstGeom prst="rect">
                            <a:avLst/>
                          </a:prstGeom>
                        </pic:spPr>
                      </pic:pic>
                    </a:graphicData>
                  </a:graphic>
                </wp:inline>
              </w:drawing>
            </w:r>
          </w:p>
        </w:tc>
        <w:tc>
          <w:tcPr>
            <w:tcW w:w="3963" w:type="dxa"/>
          </w:tcPr>
          <w:p w14:paraId="3AE80B04" w14:textId="3ADBD358" w:rsidR="00DB18D9" w:rsidRPr="00E56DC5" w:rsidRDefault="00E56DC5" w:rsidP="00E56DC5">
            <w:pPr>
              <w:pStyle w:val="Caption"/>
            </w:pPr>
            <w:r w:rsidRPr="00E56DC5">
              <w:t>Jérôme Zastrow (Senior Digital Business Modelling Manager)</w:t>
            </w:r>
          </w:p>
        </w:tc>
      </w:tr>
    </w:tbl>
    <w:p w14:paraId="2820EAFB" w14:textId="77777777" w:rsidR="00DB18D9" w:rsidRDefault="00DB18D9" w:rsidP="007F7F08"/>
    <w:p w14:paraId="1837272C" w14:textId="01731D0C" w:rsidR="007F7F08" w:rsidRPr="00E128A3" w:rsidRDefault="00E128A3" w:rsidP="007F7F08">
      <w:pPr>
        <w:rPr>
          <w:b/>
          <w:bCs/>
        </w:rPr>
      </w:pPr>
      <w:r>
        <w:rPr>
          <w:b/>
          <w:bCs/>
        </w:rPr>
        <w:t>Can you perhaps shed some light on the usual road from development to implementation</w:t>
      </w:r>
      <w:r w:rsidR="001131D0">
        <w:rPr>
          <w:b/>
          <w:bCs/>
        </w:rPr>
        <w:t xml:space="preserve"> and exploitation</w:t>
      </w:r>
      <w:r>
        <w:rPr>
          <w:b/>
          <w:bCs/>
        </w:rPr>
        <w:t>? W</w:t>
      </w:r>
      <w:r w:rsidR="007F7F08" w:rsidRPr="00E128A3">
        <w:rPr>
          <w:b/>
          <w:bCs/>
        </w:rPr>
        <w:t>hen a new transmission scheme</w:t>
      </w:r>
      <w:r>
        <w:rPr>
          <w:b/>
          <w:bCs/>
        </w:rPr>
        <w:t xml:space="preserve"> has been developed</w:t>
      </w:r>
      <w:r w:rsidR="007F7F08" w:rsidRPr="00E128A3">
        <w:rPr>
          <w:b/>
          <w:bCs/>
        </w:rPr>
        <w:t xml:space="preserve">, what </w:t>
      </w:r>
      <w:r w:rsidR="001131D0">
        <w:rPr>
          <w:b/>
          <w:bCs/>
        </w:rPr>
        <w:t xml:space="preserve">comes </w:t>
      </w:r>
      <w:r w:rsidR="007F7F08" w:rsidRPr="00E128A3">
        <w:rPr>
          <w:b/>
          <w:bCs/>
        </w:rPr>
        <w:t xml:space="preserve">next? </w:t>
      </w:r>
    </w:p>
    <w:p w14:paraId="16E693C3" w14:textId="76B485E4" w:rsidR="007F7F08" w:rsidRDefault="001131D0" w:rsidP="007F7F08">
      <w:r w:rsidRPr="001131D0">
        <w:rPr>
          <w:i/>
          <w:iCs/>
        </w:rPr>
        <w:t>Witting</w:t>
      </w:r>
      <w:r w:rsidR="007F7F08">
        <w:t xml:space="preserve">: Turning a new transmission scheme into </w:t>
      </w:r>
      <w:r>
        <w:t xml:space="preserve">a </w:t>
      </w:r>
      <w:r w:rsidR="007F7F08">
        <w:t>product</w:t>
      </w:r>
      <w:r>
        <w:t xml:space="preserve"> – or </w:t>
      </w:r>
      <w:r w:rsidR="00907789">
        <w:t>rather</w:t>
      </w:r>
      <w:r>
        <w:t xml:space="preserve"> many </w:t>
      </w:r>
      <w:r w:rsidR="00907789">
        <w:t xml:space="preserve">different </w:t>
      </w:r>
      <w:r>
        <w:t xml:space="preserve">products as with DECT NR+ </w:t>
      </w:r>
      <w:r w:rsidR="009455F8">
        <w:t xml:space="preserve">– </w:t>
      </w:r>
      <w:r w:rsidR="007F7F08">
        <w:t>follows a three</w:t>
      </w:r>
      <w:r w:rsidR="007F7F08">
        <w:noBreakHyphen/>
        <w:t xml:space="preserve">stage path: </w:t>
      </w:r>
      <w:r w:rsidR="00EC1E5E">
        <w:t xml:space="preserve">from </w:t>
      </w:r>
      <w:r w:rsidR="007F7F08">
        <w:t>chip</w:t>
      </w:r>
      <w:r w:rsidR="00EC1E5E">
        <w:t xml:space="preserve"> to </w:t>
      </w:r>
      <w:r>
        <w:t>stack</w:t>
      </w:r>
      <w:r w:rsidR="00EC1E5E">
        <w:t xml:space="preserve"> to</w:t>
      </w:r>
      <w:r>
        <w:t xml:space="preserve"> </w:t>
      </w:r>
      <w:r w:rsidR="007F7F08">
        <w:t>ecosystem.</w:t>
      </w:r>
    </w:p>
    <w:p w14:paraId="24872F9F" w14:textId="77777777" w:rsidR="001131D0" w:rsidRDefault="001131D0" w:rsidP="007F7F08"/>
    <w:p w14:paraId="738EC18C" w14:textId="49C4C67F" w:rsidR="001131D0" w:rsidRDefault="001131D0" w:rsidP="007F7F08">
      <w:r>
        <w:t xml:space="preserve">The </w:t>
      </w:r>
      <w:r w:rsidRPr="009F6A90">
        <w:rPr>
          <w:b/>
          <w:bCs/>
          <w:color w:val="0095D5" w:themeColor="accent1"/>
        </w:rPr>
        <w:t>chip</w:t>
      </w:r>
      <w:r w:rsidRPr="009F6A90">
        <w:rPr>
          <w:color w:val="0095D5" w:themeColor="accent1"/>
        </w:rPr>
        <w:t xml:space="preserve"> </w:t>
      </w:r>
      <w:r>
        <w:t>is the hardware foundation of it all. Nordic’s nRF9151 has been commercially available since late 2023 and is the main platform today. Another company, Last Mile Semiconductor, is currently developing a dedicated NR+</w:t>
      </w:r>
      <w:r>
        <w:noBreakHyphen/>
      </w:r>
      <w:r w:rsidRPr="001131D0">
        <w:t>only System on Chip</w:t>
      </w:r>
      <w:r>
        <w:t xml:space="preserve">, which will bring the cost </w:t>
      </w:r>
      <w:r w:rsidR="002377E2">
        <w:t xml:space="preserve">down </w:t>
      </w:r>
      <w:r>
        <w:t xml:space="preserve">further. </w:t>
      </w:r>
    </w:p>
    <w:p w14:paraId="7392E5A4" w14:textId="77777777" w:rsidR="001131D0" w:rsidRDefault="001131D0" w:rsidP="007F7F08"/>
    <w:p w14:paraId="07596B1E" w14:textId="0B06D73A" w:rsidR="00A91D23" w:rsidRDefault="001131D0" w:rsidP="007F7F08">
      <w:r>
        <w:t>The</w:t>
      </w:r>
      <w:r w:rsidR="000135A3">
        <w:t xml:space="preserve">n we get to the </w:t>
      </w:r>
      <w:r w:rsidR="003744E8" w:rsidRPr="009F6A90">
        <w:rPr>
          <w:b/>
          <w:bCs/>
          <w:color w:val="0095D5" w:themeColor="accent1"/>
        </w:rPr>
        <w:t>stack</w:t>
      </w:r>
      <w:r w:rsidR="000135A3">
        <w:t xml:space="preserve">, i.e. to the software that implements </w:t>
      </w:r>
      <w:r w:rsidR="0015300C">
        <w:t>the DECT</w:t>
      </w:r>
      <w:r w:rsidR="00053D33">
        <w:t>-</w:t>
      </w:r>
      <w:r w:rsidR="0015300C">
        <w:t>2020 NR specification</w:t>
      </w:r>
      <w:r w:rsidR="000135A3">
        <w:t xml:space="preserve">. </w:t>
      </w:r>
      <w:r w:rsidR="0015300C">
        <w:t>In general, t</w:t>
      </w:r>
      <w:r w:rsidR="000135A3">
        <w:t xml:space="preserve">he stack, or protocol stack, </w:t>
      </w:r>
      <w:r w:rsidR="00BE4373">
        <w:t xml:space="preserve">is </w:t>
      </w:r>
      <w:r w:rsidR="000135A3">
        <w:t xml:space="preserve">the </w:t>
      </w:r>
      <w:r w:rsidR="00F62AAF">
        <w:t xml:space="preserve">software </w:t>
      </w:r>
      <w:r w:rsidR="000135A3">
        <w:t xml:space="preserve">implementation of </w:t>
      </w:r>
      <w:r w:rsidR="00294758">
        <w:t xml:space="preserve">a set of protocols </w:t>
      </w:r>
      <w:r w:rsidR="000135A3">
        <w:t>communicating in a</w:t>
      </w:r>
      <w:r w:rsidR="0015300C">
        <w:t xml:space="preserve"> larger</w:t>
      </w:r>
      <w:r w:rsidR="000135A3">
        <w:t xml:space="preserve"> system</w:t>
      </w:r>
      <w:r w:rsidR="00BE4373">
        <w:t>.</w:t>
      </w:r>
      <w:r w:rsidR="000135A3">
        <w:t xml:space="preserve"> It’s called a stack because each protocol usually only communicates with two others, </w:t>
      </w:r>
      <w:r w:rsidR="0015300C">
        <w:t xml:space="preserve">which must have conjured up the </w:t>
      </w:r>
      <w:r w:rsidR="00907789">
        <w:t xml:space="preserve">mental </w:t>
      </w:r>
      <w:r w:rsidR="0015300C">
        <w:t>image of a stack of papers, where each sheet of paper only has contact with its direct neighbour</w:t>
      </w:r>
      <w:r w:rsidR="00A91D23">
        <w:t>s</w:t>
      </w:r>
      <w:r w:rsidR="0015300C">
        <w:t xml:space="preserve">. Anyway, put very simply, the stack knows how to run the entire system when you </w:t>
      </w:r>
      <w:r w:rsidR="00A91D23">
        <w:t>want something specific to happen and input a command at its</w:t>
      </w:r>
      <w:r w:rsidR="009A20E1">
        <w:t xml:space="preserve"> top layer</w:t>
      </w:r>
      <w:r w:rsidR="00F62AAF">
        <w:t xml:space="preserve"> – which can be as simple as pressing a button.</w:t>
      </w:r>
    </w:p>
    <w:p w14:paraId="1C752466" w14:textId="77777777" w:rsidR="00A91D23" w:rsidRDefault="00A91D23" w:rsidP="007F7F08"/>
    <w:p w14:paraId="192F3137" w14:textId="74E391DE" w:rsidR="001131D0" w:rsidRDefault="00294758" w:rsidP="007F7F08">
      <w:r>
        <w:lastRenderedPageBreak/>
        <w:t xml:space="preserve">Several companies now offer commercial NR+ stacks, but there is also the </w:t>
      </w:r>
      <w:r w:rsidRPr="00294758">
        <w:t>Opener Initiative</w:t>
      </w:r>
      <w:r>
        <w:t xml:space="preserve">, which is coding an open </w:t>
      </w:r>
      <w:r w:rsidRPr="00294758">
        <w:t>implementation</w:t>
      </w:r>
      <w:r>
        <w:t xml:space="preserve"> </w:t>
      </w:r>
      <w:r w:rsidR="009A20E1">
        <w:t>to</w:t>
      </w:r>
      <w:r>
        <w:t xml:space="preserve"> provide a shared reference for both commercial and academic use.</w:t>
      </w:r>
    </w:p>
    <w:p w14:paraId="4DC7C5FB" w14:textId="77777777" w:rsidR="00A91D23" w:rsidRDefault="00A91D23" w:rsidP="007F7F08"/>
    <w:p w14:paraId="6BD5AAC8" w14:textId="09148CBA" w:rsidR="00294758" w:rsidRDefault="00294758" w:rsidP="007F7F08">
      <w:r>
        <w:t xml:space="preserve">Finally, the </w:t>
      </w:r>
      <w:r w:rsidRPr="009F6A90">
        <w:rPr>
          <w:b/>
          <w:bCs/>
          <w:color w:val="0095D5" w:themeColor="accent1"/>
        </w:rPr>
        <w:t>ecosystem</w:t>
      </w:r>
      <w:r w:rsidR="008A0A4B">
        <w:t xml:space="preserve">. This is, short and sweet, </w:t>
      </w:r>
      <w:r w:rsidR="00F62AAF">
        <w:t xml:space="preserve">all the </w:t>
      </w:r>
      <w:r>
        <w:t>modules, reference designs, tools and certified interoperable products</w:t>
      </w:r>
      <w:r w:rsidR="00F62AAF">
        <w:t xml:space="preserve"> that rely on the </w:t>
      </w:r>
      <w:r w:rsidR="008A0A4B">
        <w:t xml:space="preserve">DECT NR+ </w:t>
      </w:r>
      <w:r w:rsidR="00F62AAF">
        <w:t xml:space="preserve">chip and stack. </w:t>
      </w:r>
    </w:p>
    <w:p w14:paraId="66679866" w14:textId="77777777" w:rsidR="001131D0" w:rsidRDefault="001131D0" w:rsidP="007F7F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98"/>
      </w:tblGrid>
      <w:tr w:rsidR="006321FB" w14:paraId="0CC3AC64" w14:textId="77777777" w:rsidTr="006321FB">
        <w:tc>
          <w:tcPr>
            <w:tcW w:w="3963" w:type="dxa"/>
          </w:tcPr>
          <w:p w14:paraId="5299498F" w14:textId="6DD0E4FC" w:rsidR="006321FB" w:rsidRDefault="006321FB" w:rsidP="006321FB">
            <w:pPr>
              <w:pStyle w:val="Caption"/>
            </w:pPr>
            <w:r>
              <w:rPr>
                <w:noProof/>
              </w:rPr>
              <w:drawing>
                <wp:inline distT="0" distB="0" distL="0" distR="0" wp14:anchorId="01ED8DCA" wp14:editId="6F4C50DA">
                  <wp:extent cx="3820754" cy="2548442"/>
                  <wp:effectExtent l="0" t="0" r="8890" b="4445"/>
                  <wp:docPr id="109603097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0972" name="Grafik 10"/>
                          <pic:cNvPicPr/>
                        </pic:nvPicPr>
                        <pic:blipFill>
                          <a:blip r:embed="rId16"/>
                          <a:stretch>
                            <a:fillRect/>
                          </a:stretch>
                        </pic:blipFill>
                        <pic:spPr>
                          <a:xfrm>
                            <a:off x="0" y="0"/>
                            <a:ext cx="3820754" cy="2548442"/>
                          </a:xfrm>
                          <a:prstGeom prst="rect">
                            <a:avLst/>
                          </a:prstGeom>
                        </pic:spPr>
                      </pic:pic>
                    </a:graphicData>
                  </a:graphic>
                </wp:inline>
              </w:drawing>
            </w:r>
          </w:p>
        </w:tc>
        <w:tc>
          <w:tcPr>
            <w:tcW w:w="3963" w:type="dxa"/>
          </w:tcPr>
          <w:p w14:paraId="5DA7E331" w14:textId="5046F4DF" w:rsidR="006321FB" w:rsidRDefault="006321FB" w:rsidP="006321FB">
            <w:pPr>
              <w:pStyle w:val="Caption"/>
            </w:pPr>
            <w:r>
              <w:rPr>
                <w:rFonts w:eastAsia="Aptos" w:cs="Aptos"/>
                <w:color w:val="27251E"/>
              </w:rPr>
              <w:t>“W</w:t>
            </w:r>
            <w:r w:rsidRPr="008A0A4B">
              <w:rPr>
                <w:rFonts w:eastAsia="Aptos" w:cs="Aptos"/>
                <w:color w:val="27251E"/>
              </w:rPr>
              <w:t>hile preserving the licence</w:t>
            </w:r>
            <w:r w:rsidRPr="008A0A4B">
              <w:noBreakHyphen/>
            </w:r>
            <w:r w:rsidRPr="008A0A4B">
              <w:rPr>
                <w:rFonts w:eastAsia="Aptos" w:cs="Aptos"/>
                <w:color w:val="27251E"/>
              </w:rPr>
              <w:t>exempt, plug</w:t>
            </w:r>
            <w:r w:rsidRPr="008A0A4B">
              <w:noBreakHyphen/>
            </w:r>
            <w:r w:rsidRPr="008A0A4B">
              <w:rPr>
                <w:rFonts w:eastAsia="Aptos" w:cs="Aptos"/>
                <w:color w:val="27251E"/>
              </w:rPr>
              <w:t>and</w:t>
            </w:r>
            <w:r w:rsidRPr="008A0A4B">
              <w:noBreakHyphen/>
            </w:r>
            <w:r w:rsidRPr="008A0A4B">
              <w:rPr>
                <w:rFonts w:eastAsia="Aptos" w:cs="Aptos"/>
                <w:color w:val="27251E"/>
              </w:rPr>
              <w:t xml:space="preserve">play nature that </w:t>
            </w:r>
            <w:r>
              <w:rPr>
                <w:rFonts w:eastAsia="Aptos" w:cs="Aptos"/>
                <w:color w:val="27251E"/>
              </w:rPr>
              <w:t xml:space="preserve">have </w:t>
            </w:r>
            <w:r w:rsidRPr="008A0A4B">
              <w:rPr>
                <w:rFonts w:eastAsia="Aptos" w:cs="Aptos"/>
                <w:color w:val="27251E"/>
              </w:rPr>
              <w:t xml:space="preserve">made classic DECT </w:t>
            </w:r>
            <w:r>
              <w:rPr>
                <w:rFonts w:eastAsia="Aptos" w:cs="Aptos"/>
                <w:color w:val="27251E"/>
              </w:rPr>
              <w:t xml:space="preserve">so </w:t>
            </w:r>
            <w:r w:rsidRPr="008A0A4B">
              <w:rPr>
                <w:rFonts w:eastAsia="Aptos" w:cs="Aptos"/>
                <w:color w:val="27251E"/>
              </w:rPr>
              <w:t>successful</w:t>
            </w:r>
            <w:r>
              <w:rPr>
                <w:rFonts w:eastAsia="Aptos" w:cs="Aptos"/>
                <w:color w:val="27251E"/>
              </w:rPr>
              <w:t xml:space="preserve">, </w:t>
            </w:r>
            <w:r w:rsidRPr="008A0A4B">
              <w:rPr>
                <w:rFonts w:eastAsia="Aptos" w:cs="Aptos"/>
                <w:color w:val="27251E"/>
              </w:rPr>
              <w:t xml:space="preserve">DECT NR+ delivers lower latency, higher connection densities and flexible </w:t>
            </w:r>
            <w:r w:rsidRPr="009F6A90">
              <w:rPr>
                <w:rFonts w:eastAsia="Aptos" w:cs="Aptos"/>
                <w:color w:val="27251E"/>
              </w:rPr>
              <w:t>topologies</w:t>
            </w:r>
            <w:r>
              <w:rPr>
                <w:rFonts w:eastAsia="Aptos" w:cs="Aptos"/>
                <w:color w:val="27251E"/>
              </w:rPr>
              <w:t>,” says Witting.</w:t>
            </w:r>
          </w:p>
        </w:tc>
      </w:tr>
    </w:tbl>
    <w:p w14:paraId="4EC73F03" w14:textId="77777777" w:rsidR="006321FB" w:rsidRDefault="006321FB" w:rsidP="007F7F08"/>
    <w:p w14:paraId="5E1A78AA" w14:textId="49C590D4" w:rsidR="007F7F08" w:rsidRPr="008A0A4B" w:rsidRDefault="007F7F08" w:rsidP="007F7F08">
      <w:pPr>
        <w:rPr>
          <w:b/>
          <w:bCs/>
        </w:rPr>
      </w:pPr>
      <w:r w:rsidRPr="008A0A4B">
        <w:rPr>
          <w:b/>
          <w:bCs/>
        </w:rPr>
        <w:t xml:space="preserve">What are the main differences between the existing DECT </w:t>
      </w:r>
      <w:r w:rsidR="00481E22">
        <w:rPr>
          <w:b/>
          <w:bCs/>
        </w:rPr>
        <w:t>or</w:t>
      </w:r>
      <w:r w:rsidRPr="008A0A4B">
        <w:rPr>
          <w:b/>
          <w:bCs/>
        </w:rPr>
        <w:t xml:space="preserve"> DECT </w:t>
      </w:r>
      <w:r w:rsidR="00481E22">
        <w:rPr>
          <w:b/>
          <w:bCs/>
        </w:rPr>
        <w:t>E</w:t>
      </w:r>
      <w:r w:rsidRPr="008A0A4B">
        <w:rPr>
          <w:b/>
          <w:bCs/>
        </w:rPr>
        <w:t xml:space="preserve">volution </w:t>
      </w:r>
      <w:r w:rsidR="008A0A4B">
        <w:rPr>
          <w:b/>
          <w:bCs/>
        </w:rPr>
        <w:t xml:space="preserve">standards </w:t>
      </w:r>
      <w:r w:rsidRPr="008A0A4B">
        <w:rPr>
          <w:b/>
          <w:bCs/>
        </w:rPr>
        <w:t>and the new DECT NR+?</w:t>
      </w:r>
    </w:p>
    <w:p w14:paraId="580C5296" w14:textId="65F804D9" w:rsidR="00214DFB" w:rsidRDefault="008A0A4B" w:rsidP="007F7F08">
      <w:pPr>
        <w:rPr>
          <w:rFonts w:eastAsia="Aptos" w:cs="Aptos"/>
          <w:color w:val="27251E"/>
        </w:rPr>
      </w:pPr>
      <w:r w:rsidRPr="008A0A4B">
        <w:rPr>
          <w:rFonts w:eastAsia="Aptos" w:cs="Aptos"/>
          <w:i/>
          <w:iCs/>
          <w:color w:val="27251E"/>
        </w:rPr>
        <w:t>Wilzeck</w:t>
      </w:r>
      <w:r w:rsidR="007F7F08" w:rsidRPr="008A0A4B">
        <w:rPr>
          <w:rFonts w:eastAsia="Aptos" w:cs="Aptos"/>
          <w:color w:val="27251E"/>
        </w:rPr>
        <w:t xml:space="preserve">: Classic DECT and DECT Evolution are </w:t>
      </w:r>
      <w:r w:rsidR="00481E22">
        <w:rPr>
          <w:rFonts w:eastAsia="Aptos" w:cs="Aptos"/>
          <w:color w:val="27251E"/>
        </w:rPr>
        <w:t xml:space="preserve">incremental </w:t>
      </w:r>
      <w:r w:rsidR="007F7F08" w:rsidRPr="008A0A4B">
        <w:rPr>
          <w:rFonts w:eastAsia="Aptos" w:cs="Aptos"/>
          <w:color w:val="27251E"/>
        </w:rPr>
        <w:t>updates on the same EN 300 175 bas</w:t>
      </w:r>
      <w:r w:rsidR="00481E22">
        <w:rPr>
          <w:rFonts w:eastAsia="Aptos" w:cs="Aptos"/>
          <w:color w:val="27251E"/>
        </w:rPr>
        <w:t>is</w:t>
      </w:r>
      <w:r w:rsidR="007F7F08" w:rsidRPr="008A0A4B">
        <w:rPr>
          <w:rFonts w:eastAsia="Aptos" w:cs="Aptos"/>
          <w:color w:val="27251E"/>
        </w:rPr>
        <w:t>. DECT NR+</w:t>
      </w:r>
      <w:r w:rsidR="00481E22">
        <w:rPr>
          <w:rFonts w:eastAsia="Aptos" w:cs="Aptos"/>
          <w:color w:val="27251E"/>
        </w:rPr>
        <w:t xml:space="preserve">, however, </w:t>
      </w:r>
      <w:r w:rsidR="007F7F08" w:rsidRPr="008A0A4B">
        <w:rPr>
          <w:rFonts w:eastAsia="Aptos" w:cs="Aptos"/>
          <w:color w:val="27251E"/>
        </w:rPr>
        <w:t>is a clean</w:t>
      </w:r>
      <w:r w:rsidR="007F7F08" w:rsidRPr="008A0A4B">
        <w:noBreakHyphen/>
      </w:r>
      <w:r w:rsidR="007F7F08" w:rsidRPr="008A0A4B">
        <w:rPr>
          <w:rFonts w:eastAsia="Aptos" w:cs="Aptos"/>
          <w:color w:val="27251E"/>
        </w:rPr>
        <w:t>sheet radio redesign</w:t>
      </w:r>
      <w:r w:rsidR="00481E22">
        <w:rPr>
          <w:rFonts w:eastAsia="Aptos" w:cs="Aptos"/>
          <w:color w:val="27251E"/>
        </w:rPr>
        <w:t xml:space="preserve"> using the very latest digital transmission techniques. These include </w:t>
      </w:r>
      <w:r w:rsidR="007F7F08" w:rsidRPr="00481E22">
        <w:rPr>
          <w:rFonts w:eastAsia="Aptos" w:cs="Aptos"/>
          <w:color w:val="27251E"/>
        </w:rPr>
        <w:t>CP</w:t>
      </w:r>
      <w:r w:rsidR="007F7F08" w:rsidRPr="00481E22">
        <w:noBreakHyphen/>
      </w:r>
      <w:r w:rsidR="007F7F08" w:rsidRPr="00481E22">
        <w:rPr>
          <w:rFonts w:eastAsia="Aptos" w:cs="Aptos"/>
          <w:color w:val="27251E"/>
        </w:rPr>
        <w:t>OFDM</w:t>
      </w:r>
      <w:r w:rsidR="00481E22">
        <w:rPr>
          <w:rFonts w:eastAsia="Aptos" w:cs="Aptos"/>
          <w:color w:val="27251E"/>
        </w:rPr>
        <w:t xml:space="preserve">, </w:t>
      </w:r>
      <w:r w:rsidR="00481E22" w:rsidRPr="00481E22">
        <w:rPr>
          <w:rFonts w:eastAsia="Aptos" w:cs="Aptos"/>
          <w:color w:val="27251E"/>
        </w:rPr>
        <w:t>Cyclic Prefix-Orthogonal Frequency Division Multiplexing</w:t>
      </w:r>
      <w:r w:rsidR="00481E22">
        <w:rPr>
          <w:rFonts w:eastAsia="Aptos" w:cs="Aptos"/>
          <w:color w:val="27251E"/>
        </w:rPr>
        <w:t xml:space="preserve">, an improvement on OFDM, </w:t>
      </w:r>
      <w:r w:rsidR="007F7F08" w:rsidRPr="008A0A4B">
        <w:rPr>
          <w:rFonts w:eastAsia="Aptos" w:cs="Aptos"/>
          <w:color w:val="27251E"/>
        </w:rPr>
        <w:t>modern channel coding</w:t>
      </w:r>
      <w:r w:rsidR="00481E22">
        <w:rPr>
          <w:rFonts w:eastAsia="Aptos" w:cs="Aptos"/>
          <w:color w:val="27251E"/>
        </w:rPr>
        <w:t xml:space="preserve">, </w:t>
      </w:r>
      <w:r w:rsidR="007F7F08" w:rsidRPr="00481E22">
        <w:rPr>
          <w:rFonts w:eastAsia="Aptos" w:cs="Aptos"/>
          <w:color w:val="27251E"/>
        </w:rPr>
        <w:t>HARQ</w:t>
      </w:r>
      <w:r w:rsidR="007F7F08" w:rsidRPr="008A0A4B">
        <w:rPr>
          <w:rFonts w:eastAsia="Aptos" w:cs="Aptos"/>
          <w:color w:val="27251E"/>
        </w:rPr>
        <w:t xml:space="preserve"> </w:t>
      </w:r>
      <w:r w:rsidR="00481E22">
        <w:rPr>
          <w:rFonts w:eastAsia="Aptos" w:cs="Aptos"/>
          <w:color w:val="27251E"/>
        </w:rPr>
        <w:t>[</w:t>
      </w:r>
      <w:r w:rsidR="007F7F08" w:rsidRPr="008A0A4B">
        <w:rPr>
          <w:rFonts w:eastAsia="Aptos" w:cs="Aptos"/>
          <w:color w:val="27251E"/>
        </w:rPr>
        <w:t xml:space="preserve">Hybrid </w:t>
      </w:r>
      <w:r w:rsidR="00214DFB">
        <w:rPr>
          <w:rFonts w:eastAsia="Aptos" w:cs="Aptos"/>
          <w:color w:val="27251E"/>
        </w:rPr>
        <w:t>A</w:t>
      </w:r>
      <w:r w:rsidR="007F7F08" w:rsidRPr="008A0A4B">
        <w:rPr>
          <w:rFonts w:eastAsia="Aptos" w:cs="Aptos"/>
          <w:color w:val="27251E"/>
        </w:rPr>
        <w:t xml:space="preserve">utomatic </w:t>
      </w:r>
      <w:r w:rsidR="00214DFB">
        <w:rPr>
          <w:rFonts w:eastAsia="Aptos" w:cs="Aptos"/>
          <w:color w:val="27251E"/>
        </w:rPr>
        <w:t>R</w:t>
      </w:r>
      <w:r w:rsidR="007F7F08" w:rsidRPr="008A0A4B">
        <w:rPr>
          <w:rFonts w:eastAsia="Aptos" w:cs="Aptos"/>
          <w:color w:val="27251E"/>
        </w:rPr>
        <w:t xml:space="preserve">epeat </w:t>
      </w:r>
      <w:r w:rsidR="00214DFB">
        <w:rPr>
          <w:rFonts w:eastAsia="Aptos" w:cs="Aptos"/>
          <w:color w:val="27251E"/>
        </w:rPr>
        <w:t>R</w:t>
      </w:r>
      <w:r w:rsidR="007F7F08" w:rsidRPr="008A0A4B">
        <w:rPr>
          <w:rFonts w:eastAsia="Aptos" w:cs="Aptos"/>
          <w:color w:val="27251E"/>
        </w:rPr>
        <w:t>equest</w:t>
      </w:r>
      <w:r w:rsidR="00481E22">
        <w:rPr>
          <w:rFonts w:eastAsia="Aptos" w:cs="Aptos"/>
          <w:color w:val="27251E"/>
        </w:rPr>
        <w:t>]</w:t>
      </w:r>
      <w:r w:rsidR="00214DFB">
        <w:rPr>
          <w:rFonts w:eastAsia="Aptos" w:cs="Aptos"/>
          <w:color w:val="27251E"/>
        </w:rPr>
        <w:t xml:space="preserve"> for reliable data transmission</w:t>
      </w:r>
      <w:r w:rsidR="007F7F08" w:rsidRPr="008A0A4B">
        <w:rPr>
          <w:rFonts w:eastAsia="Aptos" w:cs="Aptos"/>
          <w:color w:val="27251E"/>
        </w:rPr>
        <w:t xml:space="preserve">, and advanced </w:t>
      </w:r>
      <w:r w:rsidR="00481E22">
        <w:rPr>
          <w:rFonts w:eastAsia="Aptos" w:cs="Aptos"/>
          <w:color w:val="27251E"/>
        </w:rPr>
        <w:t>scheduling of time slots</w:t>
      </w:r>
      <w:r w:rsidR="00214DFB">
        <w:rPr>
          <w:rFonts w:eastAsia="Aptos" w:cs="Aptos"/>
          <w:color w:val="27251E"/>
        </w:rPr>
        <w:t>. At the same time</w:t>
      </w:r>
      <w:r w:rsidR="00481E22">
        <w:rPr>
          <w:rFonts w:eastAsia="Aptos" w:cs="Aptos"/>
          <w:color w:val="27251E"/>
        </w:rPr>
        <w:t xml:space="preserve">, </w:t>
      </w:r>
      <w:r w:rsidR="00214DFB">
        <w:rPr>
          <w:rFonts w:eastAsia="Aptos" w:cs="Aptos"/>
          <w:color w:val="27251E"/>
        </w:rPr>
        <w:t>DECT NR+ remains fully co-existent</w:t>
      </w:r>
      <w:r w:rsidR="007F7F08" w:rsidRPr="008A0A4B">
        <w:rPr>
          <w:rFonts w:eastAsia="Aptos" w:cs="Aptos"/>
          <w:color w:val="27251E"/>
        </w:rPr>
        <w:t xml:space="preserve"> with legacy DECT </w:t>
      </w:r>
      <w:r w:rsidR="00214DFB">
        <w:rPr>
          <w:rFonts w:eastAsia="Aptos" w:cs="Aptos"/>
          <w:color w:val="27251E"/>
        </w:rPr>
        <w:t xml:space="preserve">as it uses </w:t>
      </w:r>
      <w:r w:rsidR="007F7F08" w:rsidRPr="008A0A4B">
        <w:rPr>
          <w:rFonts w:eastAsia="Aptos" w:cs="Aptos"/>
          <w:color w:val="27251E"/>
        </w:rPr>
        <w:t xml:space="preserve">the 1.9 GHz slot timing and channel </w:t>
      </w:r>
      <w:r w:rsidR="00214DFB">
        <w:rPr>
          <w:rFonts w:eastAsia="Aptos" w:cs="Aptos"/>
          <w:color w:val="27251E"/>
        </w:rPr>
        <w:t xml:space="preserve">grid. </w:t>
      </w:r>
    </w:p>
    <w:p w14:paraId="1F18E37B" w14:textId="77777777" w:rsidR="00214DFB" w:rsidRDefault="00214DFB" w:rsidP="007F7F08">
      <w:pPr>
        <w:rPr>
          <w:rFonts w:eastAsia="Aptos" w:cs="Aptos"/>
          <w:color w:val="27251E"/>
        </w:rPr>
      </w:pPr>
    </w:p>
    <w:p w14:paraId="3893F62A" w14:textId="1E06873A" w:rsidR="007F7F08" w:rsidRDefault="007F7F08" w:rsidP="007F7F08">
      <w:pPr>
        <w:rPr>
          <w:rFonts w:eastAsia="Aptos" w:cs="Aptos"/>
          <w:color w:val="27251E"/>
        </w:rPr>
      </w:pPr>
      <w:r w:rsidRPr="008A0A4B">
        <w:rPr>
          <w:rFonts w:eastAsia="Aptos" w:cs="Aptos"/>
          <w:color w:val="27251E"/>
        </w:rPr>
        <w:t>Crucially, as an ITU</w:t>
      </w:r>
      <w:r w:rsidRPr="008A0A4B">
        <w:noBreakHyphen/>
      </w:r>
      <w:r w:rsidRPr="008A0A4B">
        <w:rPr>
          <w:rFonts w:eastAsia="Aptos" w:cs="Aptos"/>
          <w:color w:val="27251E"/>
        </w:rPr>
        <w:t>R IMT</w:t>
      </w:r>
      <w:r w:rsidRPr="008A0A4B">
        <w:noBreakHyphen/>
      </w:r>
      <w:r w:rsidRPr="008A0A4B">
        <w:rPr>
          <w:rFonts w:eastAsia="Aptos" w:cs="Aptos"/>
          <w:color w:val="27251E"/>
        </w:rPr>
        <w:t>2020 radio interface, DECT</w:t>
      </w:r>
      <w:r w:rsidRPr="008A0A4B">
        <w:noBreakHyphen/>
      </w:r>
      <w:r w:rsidRPr="008A0A4B">
        <w:rPr>
          <w:rFonts w:eastAsia="Aptos" w:cs="Aptos"/>
          <w:color w:val="27251E"/>
        </w:rPr>
        <w:t xml:space="preserve">2020 NR is not limited to 1.9 GHz but can operate across bands below 6 GHz, including IMT spectrum such as the 3.8–4.2 GHz band </w:t>
      </w:r>
      <w:r w:rsidR="00214DFB">
        <w:rPr>
          <w:rFonts w:eastAsia="Aptos" w:cs="Aptos"/>
          <w:color w:val="27251E"/>
        </w:rPr>
        <w:t xml:space="preserve">that was </w:t>
      </w:r>
      <w:r w:rsidRPr="008A0A4B">
        <w:rPr>
          <w:rFonts w:eastAsia="Aptos" w:cs="Aptos"/>
          <w:color w:val="27251E"/>
        </w:rPr>
        <w:t>recently harmonised in the E</w:t>
      </w:r>
      <w:r w:rsidR="00907789">
        <w:rPr>
          <w:rFonts w:eastAsia="Aptos" w:cs="Aptos"/>
          <w:color w:val="27251E"/>
        </w:rPr>
        <w:t>uropean Union.</w:t>
      </w:r>
    </w:p>
    <w:p w14:paraId="66919542" w14:textId="77777777" w:rsidR="00214DFB" w:rsidRDefault="00214DFB" w:rsidP="007F7F08">
      <w:pPr>
        <w:rPr>
          <w:rFonts w:eastAsia="Aptos" w:cs="Aptos"/>
          <w:color w:val="27251E"/>
        </w:rPr>
      </w:pPr>
    </w:p>
    <w:p w14:paraId="1F576C05" w14:textId="56ED8416" w:rsidR="007F7F08" w:rsidRDefault="00214DFB" w:rsidP="007F7F08">
      <w:pPr>
        <w:rPr>
          <w:rFonts w:eastAsia="Aptos" w:cs="Aptos"/>
          <w:color w:val="27251E"/>
        </w:rPr>
      </w:pPr>
      <w:r w:rsidRPr="00214DFB">
        <w:rPr>
          <w:rFonts w:eastAsia="Aptos" w:cs="Aptos"/>
          <w:i/>
          <w:iCs/>
          <w:color w:val="27251E"/>
        </w:rPr>
        <w:t>Witting</w:t>
      </w:r>
      <w:r w:rsidR="007F7F08" w:rsidRPr="008A0A4B">
        <w:rPr>
          <w:rFonts w:eastAsia="Aptos" w:cs="Aptos"/>
          <w:color w:val="27251E"/>
        </w:rPr>
        <w:t xml:space="preserve">: </w:t>
      </w:r>
      <w:r w:rsidR="00907789">
        <w:rPr>
          <w:rFonts w:eastAsia="Aptos" w:cs="Aptos"/>
          <w:color w:val="27251E"/>
        </w:rPr>
        <w:t>W</w:t>
      </w:r>
      <w:r w:rsidR="00907789" w:rsidRPr="008A0A4B">
        <w:rPr>
          <w:rFonts w:eastAsia="Aptos" w:cs="Aptos"/>
          <w:color w:val="27251E"/>
        </w:rPr>
        <w:t>hile preserving the licence</w:t>
      </w:r>
      <w:r w:rsidR="00907789" w:rsidRPr="008A0A4B">
        <w:noBreakHyphen/>
      </w:r>
      <w:r w:rsidR="00907789" w:rsidRPr="008A0A4B">
        <w:rPr>
          <w:rFonts w:eastAsia="Aptos" w:cs="Aptos"/>
          <w:color w:val="27251E"/>
        </w:rPr>
        <w:t>exempt, plug</w:t>
      </w:r>
      <w:r w:rsidR="00907789" w:rsidRPr="008A0A4B">
        <w:noBreakHyphen/>
      </w:r>
      <w:r w:rsidR="00907789" w:rsidRPr="008A0A4B">
        <w:rPr>
          <w:rFonts w:eastAsia="Aptos" w:cs="Aptos"/>
          <w:color w:val="27251E"/>
        </w:rPr>
        <w:t>and</w:t>
      </w:r>
      <w:r w:rsidR="00907789" w:rsidRPr="008A0A4B">
        <w:noBreakHyphen/>
      </w:r>
      <w:r w:rsidR="00907789" w:rsidRPr="008A0A4B">
        <w:rPr>
          <w:rFonts w:eastAsia="Aptos" w:cs="Aptos"/>
          <w:color w:val="27251E"/>
        </w:rPr>
        <w:t xml:space="preserve">play nature that </w:t>
      </w:r>
      <w:r w:rsidR="00907789">
        <w:rPr>
          <w:rFonts w:eastAsia="Aptos" w:cs="Aptos"/>
          <w:color w:val="27251E"/>
        </w:rPr>
        <w:t xml:space="preserve">have </w:t>
      </w:r>
      <w:r w:rsidR="00907789" w:rsidRPr="008A0A4B">
        <w:rPr>
          <w:rFonts w:eastAsia="Aptos" w:cs="Aptos"/>
          <w:color w:val="27251E"/>
        </w:rPr>
        <w:t xml:space="preserve">made classic DECT </w:t>
      </w:r>
      <w:r w:rsidR="00907789">
        <w:rPr>
          <w:rFonts w:eastAsia="Aptos" w:cs="Aptos"/>
          <w:color w:val="27251E"/>
        </w:rPr>
        <w:t xml:space="preserve">so </w:t>
      </w:r>
      <w:r w:rsidR="00907789" w:rsidRPr="008A0A4B">
        <w:rPr>
          <w:rFonts w:eastAsia="Aptos" w:cs="Aptos"/>
          <w:color w:val="27251E"/>
        </w:rPr>
        <w:t>successful</w:t>
      </w:r>
      <w:r w:rsidR="00907789">
        <w:rPr>
          <w:rFonts w:eastAsia="Aptos" w:cs="Aptos"/>
          <w:color w:val="27251E"/>
        </w:rPr>
        <w:t xml:space="preserve">, </w:t>
      </w:r>
      <w:r w:rsidR="007F7F08" w:rsidRPr="008A0A4B">
        <w:rPr>
          <w:rFonts w:eastAsia="Aptos" w:cs="Aptos"/>
          <w:color w:val="27251E"/>
        </w:rPr>
        <w:t xml:space="preserve">DECT NR+ delivers lower latency, higher connection densities and flexible </w:t>
      </w:r>
      <w:r w:rsidR="007F7F08" w:rsidRPr="009F6A90">
        <w:rPr>
          <w:rFonts w:eastAsia="Aptos" w:cs="Aptos"/>
          <w:color w:val="27251E"/>
        </w:rPr>
        <w:t>star</w:t>
      </w:r>
      <w:r w:rsidR="009F6A90" w:rsidRPr="009F6A90">
        <w:rPr>
          <w:rFonts w:eastAsia="Aptos" w:cs="Aptos"/>
          <w:color w:val="27251E"/>
        </w:rPr>
        <w:t xml:space="preserve"> topologies and </w:t>
      </w:r>
      <w:r w:rsidR="007F7F08" w:rsidRPr="009F6A90">
        <w:rPr>
          <w:rFonts w:eastAsia="Aptos" w:cs="Aptos"/>
          <w:color w:val="27251E"/>
        </w:rPr>
        <w:t>mesh</w:t>
      </w:r>
      <w:r w:rsidR="009455F8" w:rsidRPr="009F6A90">
        <w:rPr>
          <w:rFonts w:eastAsia="Aptos" w:cs="Aptos"/>
          <w:color w:val="27251E"/>
        </w:rPr>
        <w:t>/</w:t>
      </w:r>
      <w:r w:rsidR="007F7F08" w:rsidRPr="009F6A90">
        <w:rPr>
          <w:rFonts w:eastAsia="Aptos" w:cs="Aptos"/>
          <w:color w:val="27251E"/>
        </w:rPr>
        <w:t>tree</w:t>
      </w:r>
      <w:r w:rsidR="009F6A90" w:rsidRPr="009F6A90">
        <w:rPr>
          <w:rFonts w:eastAsia="Aptos" w:cs="Aptos"/>
          <w:color w:val="27251E"/>
        </w:rPr>
        <w:t xml:space="preserve"> </w:t>
      </w:r>
      <w:r w:rsidR="007F7F08" w:rsidRPr="009F6A90">
        <w:rPr>
          <w:rFonts w:eastAsia="Aptos" w:cs="Aptos"/>
          <w:color w:val="27251E"/>
        </w:rPr>
        <w:t>topologies.</w:t>
      </w:r>
    </w:p>
    <w:p w14:paraId="1E9B7B2B" w14:textId="77777777" w:rsidR="00907789" w:rsidRDefault="00907789" w:rsidP="007F7F08">
      <w:pPr>
        <w:rPr>
          <w:rFonts w:eastAsia="Aptos" w:cs="Aptos"/>
          <w:color w:val="27251E"/>
        </w:rPr>
      </w:pPr>
    </w:p>
    <w:p w14:paraId="59431992" w14:textId="231F0531" w:rsidR="006321FB" w:rsidRPr="006321FB" w:rsidRDefault="006321FB" w:rsidP="006321FB">
      <w:pPr>
        <w:rPr>
          <w:b/>
          <w:bCs/>
        </w:rPr>
      </w:pPr>
      <w:proofErr w:type="gramStart"/>
      <w:r>
        <w:rPr>
          <w:b/>
          <w:bCs/>
        </w:rPr>
        <w:lastRenderedPageBreak/>
        <w:t>So</w:t>
      </w:r>
      <w:proofErr w:type="gramEnd"/>
      <w:r>
        <w:rPr>
          <w:b/>
          <w:bCs/>
        </w:rPr>
        <w:t xml:space="preserve"> w</w:t>
      </w:r>
      <w:r w:rsidRPr="006321FB">
        <w:rPr>
          <w:b/>
          <w:bCs/>
        </w:rPr>
        <w:t xml:space="preserve">ill future DECT NR+ applications just </w:t>
      </w:r>
      <w:r>
        <w:rPr>
          <w:b/>
          <w:bCs/>
        </w:rPr>
        <w:t xml:space="preserve">require </w:t>
      </w:r>
      <w:r w:rsidRPr="006321FB">
        <w:rPr>
          <w:b/>
          <w:bCs/>
        </w:rPr>
        <w:t xml:space="preserve">a </w:t>
      </w:r>
      <w:r>
        <w:rPr>
          <w:b/>
          <w:bCs/>
        </w:rPr>
        <w:t xml:space="preserve">general </w:t>
      </w:r>
      <w:proofErr w:type="gramStart"/>
      <w:r w:rsidRPr="006321FB">
        <w:rPr>
          <w:b/>
          <w:bCs/>
        </w:rPr>
        <w:t>type</w:t>
      </w:r>
      <w:proofErr w:type="gramEnd"/>
      <w:r w:rsidRPr="006321FB">
        <w:rPr>
          <w:b/>
          <w:bCs/>
        </w:rPr>
        <w:t xml:space="preserve"> approval</w:t>
      </w:r>
      <w:r>
        <w:rPr>
          <w:b/>
          <w:bCs/>
        </w:rPr>
        <w:t xml:space="preserve"> via the manufacturer</w:t>
      </w:r>
      <w:r w:rsidRPr="006321FB">
        <w:rPr>
          <w:b/>
          <w:bCs/>
        </w:rPr>
        <w:t>, or will</w:t>
      </w:r>
      <w:r>
        <w:rPr>
          <w:b/>
          <w:bCs/>
        </w:rPr>
        <w:t xml:space="preserve"> end-users need to apply for</w:t>
      </w:r>
      <w:r w:rsidRPr="006321FB">
        <w:rPr>
          <w:b/>
          <w:bCs/>
        </w:rPr>
        <w:t xml:space="preserve"> frequency </w:t>
      </w:r>
      <w:r>
        <w:rPr>
          <w:b/>
          <w:bCs/>
        </w:rPr>
        <w:t>licenses</w:t>
      </w:r>
      <w:r w:rsidRPr="006321FB">
        <w:rPr>
          <w:b/>
          <w:bCs/>
        </w:rPr>
        <w:t xml:space="preserve"> </w:t>
      </w:r>
      <w:r>
        <w:rPr>
          <w:b/>
          <w:bCs/>
        </w:rPr>
        <w:t>in addition?</w:t>
      </w:r>
    </w:p>
    <w:p w14:paraId="7E38D7AB" w14:textId="77777777" w:rsidR="006321FB" w:rsidRDefault="006321FB" w:rsidP="006321FB">
      <w:r w:rsidRPr="006321FB">
        <w:rPr>
          <w:i/>
          <w:iCs/>
        </w:rPr>
        <w:t>Zastrow</w:t>
      </w:r>
      <w:r>
        <w:t>: Like any wireless equipment, DECT NR+ devices require normal radio type approval, for example RED compliance in the EU. A separate frequency licence is only needed if the chosen band is not licence</w:t>
      </w:r>
      <w:r>
        <w:noBreakHyphen/>
        <w:t>exempt but subject to local or individual licensing by the national regulator.</w:t>
      </w:r>
    </w:p>
    <w:p w14:paraId="65B6AEF5" w14:textId="77777777" w:rsidR="006321FB" w:rsidRDefault="006321FB" w:rsidP="006321FB"/>
    <w:p w14:paraId="2C62E650" w14:textId="24D3C5BF" w:rsidR="006321FB" w:rsidRDefault="006321FB" w:rsidP="006321FB">
      <w:r w:rsidRPr="006321FB">
        <w:rPr>
          <w:i/>
          <w:iCs/>
        </w:rPr>
        <w:t>Wilzeck</w:t>
      </w:r>
      <w:r>
        <w:t>: The good news</w:t>
      </w:r>
      <w:r w:rsidR="00533E62">
        <w:t xml:space="preserve"> is that </w:t>
      </w:r>
      <w:r>
        <w:t>DECT technologies often benefit from licence</w:t>
      </w:r>
      <w:r>
        <w:noBreakHyphen/>
        <w:t>exempt access to 1.9 GHz, and the new EU framework for 3.8–4.2 GHz aims to make local NR+ deployments administratively light</w:t>
      </w:r>
      <w:r w:rsidR="00533E62">
        <w:t>, too</w:t>
      </w:r>
      <w:r>
        <w:t>.</w:t>
      </w:r>
    </w:p>
    <w:p w14:paraId="37565922" w14:textId="77777777" w:rsidR="005833B8" w:rsidRDefault="005833B8" w:rsidP="005833B8">
      <w:pPr>
        <w:rPr>
          <w:rFonts w:eastAsia="Aptos" w:cs="Aptos"/>
          <w:color w:val="27251E"/>
        </w:rPr>
      </w:pPr>
    </w:p>
    <w:p w14:paraId="06A647F2" w14:textId="77777777" w:rsidR="005833B8" w:rsidRPr="00481E22" w:rsidRDefault="005833B8" w:rsidP="005833B8">
      <w:pPr>
        <w:rPr>
          <w:b/>
          <w:bCs/>
        </w:rPr>
      </w:pPr>
      <w:r w:rsidRPr="00481E22">
        <w:rPr>
          <w:b/>
          <w:bCs/>
        </w:rPr>
        <w:t xml:space="preserve">What benefits will </w:t>
      </w:r>
      <w:r>
        <w:rPr>
          <w:b/>
          <w:bCs/>
        </w:rPr>
        <w:t xml:space="preserve">DECT NR+ </w:t>
      </w:r>
      <w:r w:rsidRPr="00481E22">
        <w:rPr>
          <w:b/>
          <w:bCs/>
        </w:rPr>
        <w:t>bring for users? What problems can get solved?</w:t>
      </w:r>
    </w:p>
    <w:p w14:paraId="3422B32E" w14:textId="77777777" w:rsidR="005833B8" w:rsidRDefault="005833B8" w:rsidP="005833B8">
      <w:r w:rsidRPr="00EC1E5E">
        <w:rPr>
          <w:i/>
          <w:iCs/>
        </w:rPr>
        <w:t>Zastrow</w:t>
      </w:r>
      <w:r>
        <w:t xml:space="preserve">: The biggest benefit for IoT and industrial users is that DECT NR+ enables private networks without </w:t>
      </w:r>
      <w:r w:rsidRPr="003D68F8">
        <w:t>operator</w:t>
      </w:r>
      <w:r>
        <w:t xml:space="preserve"> subscriptions or costly licensed spectrum. Networks can scale from hundreds to millions of devices per square kilometre, latency is a few </w:t>
      </w:r>
      <w:r w:rsidRPr="003D68F8">
        <w:t>millisecond</w:t>
      </w:r>
      <w:r>
        <w:t>s only and the mesh topologies that Xaver just mentioned are self</w:t>
      </w:r>
      <w:r>
        <w:noBreakHyphen/>
        <w:t xml:space="preserve">healing, they remove that single point of failure as any device can relay its information to the devices it’s networked with. </w:t>
      </w:r>
    </w:p>
    <w:p w14:paraId="0FA490DE" w14:textId="77777777" w:rsidR="005833B8" w:rsidRDefault="005833B8" w:rsidP="006321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88"/>
      </w:tblGrid>
      <w:tr w:rsidR="00AF43DF" w:rsidRPr="00AF43DF" w14:paraId="09C0EB5F" w14:textId="77777777" w:rsidTr="005833B8">
        <w:tc>
          <w:tcPr>
            <w:tcW w:w="5748" w:type="dxa"/>
          </w:tcPr>
          <w:p w14:paraId="17039F68" w14:textId="26091053" w:rsidR="00AF43DF" w:rsidRPr="00AF43DF" w:rsidRDefault="00AF43DF" w:rsidP="00AF43DF">
            <w:pPr>
              <w:pStyle w:val="Caption"/>
            </w:pPr>
            <w:r w:rsidRPr="00AF43DF">
              <w:rPr>
                <w:noProof/>
              </w:rPr>
              <w:drawing>
                <wp:inline distT="0" distB="0" distL="0" distR="0" wp14:anchorId="44C40D67" wp14:editId="4BEC2457">
                  <wp:extent cx="3572921" cy="3006547"/>
                  <wp:effectExtent l="0" t="0" r="8890" b="3810"/>
                  <wp:docPr id="194001385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3852" name="Grafik 1940013852"/>
                          <pic:cNvPicPr/>
                        </pic:nvPicPr>
                        <pic:blipFill>
                          <a:blip r:embed="rId17"/>
                          <a:stretch>
                            <a:fillRect/>
                          </a:stretch>
                        </pic:blipFill>
                        <pic:spPr>
                          <a:xfrm>
                            <a:off x="0" y="0"/>
                            <a:ext cx="3593291" cy="3023688"/>
                          </a:xfrm>
                          <a:prstGeom prst="rect">
                            <a:avLst/>
                          </a:prstGeom>
                        </pic:spPr>
                      </pic:pic>
                    </a:graphicData>
                  </a:graphic>
                </wp:inline>
              </w:drawing>
            </w:r>
          </w:p>
        </w:tc>
        <w:tc>
          <w:tcPr>
            <w:tcW w:w="2188" w:type="dxa"/>
          </w:tcPr>
          <w:p w14:paraId="01072271" w14:textId="55E751B3" w:rsidR="00AF43DF" w:rsidRPr="00AF43DF" w:rsidRDefault="00AF43DF" w:rsidP="00AF43DF">
            <w:pPr>
              <w:pStyle w:val="Caption"/>
            </w:pPr>
            <w:r>
              <w:t xml:space="preserve">A typical DECT NR+ mesh topology. The devices create their own network without requiring a base station </w:t>
            </w:r>
            <w:r w:rsidR="005833B8">
              <w:t>to</w:t>
            </w:r>
            <w:r>
              <w:t xml:space="preserve"> oversee them</w:t>
            </w:r>
          </w:p>
        </w:tc>
      </w:tr>
    </w:tbl>
    <w:p w14:paraId="589E28ED" w14:textId="77777777" w:rsidR="00EC1E5E" w:rsidRDefault="00EC1E5E" w:rsidP="007F7F08"/>
    <w:p w14:paraId="0A58F34B" w14:textId="77777777" w:rsidR="00AF43DF" w:rsidRDefault="00AF43DF" w:rsidP="00AF43DF">
      <w:r w:rsidRPr="00BB478F">
        <w:rPr>
          <w:i/>
          <w:iCs/>
        </w:rPr>
        <w:t>Witting</w:t>
      </w:r>
      <w:r>
        <w:t>: When we look at the professional audio domain, NR+ promises higher device densities in venues and halls, an end</w:t>
      </w:r>
      <w:r>
        <w:noBreakHyphen/>
        <w:t>to</w:t>
      </w:r>
      <w:r>
        <w:noBreakHyphen/>
        <w:t xml:space="preserve">end latency </w:t>
      </w:r>
      <w:r w:rsidRPr="003D68F8">
        <w:t>around a few milliseconds</w:t>
      </w:r>
      <w:r>
        <w:t xml:space="preserve">, </w:t>
      </w:r>
      <w:r w:rsidRPr="0075302B">
        <w:t>improved robustness in challenging indoor RF</w:t>
      </w:r>
      <w:r>
        <w:t xml:space="preserve"> due to the CP-OFDM technique it uses, and, via additional bands beyond 1.9 GHz, better global spectrum options than classic DECT. Classic DECT devices cannot be used in Mainland China, for example. </w:t>
      </w:r>
    </w:p>
    <w:p w14:paraId="117A491C" w14:textId="77777777" w:rsidR="00AF43DF" w:rsidRDefault="00AF43DF" w:rsidP="00AF43DF"/>
    <w:p w14:paraId="1B5367E1" w14:textId="77777777" w:rsidR="00AF43DF" w:rsidRDefault="00AF43DF" w:rsidP="00AF43DF">
      <w:r w:rsidRPr="0075302B">
        <w:rPr>
          <w:i/>
          <w:iCs/>
        </w:rPr>
        <w:t>Zocher</w:t>
      </w:r>
      <w:r>
        <w:t>: In healthcare, NR+ can support reliable, real</w:t>
      </w:r>
      <w:r>
        <w:noBreakHyphen/>
        <w:t xml:space="preserve">time wireless monitoring and alarms without the complexity of a </w:t>
      </w:r>
      <w:r w:rsidRPr="009F12DA">
        <w:t xml:space="preserve">full cellular infrastructure. </w:t>
      </w:r>
    </w:p>
    <w:p w14:paraId="69C4D8C2" w14:textId="77777777" w:rsidR="00AF43DF" w:rsidRDefault="00AF43DF" w:rsidP="00AF43DF"/>
    <w:p w14:paraId="6D69AE84" w14:textId="77777777" w:rsidR="00AF43DF" w:rsidRDefault="00AF43DF" w:rsidP="007F7F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98"/>
        <w:gridCol w:w="6438"/>
      </w:tblGrid>
      <w:tr w:rsidR="003072D4" w14:paraId="17CB0752" w14:textId="77777777" w:rsidTr="003072D4">
        <w:tc>
          <w:tcPr>
            <w:tcW w:w="3963" w:type="dxa"/>
          </w:tcPr>
          <w:p w14:paraId="4F74F10A" w14:textId="29113101" w:rsidR="003072D4" w:rsidRDefault="003072D4" w:rsidP="003072D4">
            <w:pPr>
              <w:pStyle w:val="Caption"/>
            </w:pPr>
            <w:r>
              <w:t>“NR+ is designed for an ‘anywhere, by anyone, at any time’ deployment: a licence</w:t>
            </w:r>
            <w:r>
              <w:noBreakHyphen/>
              <w:t>exempt, infrastructure</w:t>
            </w:r>
            <w:r>
              <w:noBreakHyphen/>
              <w:t xml:space="preserve">light standard that does not require agreements with network </w:t>
            </w:r>
            <w:r w:rsidRPr="009F12DA">
              <w:t>operator</w:t>
            </w:r>
            <w:r>
              <w:t>s or heavy network planning to get started,” explains Zastrow.</w:t>
            </w:r>
          </w:p>
        </w:tc>
        <w:tc>
          <w:tcPr>
            <w:tcW w:w="3963" w:type="dxa"/>
          </w:tcPr>
          <w:p w14:paraId="544FE32D" w14:textId="77777777" w:rsidR="003072D4" w:rsidRDefault="003072D4" w:rsidP="003072D4">
            <w:pPr>
              <w:pStyle w:val="Caption"/>
            </w:pPr>
            <w:r>
              <w:rPr>
                <w:noProof/>
              </w:rPr>
              <w:drawing>
                <wp:inline distT="0" distB="0" distL="0" distR="0" wp14:anchorId="62E4A3B0" wp14:editId="1C135DDC">
                  <wp:extent cx="4017266" cy="2679516"/>
                  <wp:effectExtent l="0" t="0" r="2540" b="6985"/>
                  <wp:docPr id="85531397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3978" name="Grafik 11"/>
                          <pic:cNvPicPr/>
                        </pic:nvPicPr>
                        <pic:blipFill>
                          <a:blip r:embed="rId18"/>
                          <a:stretch>
                            <a:fillRect/>
                          </a:stretch>
                        </pic:blipFill>
                        <pic:spPr>
                          <a:xfrm>
                            <a:off x="0" y="0"/>
                            <a:ext cx="4017266" cy="2679516"/>
                          </a:xfrm>
                          <a:prstGeom prst="rect">
                            <a:avLst/>
                          </a:prstGeom>
                        </pic:spPr>
                      </pic:pic>
                    </a:graphicData>
                  </a:graphic>
                </wp:inline>
              </w:drawing>
            </w:r>
          </w:p>
        </w:tc>
      </w:tr>
    </w:tbl>
    <w:p w14:paraId="2CB88A0A" w14:textId="77777777" w:rsidR="003072D4" w:rsidRDefault="003072D4" w:rsidP="007F7F08"/>
    <w:p w14:paraId="32D770A9" w14:textId="199E7E56" w:rsidR="007F7F08" w:rsidRDefault="007F7F08" w:rsidP="007F7F08">
      <w:r w:rsidRPr="009F12DA">
        <w:rPr>
          <w:i/>
          <w:iCs/>
        </w:rPr>
        <w:t>Z</w:t>
      </w:r>
      <w:r w:rsidR="009F12DA" w:rsidRPr="009F12DA">
        <w:rPr>
          <w:i/>
          <w:iCs/>
        </w:rPr>
        <w:t>astrow</w:t>
      </w:r>
      <w:r>
        <w:t>: Overall, NR+ is designed for</w:t>
      </w:r>
      <w:r w:rsidR="009F12DA">
        <w:t xml:space="preserve"> an</w:t>
      </w:r>
      <w:r>
        <w:t xml:space="preserve"> “anywhere, by anyone, at any time” deployment: a licence</w:t>
      </w:r>
      <w:r>
        <w:noBreakHyphen/>
        <w:t>exempt, infrastructure</w:t>
      </w:r>
      <w:r>
        <w:noBreakHyphen/>
        <w:t xml:space="preserve">light standard that does not require </w:t>
      </w:r>
      <w:r w:rsidR="006F7F99">
        <w:t xml:space="preserve">agreements with </w:t>
      </w:r>
      <w:r w:rsidR="009F12DA">
        <w:t xml:space="preserve">network </w:t>
      </w:r>
      <w:r w:rsidRPr="009F12DA">
        <w:t>operator</w:t>
      </w:r>
      <w:r w:rsidR="006F7F99">
        <w:t>s</w:t>
      </w:r>
      <w:r>
        <w:t xml:space="preserve"> or heavy network planning to get started.</w:t>
      </w:r>
    </w:p>
    <w:p w14:paraId="109168DC" w14:textId="77777777" w:rsidR="00A41823" w:rsidRDefault="00A41823" w:rsidP="007F7F08"/>
    <w:p w14:paraId="322DCD02" w14:textId="4F9797E9" w:rsidR="007F7F08" w:rsidRPr="00973F93" w:rsidRDefault="007F7F08" w:rsidP="007F7F08">
      <w:pPr>
        <w:rPr>
          <w:b/>
          <w:bCs/>
        </w:rPr>
      </w:pPr>
      <w:r w:rsidRPr="00973F93">
        <w:rPr>
          <w:b/>
          <w:bCs/>
        </w:rPr>
        <w:t>Can any company, university</w:t>
      </w:r>
      <w:r w:rsidR="002377E2">
        <w:rPr>
          <w:b/>
          <w:bCs/>
        </w:rPr>
        <w:t>,</w:t>
      </w:r>
      <w:r w:rsidRPr="00973F93">
        <w:rPr>
          <w:b/>
          <w:bCs/>
        </w:rPr>
        <w:t xml:space="preserve"> etc.</w:t>
      </w:r>
      <w:r w:rsidR="002377E2">
        <w:rPr>
          <w:b/>
          <w:bCs/>
        </w:rPr>
        <w:t>,</w:t>
      </w:r>
      <w:r w:rsidRPr="00973F93">
        <w:rPr>
          <w:b/>
          <w:bCs/>
        </w:rPr>
        <w:t xml:space="preserve"> chime in regarding development, testing, whatever? If they want to</w:t>
      </w:r>
      <w:r w:rsidR="00973F93">
        <w:rPr>
          <w:b/>
          <w:bCs/>
        </w:rPr>
        <w:t xml:space="preserve">, </w:t>
      </w:r>
      <w:r w:rsidRPr="00973F93">
        <w:rPr>
          <w:b/>
          <w:bCs/>
        </w:rPr>
        <w:t xml:space="preserve">how </w:t>
      </w:r>
      <w:r w:rsidR="00973F93">
        <w:rPr>
          <w:b/>
          <w:bCs/>
        </w:rPr>
        <w:t xml:space="preserve">would </w:t>
      </w:r>
      <w:r w:rsidRPr="00973F93">
        <w:rPr>
          <w:b/>
          <w:bCs/>
        </w:rPr>
        <w:t>they do this?</w:t>
      </w:r>
    </w:p>
    <w:p w14:paraId="221E9873" w14:textId="6D7143F9" w:rsidR="007F7F08" w:rsidRDefault="00973F93" w:rsidP="007F7F08">
      <w:r w:rsidRPr="00973F93">
        <w:rPr>
          <w:i/>
          <w:iCs/>
        </w:rPr>
        <w:t>Witting</w:t>
      </w:r>
      <w:r w:rsidR="007F7F08">
        <w:t>: Anyone can start developing and testing DECT NR+ today</w:t>
      </w:r>
      <w:r>
        <w:t>,</w:t>
      </w:r>
      <w:r w:rsidR="007F7F08">
        <w:t xml:space="preserve"> using </w:t>
      </w:r>
      <w:r>
        <w:t xml:space="preserve">the </w:t>
      </w:r>
      <w:r w:rsidR="007F7F08">
        <w:t>publicly available ETSI standards and off</w:t>
      </w:r>
      <w:r w:rsidR="007F7F08">
        <w:noBreakHyphen/>
        <w:t>the</w:t>
      </w:r>
      <w:r w:rsidR="007F7F08">
        <w:noBreakHyphen/>
        <w:t>shelf development kits</w:t>
      </w:r>
      <w:r>
        <w:t xml:space="preserve">, </w:t>
      </w:r>
      <w:r w:rsidR="007F7F08">
        <w:t>for example based on Nordic</w:t>
      </w:r>
      <w:r>
        <w:t xml:space="preserve"> Semiconductor</w:t>
      </w:r>
      <w:r w:rsidR="007F7F08">
        <w:t>’s nRF9151</w:t>
      </w:r>
      <w:r>
        <w:t>.</w:t>
      </w:r>
    </w:p>
    <w:p w14:paraId="7A8174DE" w14:textId="77777777" w:rsidR="00973F93" w:rsidRDefault="00973F93" w:rsidP="007F7F08"/>
    <w:p w14:paraId="0ACB3BA3" w14:textId="1499F8C4" w:rsidR="007F7F08" w:rsidRDefault="00973F93" w:rsidP="007F7F08">
      <w:r w:rsidRPr="00973F93">
        <w:rPr>
          <w:i/>
          <w:iCs/>
        </w:rPr>
        <w:t>Zocher</w:t>
      </w:r>
      <w:r w:rsidR="007F7F08">
        <w:t>: The DECT Forum offers free academic membership and discounted membership for start</w:t>
      </w:r>
      <w:r w:rsidR="007F7F08">
        <w:noBreakHyphen/>
        <w:t>ups, with the</w:t>
      </w:r>
      <w:r>
        <w:t>ir</w:t>
      </w:r>
      <w:r w:rsidR="007F7F08">
        <w:t xml:space="preserve"> Academia Industry Roundtable (AIR) as a no</w:t>
      </w:r>
      <w:r w:rsidR="007F7F08">
        <w:noBreakHyphen/>
        <w:t>fee entry point for research collaboration and networking for everyone who is interest</w:t>
      </w:r>
      <w:r w:rsidR="002377E2">
        <w:t>ed</w:t>
      </w:r>
      <w:r w:rsidR="007F7F08">
        <w:t xml:space="preserve"> in working on and with DECT NR+.</w:t>
      </w:r>
    </w:p>
    <w:p w14:paraId="60A42C7D" w14:textId="77777777" w:rsidR="00973F93" w:rsidRDefault="00973F93" w:rsidP="007F7F08"/>
    <w:p w14:paraId="31BB971C" w14:textId="6AE4974C" w:rsidR="007F7F08" w:rsidRDefault="00973F93" w:rsidP="007F7F08">
      <w:r w:rsidRPr="00973F93">
        <w:rPr>
          <w:i/>
          <w:iCs/>
        </w:rPr>
        <w:t>Wilzeck</w:t>
      </w:r>
      <w:r w:rsidR="007F7F08">
        <w:t>: To participate directly in NR+ standardi</w:t>
      </w:r>
      <w:r w:rsidR="00CE28F1">
        <w:t>s</w:t>
      </w:r>
      <w:r w:rsidR="007F7F08">
        <w:t>ation at ETSI</w:t>
      </w:r>
      <w:r w:rsidR="00CE28F1">
        <w:t xml:space="preserve">, companies and </w:t>
      </w:r>
      <w:r w:rsidR="007F7F08">
        <w:t xml:space="preserve">organisations need </w:t>
      </w:r>
      <w:r w:rsidR="002E3DA6">
        <w:t xml:space="preserve">an </w:t>
      </w:r>
      <w:r w:rsidR="007F7F08">
        <w:t>ETSI membership; academia and micro</w:t>
      </w:r>
      <w:r w:rsidR="007F7F08">
        <w:noBreakHyphen/>
        <w:t>enterprises benefit from reduced membership fees to lower the barrier for contributions.</w:t>
      </w:r>
    </w:p>
    <w:p w14:paraId="04A0DE2C" w14:textId="77777777" w:rsidR="007F7F08" w:rsidRDefault="007F7F08" w:rsidP="007F7F08"/>
    <w:p w14:paraId="2A77FF06" w14:textId="4CCF90A2" w:rsidR="007F7F08" w:rsidRPr="00CE28F1" w:rsidRDefault="00980773" w:rsidP="007F7F08">
      <w:pPr>
        <w:rPr>
          <w:b/>
          <w:bCs/>
        </w:rPr>
      </w:pPr>
      <w:r>
        <w:rPr>
          <w:b/>
          <w:bCs/>
        </w:rPr>
        <w:lastRenderedPageBreak/>
        <w:t xml:space="preserve">I hadn’t heard about AIR yet. </w:t>
      </w:r>
      <w:r w:rsidR="00CE28F1">
        <w:rPr>
          <w:b/>
          <w:bCs/>
        </w:rPr>
        <w:t>Could you give us a</w:t>
      </w:r>
      <w:r w:rsidR="002377E2">
        <w:rPr>
          <w:b/>
          <w:bCs/>
        </w:rPr>
        <w:t>nother</w:t>
      </w:r>
      <w:r>
        <w:rPr>
          <w:b/>
          <w:bCs/>
        </w:rPr>
        <w:t xml:space="preserve"> rundown </w:t>
      </w:r>
      <w:r w:rsidR="00CE28F1">
        <w:rPr>
          <w:b/>
          <w:bCs/>
        </w:rPr>
        <w:t xml:space="preserve">of </w:t>
      </w:r>
      <w:r w:rsidR="00D03B6E">
        <w:rPr>
          <w:b/>
          <w:bCs/>
        </w:rPr>
        <w:t xml:space="preserve">the major bodies and initiatives connected with </w:t>
      </w:r>
      <w:r w:rsidR="00CE28F1" w:rsidRPr="00CE28F1">
        <w:rPr>
          <w:b/>
          <w:bCs/>
        </w:rPr>
        <w:t>DECT NR+?</w:t>
      </w:r>
    </w:p>
    <w:p w14:paraId="26601DFB" w14:textId="77777777" w:rsidR="008F7422" w:rsidRDefault="00CE28F1" w:rsidP="007F7F08">
      <w:r w:rsidRPr="00CE28F1">
        <w:rPr>
          <w:i/>
          <w:iCs/>
        </w:rPr>
        <w:t>Wilzeck</w:t>
      </w:r>
      <w:r>
        <w:t>:</w:t>
      </w:r>
      <w:r w:rsidR="007F7F08">
        <w:t xml:space="preserve"> DECT</w:t>
      </w:r>
      <w:r w:rsidR="007F7F08">
        <w:noBreakHyphen/>
        <w:t xml:space="preserve">2020 NR / DECT NR+ </w:t>
      </w:r>
      <w:r w:rsidR="00D03B6E">
        <w:t xml:space="preserve">standards are drawn up by </w:t>
      </w:r>
      <w:r w:rsidR="007F7F08">
        <w:t>ETSI</w:t>
      </w:r>
      <w:r w:rsidR="00D03B6E">
        <w:t>’</w:t>
      </w:r>
      <w:r w:rsidR="007F7F08">
        <w:t xml:space="preserve">s </w:t>
      </w:r>
      <w:r w:rsidR="007F7F08" w:rsidRPr="001432BA">
        <w:rPr>
          <w:b/>
          <w:bCs/>
          <w:color w:val="0095D5" w:themeColor="accent1"/>
        </w:rPr>
        <w:t>Technical Committee DECT</w:t>
      </w:r>
      <w:r w:rsidR="007F7F08">
        <w:t xml:space="preserve">, which maintains </w:t>
      </w:r>
      <w:r w:rsidR="007F7F08" w:rsidRPr="00D03B6E">
        <w:t>the TS 103 636 series</w:t>
      </w:r>
      <w:r w:rsidR="00D03B6E" w:rsidRPr="00D03B6E">
        <w:t xml:space="preserve"> of</w:t>
      </w:r>
      <w:r w:rsidR="00D03B6E">
        <w:t xml:space="preserve"> standards </w:t>
      </w:r>
      <w:r w:rsidR="007F7F08">
        <w:t xml:space="preserve">and the </w:t>
      </w:r>
      <w:r w:rsidR="00D03B6E">
        <w:t xml:space="preserve">DECT </w:t>
      </w:r>
      <w:r w:rsidR="007F7F08">
        <w:t xml:space="preserve">technology roadmap. </w:t>
      </w:r>
    </w:p>
    <w:p w14:paraId="3290E780" w14:textId="77777777" w:rsidR="008F7422" w:rsidRDefault="008F7422" w:rsidP="007F7F08"/>
    <w:p w14:paraId="587F5621" w14:textId="51EC873F" w:rsidR="007F7F08" w:rsidRDefault="007F7F08" w:rsidP="007F7F08">
      <w:r>
        <w:t xml:space="preserve">The </w:t>
      </w:r>
      <w:r w:rsidRPr="001432BA">
        <w:rPr>
          <w:b/>
          <w:bCs/>
          <w:color w:val="0095D5" w:themeColor="accent1"/>
        </w:rPr>
        <w:t>DECT Forum</w:t>
      </w:r>
      <w:r w:rsidRPr="001432BA">
        <w:rPr>
          <w:color w:val="0095D5" w:themeColor="accent1"/>
        </w:rPr>
        <w:t xml:space="preserve"> </w:t>
      </w:r>
      <w:r w:rsidR="00D03B6E">
        <w:t xml:space="preserve">industry association </w:t>
      </w:r>
      <w:r>
        <w:t>and its NR+ working groups coordinate the broader industry initiatives, interoperability profiles</w:t>
      </w:r>
      <w:r w:rsidR="002377E2">
        <w:t>,</w:t>
      </w:r>
      <w:r>
        <w:t xml:space="preserve"> and regulatory outreach.</w:t>
      </w:r>
    </w:p>
    <w:p w14:paraId="03FC9ACC" w14:textId="77777777" w:rsidR="00D03B6E" w:rsidRDefault="00D03B6E" w:rsidP="007F7F08"/>
    <w:p w14:paraId="303668D3" w14:textId="2E722C7B" w:rsidR="00312736" w:rsidRDefault="005833B8" w:rsidP="008F7422">
      <w:r w:rsidRPr="005833B8">
        <w:rPr>
          <w:i/>
          <w:iCs/>
        </w:rPr>
        <w:t>Zocher</w:t>
      </w:r>
      <w:r w:rsidR="007F7F08">
        <w:t xml:space="preserve">: Research collaboration and community networking are fostered through the DECT Forum’s </w:t>
      </w:r>
      <w:r w:rsidR="007F7F08" w:rsidRPr="001432BA">
        <w:rPr>
          <w:b/>
          <w:bCs/>
          <w:color w:val="0095D5" w:themeColor="accent1"/>
        </w:rPr>
        <w:t>Academia Industry Roundtable (AIR)</w:t>
      </w:r>
      <w:r w:rsidR="008F7422" w:rsidRPr="001432BA">
        <w:rPr>
          <w:color w:val="0095D5" w:themeColor="accent1"/>
        </w:rPr>
        <w:t>.</w:t>
      </w:r>
      <w:r w:rsidR="00DB56CF">
        <w:t xml:space="preserve"> </w:t>
      </w:r>
      <w:r w:rsidR="007F7F08" w:rsidRPr="008F7422">
        <w:t xml:space="preserve">AIR helps connect industry, universities and research institutions </w:t>
      </w:r>
      <w:r w:rsidR="008F7422">
        <w:t>o</w:t>
      </w:r>
      <w:r w:rsidR="008F7422" w:rsidRPr="008F7422">
        <w:t>n the research and ecosystem side</w:t>
      </w:r>
      <w:r w:rsidR="008F7422">
        <w:t xml:space="preserve"> of</w:t>
      </w:r>
      <w:r w:rsidR="008F7422" w:rsidRPr="008F7422">
        <w:t xml:space="preserve"> DECT NR+</w:t>
      </w:r>
      <w:r w:rsidR="00DB56CF">
        <w:t xml:space="preserve"> under a clear legal and funding framework</w:t>
      </w:r>
      <w:r w:rsidR="007F7F08" w:rsidRPr="008F7422">
        <w:t>. It supports the exchange of research needs, funding opportunities and collaborative project ideas, and helps give visibility to results. AIR therefore plays an important role in aligning the pre-competitive innovation community around DECT NR+</w:t>
      </w:r>
      <w:r w:rsidR="008F7422">
        <w:t>,</w:t>
      </w:r>
      <w:r w:rsidR="007F7F08" w:rsidRPr="008F7422">
        <w:t xml:space="preserve"> and in linking academic research with industrial development. </w:t>
      </w:r>
      <w:r w:rsidR="008F7422">
        <w:t xml:space="preserve">AIR </w:t>
      </w:r>
      <w:r w:rsidR="007F7F08" w:rsidRPr="008F7422">
        <w:t xml:space="preserve">also connects naturally to initiatives such as the </w:t>
      </w:r>
      <w:r w:rsidR="007F7F08" w:rsidRPr="00CB45DB">
        <w:t>Opener Initiative and to publicly funded projects like MERCI, helping ensure</w:t>
      </w:r>
      <w:r w:rsidR="007F7F08" w:rsidRPr="008F7422">
        <w:t xml:space="preserve"> that research outputs and open development efforts contribute to the broader DECT NR+ ecosystem. </w:t>
      </w:r>
    </w:p>
    <w:p w14:paraId="235A719B" w14:textId="77777777" w:rsidR="007C6E1B" w:rsidRDefault="007C6E1B" w:rsidP="008F7422"/>
    <w:p w14:paraId="0EC6CF38" w14:textId="46C475FC" w:rsidR="003072D4" w:rsidRDefault="003072D4" w:rsidP="008F7422">
      <w:r>
        <w:rPr>
          <w:noProof/>
        </w:rPr>
        <w:drawing>
          <wp:inline distT="0" distB="0" distL="0" distR="0" wp14:anchorId="79EF2EDE" wp14:editId="4FFA7218">
            <wp:extent cx="5039062" cy="3361055"/>
            <wp:effectExtent l="0" t="0" r="9525" b="0"/>
            <wp:docPr id="200645463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54635" name="Grafik 14"/>
                    <pic:cNvPicPr/>
                  </pic:nvPicPr>
                  <pic:blipFill>
                    <a:blip r:embed="rId19"/>
                    <a:stretch>
                      <a:fillRect/>
                    </a:stretch>
                  </pic:blipFill>
                  <pic:spPr>
                    <a:xfrm>
                      <a:off x="0" y="0"/>
                      <a:ext cx="5039062" cy="3361055"/>
                    </a:xfrm>
                    <a:prstGeom prst="rect">
                      <a:avLst/>
                    </a:prstGeom>
                  </pic:spPr>
                </pic:pic>
              </a:graphicData>
            </a:graphic>
          </wp:inline>
        </w:drawing>
      </w:r>
    </w:p>
    <w:p w14:paraId="65AF6603" w14:textId="77777777" w:rsidR="003072D4" w:rsidRDefault="003072D4" w:rsidP="008F7422"/>
    <w:p w14:paraId="79A80B62" w14:textId="6CF7AE3B" w:rsidR="007C6E1B" w:rsidRDefault="007C6E1B" w:rsidP="007C6E1B">
      <w:pPr>
        <w:rPr>
          <w:lang w:val="en-US"/>
        </w:rPr>
      </w:pPr>
      <w:r w:rsidRPr="00206650">
        <w:rPr>
          <w:lang w:val="en-US"/>
        </w:rPr>
        <w:t xml:space="preserve">Another important funding project is </w:t>
      </w:r>
      <w:proofErr w:type="spellStart"/>
      <w:r w:rsidRPr="00206650">
        <w:rPr>
          <w:b/>
          <w:bCs/>
          <w:color w:val="0095D5" w:themeColor="accent1"/>
          <w:lang w:val="en-US"/>
        </w:rPr>
        <w:t>OpenDECT</w:t>
      </w:r>
      <w:proofErr w:type="spellEnd"/>
      <w:r w:rsidRPr="00206650">
        <w:rPr>
          <w:b/>
          <w:bCs/>
          <w:color w:val="0095D5" w:themeColor="accent1"/>
          <w:lang w:val="en-US"/>
        </w:rPr>
        <w:t>-X</w:t>
      </w:r>
      <w:r w:rsidRPr="00206650">
        <w:rPr>
          <w:lang w:val="en-US"/>
        </w:rPr>
        <w:t xml:space="preserve">, a ten-month </w:t>
      </w:r>
      <w:r w:rsidR="00206650" w:rsidRPr="00206650">
        <w:rPr>
          <w:lang w:val="en-US"/>
        </w:rPr>
        <w:t xml:space="preserve">project </w:t>
      </w:r>
      <w:r w:rsidR="00206650">
        <w:rPr>
          <w:lang w:val="en-US"/>
        </w:rPr>
        <w:t xml:space="preserve">which </w:t>
      </w:r>
      <w:r w:rsidRPr="00206650">
        <w:rPr>
          <w:lang w:val="en-US"/>
        </w:rPr>
        <w:t>launched on 1 May 2026</w:t>
      </w:r>
      <w:r w:rsidR="00206650">
        <w:rPr>
          <w:lang w:val="en-US"/>
        </w:rPr>
        <w:t xml:space="preserve"> and is funded by the German </w:t>
      </w:r>
      <w:r w:rsidR="00206650" w:rsidRPr="00206650">
        <w:rPr>
          <w:lang w:val="en-US"/>
        </w:rPr>
        <w:t>Federal Ministry of Research, Technology and Space.</w:t>
      </w:r>
      <w:r w:rsidR="00206650">
        <w:rPr>
          <w:lang w:val="en-US"/>
        </w:rPr>
        <w:t xml:space="preserve"> </w:t>
      </w:r>
      <w:r w:rsidR="00206650">
        <w:rPr>
          <w:lang w:val="en-US"/>
        </w:rPr>
        <w:lastRenderedPageBreak/>
        <w:t xml:space="preserve">The project aims to close a </w:t>
      </w:r>
      <w:r w:rsidR="00541663">
        <w:rPr>
          <w:lang w:val="en-US"/>
        </w:rPr>
        <w:t>major</w:t>
      </w:r>
      <w:r w:rsidRPr="00206650">
        <w:rPr>
          <w:lang w:val="en-US"/>
        </w:rPr>
        <w:t xml:space="preserve"> gap in the DECT NR+ ecosystem: </w:t>
      </w:r>
      <w:r w:rsidR="008A6D12">
        <w:rPr>
          <w:lang w:val="en-US"/>
        </w:rPr>
        <w:t>A</w:t>
      </w:r>
      <w:r w:rsidRPr="00206650">
        <w:rPr>
          <w:lang w:val="en-US"/>
        </w:rPr>
        <w:t xml:space="preserve">lthough the standard itself </w:t>
      </w:r>
      <w:r w:rsidR="00206650">
        <w:rPr>
          <w:lang w:val="en-US"/>
        </w:rPr>
        <w:t>has been</w:t>
      </w:r>
      <w:r w:rsidRPr="00206650">
        <w:rPr>
          <w:lang w:val="en-US"/>
        </w:rPr>
        <w:t xml:space="preserve"> defined, there is currently no </w:t>
      </w:r>
      <w:r w:rsidR="00206650" w:rsidRPr="00206650">
        <w:rPr>
          <w:lang w:val="en-US"/>
        </w:rPr>
        <w:t>open-source reference implementation</w:t>
      </w:r>
      <w:r w:rsidR="00206650">
        <w:rPr>
          <w:lang w:val="en-US"/>
        </w:rPr>
        <w:t xml:space="preserve"> that is </w:t>
      </w:r>
      <w:r w:rsidRPr="00206650">
        <w:rPr>
          <w:lang w:val="en-US"/>
        </w:rPr>
        <w:t xml:space="preserve">freely available, modifiable and well-documented. </w:t>
      </w:r>
      <w:r w:rsidR="00206650">
        <w:rPr>
          <w:lang w:val="en-US"/>
        </w:rPr>
        <w:t>The e</w:t>
      </w:r>
      <w:r w:rsidRPr="00206650">
        <w:rPr>
          <w:lang w:val="en-US"/>
        </w:rPr>
        <w:t xml:space="preserve">xisting protocol stacks are proprietary, which creates high barriers to market entry for </w:t>
      </w:r>
      <w:r w:rsidR="00206650">
        <w:rPr>
          <w:lang w:val="en-US"/>
        </w:rPr>
        <w:t xml:space="preserve">small and medium-sized enterprises </w:t>
      </w:r>
      <w:r w:rsidRPr="00206650">
        <w:rPr>
          <w:lang w:val="en-US"/>
        </w:rPr>
        <w:t xml:space="preserve">and limits academic research to a black-box approach. </w:t>
      </w:r>
      <w:proofErr w:type="spellStart"/>
      <w:r w:rsidRPr="00206650">
        <w:rPr>
          <w:lang w:val="en-US"/>
        </w:rPr>
        <w:t>OpenDECT</w:t>
      </w:r>
      <w:proofErr w:type="spellEnd"/>
      <w:r w:rsidRPr="00206650">
        <w:rPr>
          <w:lang w:val="en-US"/>
        </w:rPr>
        <w:t xml:space="preserve">-X lays the conceptual and organizational foundation for a modular and interoperable open DECT NR+ protocol stack. </w:t>
      </w:r>
      <w:r w:rsidR="00541663">
        <w:rPr>
          <w:lang w:val="en-US"/>
        </w:rPr>
        <w:t xml:space="preserve">Project partners are the </w:t>
      </w:r>
      <w:proofErr w:type="spellStart"/>
      <w:r w:rsidR="00541663" w:rsidRPr="00206650">
        <w:rPr>
          <w:lang w:val="en-US"/>
        </w:rPr>
        <w:t>Ostfalia</w:t>
      </w:r>
      <w:proofErr w:type="spellEnd"/>
      <w:r w:rsidR="00541663">
        <w:rPr>
          <w:lang w:val="en-US"/>
        </w:rPr>
        <w:t xml:space="preserve"> University of Applied Sciences as coordinator, Sennheiser and </w:t>
      </w:r>
      <w:r w:rsidRPr="00206650">
        <w:rPr>
          <w:lang w:val="en-US"/>
        </w:rPr>
        <w:t>L</w:t>
      </w:r>
      <w:r w:rsidR="008E4512">
        <w:rPr>
          <w:lang w:val="en-US"/>
        </w:rPr>
        <w:t xml:space="preserve">ast Mile Semiconductor </w:t>
      </w:r>
      <w:r w:rsidR="00541663">
        <w:rPr>
          <w:lang w:val="en-US"/>
        </w:rPr>
        <w:t>as industry partners</w:t>
      </w:r>
      <w:r w:rsidR="002377E2">
        <w:rPr>
          <w:lang w:val="en-US"/>
        </w:rPr>
        <w:t>,</w:t>
      </w:r>
      <w:r w:rsidR="00541663">
        <w:rPr>
          <w:lang w:val="en-US"/>
        </w:rPr>
        <w:t xml:space="preserve"> </w:t>
      </w:r>
      <w:r w:rsidRPr="00206650">
        <w:rPr>
          <w:lang w:val="en-US"/>
        </w:rPr>
        <w:t xml:space="preserve">and </w:t>
      </w:r>
      <w:r w:rsidR="00541663" w:rsidRPr="00206650">
        <w:rPr>
          <w:lang w:val="en-US"/>
        </w:rPr>
        <w:t>Nordic Semiconducto</w:t>
      </w:r>
      <w:r w:rsidR="00541663">
        <w:rPr>
          <w:lang w:val="en-US"/>
        </w:rPr>
        <w:t xml:space="preserve">r as </w:t>
      </w:r>
      <w:r w:rsidRPr="00206650">
        <w:rPr>
          <w:lang w:val="en-US"/>
        </w:rPr>
        <w:t xml:space="preserve">associated </w:t>
      </w:r>
      <w:proofErr w:type="gramStart"/>
      <w:r w:rsidRPr="00206650">
        <w:rPr>
          <w:lang w:val="en-US"/>
        </w:rPr>
        <w:t>partner</w:t>
      </w:r>
      <w:proofErr w:type="gramEnd"/>
      <w:r w:rsidR="00541663">
        <w:rPr>
          <w:lang w:val="en-US"/>
        </w:rPr>
        <w:t>. We b</w:t>
      </w:r>
      <w:r w:rsidRPr="00206650">
        <w:rPr>
          <w:lang w:val="en-US"/>
        </w:rPr>
        <w:t xml:space="preserve">ring academic </w:t>
      </w:r>
      <w:r w:rsidR="00541663" w:rsidRPr="00206650">
        <w:rPr>
          <w:lang w:val="en-US"/>
        </w:rPr>
        <w:t>knowledge</w:t>
      </w:r>
      <w:r w:rsidRPr="00206650">
        <w:rPr>
          <w:lang w:val="en-US"/>
        </w:rPr>
        <w:t xml:space="preserve">, industrial application </w:t>
      </w:r>
      <w:r w:rsidR="00541663" w:rsidRPr="00206650">
        <w:rPr>
          <w:lang w:val="en-US"/>
        </w:rPr>
        <w:t xml:space="preserve">expertise </w:t>
      </w:r>
      <w:r w:rsidRPr="00206650">
        <w:rPr>
          <w:lang w:val="en-US"/>
        </w:rPr>
        <w:t>and key chip-vendor perspectives</w:t>
      </w:r>
      <w:r w:rsidR="00541663">
        <w:rPr>
          <w:lang w:val="en-US"/>
        </w:rPr>
        <w:t xml:space="preserve"> to the table. What might be worth noting is that, du</w:t>
      </w:r>
      <w:r w:rsidR="002377E2">
        <w:rPr>
          <w:lang w:val="en-US"/>
        </w:rPr>
        <w:t>e</w:t>
      </w:r>
      <w:r w:rsidR="00541663">
        <w:rPr>
          <w:lang w:val="en-US"/>
        </w:rPr>
        <w:t xml:space="preserve"> to some </w:t>
      </w:r>
      <w:r w:rsidR="00541663" w:rsidRPr="00541663">
        <w:rPr>
          <w:lang w:val="en-US"/>
        </w:rPr>
        <w:t>delay in the formal project approval process</w:t>
      </w:r>
      <w:r w:rsidR="00541663">
        <w:rPr>
          <w:lang w:val="en-US"/>
        </w:rPr>
        <w:t xml:space="preserve">, some of the </w:t>
      </w:r>
      <w:r w:rsidR="00541663" w:rsidRPr="00541663">
        <w:rPr>
          <w:lang w:val="en-US"/>
        </w:rPr>
        <w:t xml:space="preserve">community-driven activities </w:t>
      </w:r>
      <w:r w:rsidR="00B22F8D">
        <w:rPr>
          <w:lang w:val="en-US"/>
        </w:rPr>
        <w:t xml:space="preserve">envisioned by </w:t>
      </w:r>
      <w:proofErr w:type="spellStart"/>
      <w:r w:rsidR="00B22F8D" w:rsidRPr="00541663">
        <w:rPr>
          <w:lang w:val="en-US"/>
        </w:rPr>
        <w:t>OpenDECT</w:t>
      </w:r>
      <w:proofErr w:type="spellEnd"/>
      <w:r w:rsidR="00B22F8D" w:rsidRPr="00541663">
        <w:rPr>
          <w:lang w:val="en-US"/>
        </w:rPr>
        <w:t xml:space="preserve">-X </w:t>
      </w:r>
      <w:r w:rsidR="00541663">
        <w:rPr>
          <w:lang w:val="en-US"/>
        </w:rPr>
        <w:t xml:space="preserve">like the Opener Initiative </w:t>
      </w:r>
      <w:proofErr w:type="gramStart"/>
      <w:r w:rsidR="00B22F8D">
        <w:rPr>
          <w:lang w:val="en-US"/>
        </w:rPr>
        <w:t xml:space="preserve">have </w:t>
      </w:r>
      <w:r w:rsidR="00541663">
        <w:rPr>
          <w:lang w:val="en-US"/>
        </w:rPr>
        <w:t>started</w:t>
      </w:r>
      <w:proofErr w:type="gramEnd"/>
      <w:r w:rsidR="00541663">
        <w:rPr>
          <w:lang w:val="en-US"/>
        </w:rPr>
        <w:t xml:space="preserve"> earlier</w:t>
      </w:r>
      <w:r w:rsidR="00B22F8D">
        <w:rPr>
          <w:lang w:val="en-US"/>
        </w:rPr>
        <w:t xml:space="preserve">. </w:t>
      </w:r>
      <w:r w:rsidR="00541663">
        <w:rPr>
          <w:lang w:val="en-US"/>
        </w:rPr>
        <w:t xml:space="preserve">Xaver, Andreas, would you like to give more details about the Opener Initiative </w:t>
      </w:r>
      <w:proofErr w:type="gramStart"/>
      <w:r w:rsidR="00541663">
        <w:rPr>
          <w:lang w:val="en-US"/>
        </w:rPr>
        <w:t xml:space="preserve">and </w:t>
      </w:r>
      <w:r w:rsidR="00B22F8D">
        <w:rPr>
          <w:lang w:val="en-US"/>
        </w:rPr>
        <w:t>also</w:t>
      </w:r>
      <w:proofErr w:type="gramEnd"/>
      <w:r w:rsidR="00B22F8D">
        <w:rPr>
          <w:lang w:val="en-US"/>
        </w:rPr>
        <w:t xml:space="preserve"> </w:t>
      </w:r>
      <w:r w:rsidR="00541663">
        <w:rPr>
          <w:lang w:val="en-US"/>
        </w:rPr>
        <w:t>MERCI</w:t>
      </w:r>
      <w:r w:rsidR="00B22F8D">
        <w:rPr>
          <w:lang w:val="en-US"/>
        </w:rPr>
        <w:t xml:space="preserve"> which created the basis for </w:t>
      </w:r>
      <w:proofErr w:type="spellStart"/>
      <w:r w:rsidR="00B22F8D">
        <w:rPr>
          <w:lang w:val="en-US"/>
        </w:rPr>
        <w:t>OpenDECT</w:t>
      </w:r>
      <w:proofErr w:type="spellEnd"/>
      <w:r w:rsidR="00B22F8D">
        <w:rPr>
          <w:lang w:val="en-US"/>
        </w:rPr>
        <w:t>-X?</w:t>
      </w:r>
    </w:p>
    <w:p w14:paraId="0F786871" w14:textId="77777777" w:rsidR="00541663" w:rsidRPr="00206650" w:rsidRDefault="00541663" w:rsidP="007C6E1B">
      <w:pPr>
        <w:rPr>
          <w:lang w:val="en-US"/>
        </w:rPr>
      </w:pPr>
    </w:p>
    <w:p w14:paraId="2233772A" w14:textId="3E15B37C" w:rsidR="00541663" w:rsidRDefault="00CB45DB" w:rsidP="00541663">
      <w:pPr>
        <w:rPr>
          <w:rFonts w:ascii="Sennheiser Office" w:eastAsia="Sennheiser Office" w:hAnsi="Sennheiser Office"/>
          <w:szCs w:val="18"/>
        </w:rPr>
      </w:pPr>
      <w:r w:rsidRPr="00CB45DB">
        <w:rPr>
          <w:i/>
          <w:iCs/>
        </w:rPr>
        <w:t>Witting</w:t>
      </w:r>
      <w:r>
        <w:t xml:space="preserve">: </w:t>
      </w:r>
      <w:r w:rsidR="00B22F8D">
        <w:t xml:space="preserve">Certainly. </w:t>
      </w:r>
      <w:r w:rsidR="00312736">
        <w:t xml:space="preserve">The </w:t>
      </w:r>
      <w:r w:rsidR="00312736" w:rsidRPr="001432BA">
        <w:rPr>
          <w:b/>
          <w:bCs/>
          <w:color w:val="0095D5" w:themeColor="accent1"/>
        </w:rPr>
        <w:t>Opener Initiative</w:t>
      </w:r>
      <w:r w:rsidR="00312736" w:rsidRPr="001432BA">
        <w:rPr>
          <w:color w:val="0095D5" w:themeColor="accent1"/>
        </w:rPr>
        <w:t xml:space="preserve"> </w:t>
      </w:r>
      <w:r w:rsidR="00312736">
        <w:t xml:space="preserve">develops and maintains </w:t>
      </w:r>
      <w:r w:rsidR="00312736" w:rsidRPr="00DB56CF">
        <w:rPr>
          <w:i/>
          <w:iCs/>
        </w:rPr>
        <w:t>Opener</w:t>
      </w:r>
      <w:r w:rsidR="00312736">
        <w:t xml:space="preserve">, </w:t>
      </w:r>
      <w:r w:rsidR="00541663" w:rsidRPr="502A9689">
        <w:rPr>
          <w:rFonts w:ascii="Sennheiser Office" w:eastAsia="Sennheiser Office" w:hAnsi="Sennheiser Office"/>
          <w:szCs w:val="18"/>
        </w:rPr>
        <w:t>an open reference implementation of the DECT-2020 NR protocol stack covering the M</w:t>
      </w:r>
      <w:r w:rsidR="002377E2">
        <w:rPr>
          <w:rFonts w:ascii="Sennheiser Office" w:eastAsia="Sennheiser Office" w:hAnsi="Sennheiser Office"/>
          <w:szCs w:val="18"/>
        </w:rPr>
        <w:t xml:space="preserve">edia Access </w:t>
      </w:r>
      <w:r w:rsidR="00541663" w:rsidRPr="502A9689">
        <w:rPr>
          <w:rFonts w:ascii="Sennheiser Office" w:eastAsia="Sennheiser Office" w:hAnsi="Sennheiser Office"/>
          <w:szCs w:val="18"/>
        </w:rPr>
        <w:t>C</w:t>
      </w:r>
      <w:r w:rsidR="002377E2">
        <w:rPr>
          <w:rFonts w:ascii="Sennheiser Office" w:eastAsia="Sennheiser Office" w:hAnsi="Sennheiser Office"/>
          <w:szCs w:val="18"/>
        </w:rPr>
        <w:t>ontrol (MAC)</w:t>
      </w:r>
      <w:r w:rsidR="00541663" w:rsidRPr="502A9689">
        <w:rPr>
          <w:rFonts w:ascii="Sennheiser Office" w:eastAsia="Sennheiser Office" w:hAnsi="Sennheiser Office"/>
          <w:szCs w:val="18"/>
        </w:rPr>
        <w:t xml:space="preserve"> and upper layers. The initiative brings together different existing stacks developed by its members and aims to consolidate them into a unified open-source solution that supports the full range of DECT NR+ use cases. Opener is guided by three core principles: </w:t>
      </w:r>
      <w:r w:rsidR="00541663">
        <w:rPr>
          <w:rFonts w:ascii="Sennheiser Office" w:eastAsia="Sennheiser Office" w:hAnsi="Sennheiser Office"/>
          <w:szCs w:val="18"/>
        </w:rPr>
        <w:t>I</w:t>
      </w:r>
      <w:r w:rsidR="00541663" w:rsidRPr="502A9689">
        <w:rPr>
          <w:rFonts w:ascii="Sennheiser Office" w:eastAsia="Sennheiser Office" w:hAnsi="Sennheiser Office"/>
          <w:szCs w:val="18"/>
        </w:rPr>
        <w:t>t is designed to be ready for commercial use</w:t>
      </w:r>
      <w:r w:rsidR="002377E2">
        <w:rPr>
          <w:rFonts w:ascii="Sennheiser Office" w:eastAsia="Sennheiser Office" w:hAnsi="Sennheiser Office"/>
          <w:szCs w:val="18"/>
        </w:rPr>
        <w:t>;</w:t>
      </w:r>
      <w:r w:rsidR="00541663" w:rsidRPr="502A9689">
        <w:rPr>
          <w:rFonts w:ascii="Sennheiser Office" w:eastAsia="Sennheiser Office" w:hAnsi="Sennheiser Office"/>
          <w:szCs w:val="18"/>
        </w:rPr>
        <w:t xml:space="preserve"> </w:t>
      </w:r>
      <w:r w:rsidR="00541663">
        <w:rPr>
          <w:rFonts w:ascii="Sennheiser Office" w:eastAsia="Sennheiser Office" w:hAnsi="Sennheiser Office"/>
          <w:szCs w:val="18"/>
        </w:rPr>
        <w:t xml:space="preserve">is </w:t>
      </w:r>
      <w:r w:rsidR="00541663" w:rsidRPr="502A9689">
        <w:rPr>
          <w:rFonts w:ascii="Sennheiser Office" w:eastAsia="Sennheiser Office" w:hAnsi="Sennheiser Office"/>
          <w:szCs w:val="18"/>
        </w:rPr>
        <w:t>application- and platform-agnostic to support a wide range of industries and hardware environments</w:t>
      </w:r>
      <w:r w:rsidR="002377E2">
        <w:rPr>
          <w:rFonts w:ascii="Sennheiser Office" w:eastAsia="Sennheiser Office" w:hAnsi="Sennheiser Office"/>
          <w:szCs w:val="18"/>
        </w:rPr>
        <w:t>;</w:t>
      </w:r>
      <w:r w:rsidR="00541663" w:rsidRPr="502A9689">
        <w:rPr>
          <w:rFonts w:ascii="Sennheiser Office" w:eastAsia="Sennheiser Office" w:hAnsi="Sennheiser Office"/>
          <w:szCs w:val="18"/>
        </w:rPr>
        <w:t xml:space="preserve"> and</w:t>
      </w:r>
      <w:r w:rsidR="00541663">
        <w:rPr>
          <w:rFonts w:ascii="Sennheiser Office" w:eastAsia="Sennheiser Office" w:hAnsi="Sennheiser Office"/>
          <w:szCs w:val="18"/>
        </w:rPr>
        <w:t xml:space="preserve"> is</w:t>
      </w:r>
      <w:r w:rsidR="00541663" w:rsidRPr="502A9689">
        <w:rPr>
          <w:rFonts w:ascii="Sennheiser Office" w:eastAsia="Sennheiser Office" w:hAnsi="Sennheiser Office"/>
          <w:szCs w:val="18"/>
        </w:rPr>
        <w:t xml:space="preserve"> fully interoperable and standards-compliant. </w:t>
      </w:r>
      <w:r w:rsidR="00B22F8D">
        <w:rPr>
          <w:rFonts w:ascii="Sennheiser Office" w:eastAsia="Sennheiser Office" w:hAnsi="Sennheiser Office"/>
          <w:szCs w:val="18"/>
        </w:rPr>
        <w:t xml:space="preserve">The Opener initiative combines </w:t>
      </w:r>
      <w:r w:rsidR="00541663" w:rsidRPr="502A9689">
        <w:rPr>
          <w:rFonts w:ascii="Sennheiser Office" w:eastAsia="Sennheiser Office" w:hAnsi="Sennheiser Office"/>
          <w:szCs w:val="18"/>
        </w:rPr>
        <w:t xml:space="preserve">community-driven development with industrial usability, </w:t>
      </w:r>
      <w:r w:rsidR="00B22F8D">
        <w:rPr>
          <w:rFonts w:ascii="Sennheiser Office" w:eastAsia="Sennheiser Office" w:hAnsi="Sennheiser Office"/>
          <w:szCs w:val="18"/>
        </w:rPr>
        <w:t>implementing the</w:t>
      </w:r>
      <w:r w:rsidR="00541663" w:rsidRPr="502A9689">
        <w:rPr>
          <w:rFonts w:ascii="Sennheiser Office" w:eastAsia="Sennheiser Office" w:hAnsi="Sennheiser Office"/>
          <w:szCs w:val="18"/>
        </w:rPr>
        <w:t xml:space="preserve"> </w:t>
      </w:r>
      <w:proofErr w:type="spellStart"/>
      <w:r w:rsidR="00B22F8D" w:rsidRPr="502A9689">
        <w:rPr>
          <w:rFonts w:ascii="Sennheiser Office" w:eastAsia="Sennheiser Office" w:hAnsi="Sennheiser Office"/>
          <w:szCs w:val="18"/>
        </w:rPr>
        <w:t>OpenDECT</w:t>
      </w:r>
      <w:proofErr w:type="spellEnd"/>
      <w:r w:rsidR="00B22F8D" w:rsidRPr="502A9689">
        <w:rPr>
          <w:rFonts w:ascii="Sennheiser Office" w:eastAsia="Sennheiser Office" w:hAnsi="Sennheiser Office"/>
          <w:szCs w:val="18"/>
        </w:rPr>
        <w:t xml:space="preserve">-X </w:t>
      </w:r>
      <w:r w:rsidR="00B22F8D">
        <w:rPr>
          <w:rFonts w:ascii="Sennheiser Office" w:eastAsia="Sennheiser Office" w:hAnsi="Sennheiser Office"/>
          <w:szCs w:val="18"/>
        </w:rPr>
        <w:t xml:space="preserve">vision of an </w:t>
      </w:r>
      <w:r w:rsidR="00541663" w:rsidRPr="502A9689">
        <w:rPr>
          <w:rFonts w:ascii="Sennheiser Office" w:eastAsia="Sennheiser Office" w:hAnsi="Sennheiser Office"/>
          <w:szCs w:val="18"/>
        </w:rPr>
        <w:t>open ecosystem.</w:t>
      </w:r>
    </w:p>
    <w:p w14:paraId="28EF5BFD" w14:textId="77777777" w:rsidR="00AF43DF" w:rsidRDefault="00AF43DF" w:rsidP="008F74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48"/>
        <w:gridCol w:w="6288"/>
      </w:tblGrid>
      <w:tr w:rsidR="00AF43DF" w14:paraId="1CF005BE" w14:textId="77777777" w:rsidTr="00632693">
        <w:tc>
          <w:tcPr>
            <w:tcW w:w="3963" w:type="dxa"/>
          </w:tcPr>
          <w:p w14:paraId="3BD84F8C" w14:textId="77777777" w:rsidR="00AF43DF" w:rsidRDefault="00AF43DF" w:rsidP="00632693">
            <w:pPr>
              <w:pStyle w:val="Caption"/>
            </w:pPr>
            <w:r>
              <w:t xml:space="preserve">“The MERCI </w:t>
            </w:r>
            <w:r w:rsidRPr="00527603">
              <w:t xml:space="preserve">final public workshop in 2025 impressively mapped the state of the art of DECT NR+ and </w:t>
            </w:r>
            <w:r>
              <w:t xml:space="preserve">the </w:t>
            </w:r>
            <w:r w:rsidRPr="00527603">
              <w:t xml:space="preserve">huge potential </w:t>
            </w:r>
            <w:r>
              <w:t xml:space="preserve">of this </w:t>
            </w:r>
            <w:r w:rsidRPr="00527603">
              <w:t>technology</w:t>
            </w:r>
            <w:r>
              <w:t>,” states Wilzeck.</w:t>
            </w:r>
          </w:p>
        </w:tc>
        <w:tc>
          <w:tcPr>
            <w:tcW w:w="3963" w:type="dxa"/>
          </w:tcPr>
          <w:p w14:paraId="74708D77" w14:textId="77777777" w:rsidR="00AF43DF" w:rsidRDefault="00AF43DF" w:rsidP="00632693">
            <w:pPr>
              <w:pStyle w:val="Caption"/>
            </w:pPr>
            <w:r>
              <w:rPr>
                <w:noProof/>
              </w:rPr>
              <w:drawing>
                <wp:inline distT="0" distB="0" distL="0" distR="0" wp14:anchorId="40E3B995" wp14:editId="580608A0">
                  <wp:extent cx="3920814" cy="2615182"/>
                  <wp:effectExtent l="0" t="0" r="3810" b="0"/>
                  <wp:docPr id="12937350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35022" name="Grafik 12"/>
                          <pic:cNvPicPr/>
                        </pic:nvPicPr>
                        <pic:blipFill>
                          <a:blip r:embed="rId20"/>
                          <a:stretch>
                            <a:fillRect/>
                          </a:stretch>
                        </pic:blipFill>
                        <pic:spPr>
                          <a:xfrm>
                            <a:off x="0" y="0"/>
                            <a:ext cx="3920814" cy="2615182"/>
                          </a:xfrm>
                          <a:prstGeom prst="rect">
                            <a:avLst/>
                          </a:prstGeom>
                        </pic:spPr>
                      </pic:pic>
                    </a:graphicData>
                  </a:graphic>
                </wp:inline>
              </w:drawing>
            </w:r>
          </w:p>
        </w:tc>
      </w:tr>
    </w:tbl>
    <w:p w14:paraId="3F191913" w14:textId="77777777" w:rsidR="00AF43DF" w:rsidRDefault="00AF43DF" w:rsidP="00AF43DF"/>
    <w:p w14:paraId="6AB5E462" w14:textId="77777777" w:rsidR="00541663" w:rsidRDefault="00541663" w:rsidP="00541663">
      <w:r w:rsidRPr="00DB56CF">
        <w:rPr>
          <w:i/>
          <w:iCs/>
          <w:lang w:val="en-US"/>
        </w:rPr>
        <w:lastRenderedPageBreak/>
        <w:t>Wilzeck</w:t>
      </w:r>
      <w:r w:rsidRPr="00DB56CF">
        <w:rPr>
          <w:lang w:val="en-US"/>
        </w:rPr>
        <w:t xml:space="preserve">: As </w:t>
      </w:r>
      <w:r>
        <w:rPr>
          <w:lang w:val="en-US"/>
        </w:rPr>
        <w:t xml:space="preserve">briefly </w:t>
      </w:r>
      <w:r w:rsidRPr="00DB56CF">
        <w:rPr>
          <w:lang w:val="en-US"/>
        </w:rPr>
        <w:t xml:space="preserve">mentioned, </w:t>
      </w:r>
      <w:r w:rsidRPr="001432BA">
        <w:rPr>
          <w:b/>
          <w:bCs/>
          <w:color w:val="0095D5" w:themeColor="accent1"/>
          <w:lang w:val="en-US"/>
        </w:rPr>
        <w:t>MERCI</w:t>
      </w:r>
      <w:r w:rsidRPr="001432BA">
        <w:rPr>
          <w:color w:val="0095D5" w:themeColor="accent1"/>
          <w:lang w:val="en-US"/>
        </w:rPr>
        <w:t xml:space="preserve"> </w:t>
      </w:r>
      <w:r>
        <w:rPr>
          <w:lang w:val="en-US"/>
        </w:rPr>
        <w:t xml:space="preserve">was a Franco-German research project, a 30-month research collaboration </w:t>
      </w:r>
      <w:r w:rsidRPr="00527603">
        <w:t>between the media &amp; events sector, industry partners, and universities</w:t>
      </w:r>
      <w:r>
        <w:t>, which concluded at the end of July 2025</w:t>
      </w:r>
      <w:r w:rsidRPr="00527603">
        <w:t xml:space="preserve">. </w:t>
      </w:r>
      <w:r>
        <w:t xml:space="preserve">This was </w:t>
      </w:r>
      <w:r w:rsidRPr="009C5CD1">
        <w:t xml:space="preserve">the </w:t>
      </w:r>
      <w:r w:rsidRPr="009C5CD1">
        <w:rPr>
          <w:rStyle w:val="Strong"/>
          <w:b w:val="0"/>
          <w:bCs w:val="0"/>
        </w:rPr>
        <w:t>first non-cellular 5G research project to involve professional audio and entertainment right from the start</w:t>
      </w:r>
      <w:r>
        <w:rPr>
          <w:rStyle w:val="Strong"/>
          <w:b w:val="0"/>
          <w:bCs w:val="0"/>
        </w:rPr>
        <w:t>, and I</w:t>
      </w:r>
      <w:r>
        <w:t xml:space="preserve"> had the absolute pleasure of being the consortium lead. </w:t>
      </w:r>
    </w:p>
    <w:p w14:paraId="3B1EC1DD" w14:textId="249ADEE4" w:rsidR="00527603" w:rsidRDefault="009C5CD1" w:rsidP="008F7422">
      <w:r>
        <w:rPr>
          <w:lang w:val="en-US"/>
        </w:rPr>
        <w:t xml:space="preserve">MERCI stands for </w:t>
      </w:r>
      <w:r w:rsidRPr="002861FE">
        <w:rPr>
          <w:b/>
          <w:bCs/>
        </w:rPr>
        <w:t>M</w:t>
      </w:r>
      <w:r w:rsidRPr="002861FE">
        <w:t xml:space="preserve">edia and </w:t>
      </w:r>
      <w:r w:rsidRPr="002861FE">
        <w:rPr>
          <w:b/>
          <w:bCs/>
        </w:rPr>
        <w:t>E</w:t>
      </w:r>
      <w:r w:rsidRPr="002861FE">
        <w:t xml:space="preserve">vent production via </w:t>
      </w:r>
      <w:r w:rsidRPr="002861FE">
        <w:rPr>
          <w:b/>
          <w:bCs/>
        </w:rPr>
        <w:t>R</w:t>
      </w:r>
      <w:r w:rsidRPr="002861FE">
        <w:t xml:space="preserve">esilient </w:t>
      </w:r>
      <w:r w:rsidRPr="002861FE">
        <w:rPr>
          <w:b/>
          <w:bCs/>
        </w:rPr>
        <w:t>C</w:t>
      </w:r>
      <w:r w:rsidRPr="002861FE">
        <w:t xml:space="preserve">ommunication on </w:t>
      </w:r>
      <w:r w:rsidRPr="002861FE">
        <w:rPr>
          <w:b/>
          <w:bCs/>
        </w:rPr>
        <w:t>I</w:t>
      </w:r>
      <w:r w:rsidRPr="002861FE">
        <w:t>oT Infrastructure</w:t>
      </w:r>
      <w:r>
        <w:t xml:space="preserve">. The initiative was jointly </w:t>
      </w:r>
      <w:r w:rsidRPr="002861FE">
        <w:t>funded by the German Federal Ministry for Economic Affairs and Climate Action</w:t>
      </w:r>
      <w:r>
        <w:t xml:space="preserve">, </w:t>
      </w:r>
      <w:r w:rsidRPr="002861FE">
        <w:rPr>
          <w:lang w:val="en-US"/>
        </w:rPr>
        <w:t xml:space="preserve">the French </w:t>
      </w:r>
      <w:r w:rsidRPr="005833B8">
        <w:rPr>
          <w:i/>
          <w:iCs/>
          <w:lang w:val="en-US"/>
        </w:rPr>
        <w:t xml:space="preserve">Ministère de </w:t>
      </w:r>
      <w:proofErr w:type="spellStart"/>
      <w:r w:rsidRPr="005833B8">
        <w:rPr>
          <w:i/>
          <w:iCs/>
          <w:lang w:val="en-US"/>
        </w:rPr>
        <w:t>l’Economie</w:t>
      </w:r>
      <w:proofErr w:type="spellEnd"/>
      <w:r w:rsidRPr="005833B8">
        <w:rPr>
          <w:i/>
          <w:iCs/>
          <w:lang w:val="en-US"/>
        </w:rPr>
        <w:t xml:space="preserve"> et des Finances et de la Relance</w:t>
      </w:r>
      <w:r w:rsidRPr="00297F56">
        <w:rPr>
          <w:lang w:val="en-US"/>
        </w:rPr>
        <w:t xml:space="preserve"> (MEFR) and bpi France</w:t>
      </w:r>
      <w:r>
        <w:rPr>
          <w:lang w:val="en-US"/>
        </w:rPr>
        <w:t xml:space="preserve">. </w:t>
      </w:r>
      <w:r>
        <w:t xml:space="preserve">The </w:t>
      </w:r>
      <w:r w:rsidR="005833B8" w:rsidRPr="00527603">
        <w:t xml:space="preserve">public </w:t>
      </w:r>
      <w:r>
        <w:t xml:space="preserve">MERCI </w:t>
      </w:r>
      <w:r w:rsidR="00527603" w:rsidRPr="00527603">
        <w:t xml:space="preserve">final workshop </w:t>
      </w:r>
      <w:r w:rsidR="005833B8">
        <w:t xml:space="preserve">took place </w:t>
      </w:r>
      <w:r w:rsidR="00527603" w:rsidRPr="00527603">
        <w:t xml:space="preserve">in 2025 </w:t>
      </w:r>
      <w:r w:rsidR="005833B8">
        <w:t xml:space="preserve">and </w:t>
      </w:r>
      <w:r w:rsidR="00527603" w:rsidRPr="00527603">
        <w:t>impressively mapped the state</w:t>
      </w:r>
      <w:r w:rsidR="002377E2">
        <w:t>-</w:t>
      </w:r>
      <w:r w:rsidR="00527603" w:rsidRPr="00527603">
        <w:t>of</w:t>
      </w:r>
      <w:r w:rsidR="002377E2">
        <w:t>-</w:t>
      </w:r>
      <w:r w:rsidR="00527603" w:rsidRPr="00527603">
        <w:t>the</w:t>
      </w:r>
      <w:r w:rsidR="002377E2">
        <w:t>-</w:t>
      </w:r>
      <w:r w:rsidR="00527603" w:rsidRPr="00527603">
        <w:t xml:space="preserve">art </w:t>
      </w:r>
      <w:r w:rsidRPr="00527603">
        <w:t xml:space="preserve">of DECT NR+ </w:t>
      </w:r>
      <w:r w:rsidR="005833B8">
        <w:t>as well as</w:t>
      </w:r>
      <w:r w:rsidR="00527603" w:rsidRPr="00527603">
        <w:t xml:space="preserve"> </w:t>
      </w:r>
      <w:r>
        <w:t xml:space="preserve">the </w:t>
      </w:r>
      <w:r w:rsidR="00527603" w:rsidRPr="00527603">
        <w:t xml:space="preserve">huge potential </w:t>
      </w:r>
      <w:r>
        <w:t xml:space="preserve">of this </w:t>
      </w:r>
      <w:r w:rsidR="00527603" w:rsidRPr="00527603">
        <w:t xml:space="preserve">technology. </w:t>
      </w:r>
      <w:r>
        <w:t xml:space="preserve">For example, ATEME </w:t>
      </w:r>
      <w:r w:rsidRPr="0083650A">
        <w:t xml:space="preserve">demoed an immersive audio solution </w:t>
      </w:r>
      <w:r w:rsidR="00161970">
        <w:t>using</w:t>
      </w:r>
      <w:r w:rsidRPr="0083650A">
        <w:t xml:space="preserve"> </w:t>
      </w:r>
      <w:r w:rsidRPr="0083650A">
        <w:rPr>
          <w:rStyle w:val="Strong"/>
          <w:b w:val="0"/>
          <w:bCs w:val="0"/>
        </w:rPr>
        <w:t xml:space="preserve">MPEG-H object audio, </w:t>
      </w:r>
      <w:r w:rsidR="00161970">
        <w:rPr>
          <w:rStyle w:val="Strong"/>
          <w:b w:val="0"/>
          <w:bCs w:val="0"/>
        </w:rPr>
        <w:t xml:space="preserve">thereby </w:t>
      </w:r>
      <w:r w:rsidRPr="0083650A">
        <w:rPr>
          <w:rStyle w:val="Strong"/>
          <w:b w:val="0"/>
          <w:bCs w:val="0"/>
        </w:rPr>
        <w:t xml:space="preserve">implementing the world’s first object audio transmission via DECT NR+. </w:t>
      </w:r>
      <w:r w:rsidR="00161970">
        <w:rPr>
          <w:rStyle w:val="Strong"/>
          <w:b w:val="0"/>
          <w:bCs w:val="0"/>
        </w:rPr>
        <w:t xml:space="preserve">On a virtual end device, </w:t>
      </w:r>
      <w:r w:rsidR="00161970" w:rsidRPr="0083650A">
        <w:rPr>
          <w:rStyle w:val="Strong"/>
          <w:b w:val="0"/>
          <w:bCs w:val="0"/>
        </w:rPr>
        <w:t xml:space="preserve">the </w:t>
      </w:r>
      <w:r w:rsidR="00161970">
        <w:rPr>
          <w:rStyle w:val="Strong"/>
          <w:b w:val="0"/>
          <w:bCs w:val="0"/>
        </w:rPr>
        <w:t xml:space="preserve">end </w:t>
      </w:r>
      <w:r w:rsidR="00161970" w:rsidRPr="0083650A">
        <w:rPr>
          <w:rStyle w:val="Strong"/>
          <w:b w:val="0"/>
          <w:bCs w:val="0"/>
        </w:rPr>
        <w:t xml:space="preserve">user </w:t>
      </w:r>
      <w:r w:rsidR="00161970">
        <w:rPr>
          <w:rStyle w:val="Strong"/>
          <w:b w:val="0"/>
          <w:bCs w:val="0"/>
        </w:rPr>
        <w:t>could</w:t>
      </w:r>
      <w:r w:rsidR="00161970" w:rsidRPr="0083650A">
        <w:rPr>
          <w:rStyle w:val="Strong"/>
          <w:b w:val="0"/>
          <w:bCs w:val="0"/>
        </w:rPr>
        <w:t xml:space="preserve"> arrange the individual audio objects – </w:t>
      </w:r>
      <w:r w:rsidR="001432BA">
        <w:rPr>
          <w:rStyle w:val="Strong"/>
          <w:b w:val="0"/>
          <w:bCs w:val="0"/>
        </w:rPr>
        <w:t xml:space="preserve">in this case the individual members of our guest band, the Sonic Crusaders </w:t>
      </w:r>
      <w:r w:rsidR="00161970" w:rsidRPr="0083650A">
        <w:rPr>
          <w:rStyle w:val="Strong"/>
          <w:b w:val="0"/>
          <w:bCs w:val="0"/>
        </w:rPr>
        <w:t>– as he or she like</w:t>
      </w:r>
      <w:r w:rsidR="00161970">
        <w:rPr>
          <w:rStyle w:val="Strong"/>
          <w:b w:val="0"/>
          <w:bCs w:val="0"/>
        </w:rPr>
        <w:t>d</w:t>
      </w:r>
      <w:r w:rsidR="00161970" w:rsidRPr="0083650A">
        <w:rPr>
          <w:rStyle w:val="Strong"/>
          <w:b w:val="0"/>
          <w:bCs w:val="0"/>
        </w:rPr>
        <w:t>, changing prominence, azimuth, elevation and much more</w:t>
      </w:r>
      <w:r w:rsidR="00161970">
        <w:rPr>
          <w:rStyle w:val="Strong"/>
          <w:b w:val="0"/>
          <w:bCs w:val="0"/>
        </w:rPr>
        <w:t xml:space="preserve">. </w:t>
      </w:r>
    </w:p>
    <w:p w14:paraId="659BE3C7" w14:textId="77777777" w:rsidR="00AF43DF" w:rsidRPr="0057785C" w:rsidRDefault="00AF43DF" w:rsidP="007F7F08">
      <w:pPr>
        <w:rPr>
          <w:lang w:val="en-US"/>
        </w:rPr>
      </w:pPr>
    </w:p>
    <w:p w14:paraId="3C68FFDE" w14:textId="77777777" w:rsidR="00AF43DF" w:rsidRPr="00527603" w:rsidRDefault="00AF43DF" w:rsidP="00AF43DF">
      <w:pPr>
        <w:rPr>
          <w:b/>
          <w:bCs/>
        </w:rPr>
      </w:pPr>
      <w:r w:rsidRPr="00527603">
        <w:rPr>
          <w:b/>
          <w:bCs/>
        </w:rPr>
        <w:t>Which companies and universities are driving this new transmission standard? Can you outline their interests?</w:t>
      </w:r>
    </w:p>
    <w:p w14:paraId="232CCAA1" w14:textId="53C4638B" w:rsidR="00AF43DF" w:rsidRDefault="00AF43DF" w:rsidP="00AF43DF">
      <w:pPr>
        <w:rPr>
          <w:rFonts w:eastAsiaTheme="minorEastAsia"/>
          <w:color w:val="27251E"/>
        </w:rPr>
      </w:pPr>
      <w:r w:rsidRPr="00D921B1">
        <w:rPr>
          <w:rFonts w:eastAsiaTheme="minorEastAsia"/>
          <w:i/>
          <w:iCs/>
          <w:color w:val="27251E"/>
        </w:rPr>
        <w:t>Zastrow</w:t>
      </w:r>
      <w:r>
        <w:rPr>
          <w:rFonts w:eastAsiaTheme="minorEastAsia"/>
          <w:color w:val="27251E"/>
        </w:rPr>
        <w:t>:</w:t>
      </w:r>
      <w:r w:rsidRPr="254F3D27">
        <w:rPr>
          <w:rFonts w:eastAsiaTheme="minorEastAsia"/>
          <w:color w:val="27251E"/>
        </w:rPr>
        <w:t xml:space="preserve"> Today, DECT NR+ is mainly driven by </w:t>
      </w:r>
      <w:r>
        <w:rPr>
          <w:rFonts w:eastAsiaTheme="minorEastAsia"/>
          <w:color w:val="27251E"/>
        </w:rPr>
        <w:t xml:space="preserve">the </w:t>
      </w:r>
      <w:r w:rsidRPr="254F3D27">
        <w:rPr>
          <w:rFonts w:eastAsiaTheme="minorEastAsia"/>
          <w:color w:val="27251E"/>
        </w:rPr>
        <w:t>large smart</w:t>
      </w:r>
      <w:r>
        <w:noBreakHyphen/>
      </w:r>
      <w:r w:rsidRPr="254F3D27">
        <w:rPr>
          <w:rFonts w:eastAsiaTheme="minorEastAsia"/>
          <w:color w:val="27251E"/>
        </w:rPr>
        <w:t>building players</w:t>
      </w:r>
      <w:r>
        <w:rPr>
          <w:rFonts w:eastAsiaTheme="minorEastAsia"/>
          <w:color w:val="27251E"/>
        </w:rPr>
        <w:t xml:space="preserve"> like L</w:t>
      </w:r>
      <w:r w:rsidRPr="254F3D27">
        <w:rPr>
          <w:rFonts w:eastAsiaTheme="minorEastAsia"/>
          <w:color w:val="27251E"/>
        </w:rPr>
        <w:t>egrand, Schneider Electric</w:t>
      </w:r>
      <w:r>
        <w:rPr>
          <w:rFonts w:eastAsiaTheme="minorEastAsia"/>
          <w:color w:val="27251E"/>
        </w:rPr>
        <w:t xml:space="preserve"> and </w:t>
      </w:r>
      <w:r w:rsidRPr="254F3D27">
        <w:rPr>
          <w:rFonts w:eastAsiaTheme="minorEastAsia"/>
          <w:color w:val="27251E"/>
        </w:rPr>
        <w:t>Siemens</w:t>
      </w:r>
      <w:r>
        <w:rPr>
          <w:rFonts w:eastAsiaTheme="minorEastAsia"/>
          <w:color w:val="27251E"/>
        </w:rPr>
        <w:t xml:space="preserve">, </w:t>
      </w:r>
      <w:r w:rsidRPr="254F3D27">
        <w:rPr>
          <w:rFonts w:eastAsiaTheme="minorEastAsia"/>
          <w:color w:val="27251E"/>
        </w:rPr>
        <w:t xml:space="preserve">specialist </w:t>
      </w:r>
      <w:r>
        <w:rPr>
          <w:rFonts w:eastAsiaTheme="minorEastAsia"/>
          <w:color w:val="27251E"/>
        </w:rPr>
        <w:t xml:space="preserve">chipset and </w:t>
      </w:r>
      <w:r w:rsidRPr="254F3D27">
        <w:rPr>
          <w:rFonts w:eastAsiaTheme="minorEastAsia"/>
          <w:color w:val="27251E"/>
        </w:rPr>
        <w:t xml:space="preserve">stack vendors </w:t>
      </w:r>
      <w:r>
        <w:rPr>
          <w:rFonts w:eastAsiaTheme="minorEastAsia"/>
          <w:color w:val="27251E"/>
        </w:rPr>
        <w:t xml:space="preserve">like </w:t>
      </w:r>
      <w:r w:rsidRPr="254F3D27">
        <w:rPr>
          <w:rFonts w:eastAsiaTheme="minorEastAsia"/>
          <w:color w:val="27251E"/>
        </w:rPr>
        <w:t xml:space="preserve">Nordic Semiconductor </w:t>
      </w:r>
      <w:r>
        <w:rPr>
          <w:rFonts w:eastAsiaTheme="minorEastAsia"/>
          <w:color w:val="27251E"/>
        </w:rPr>
        <w:t>and Wi</w:t>
      </w:r>
      <w:r w:rsidRPr="254F3D27">
        <w:rPr>
          <w:rFonts w:eastAsiaTheme="minorEastAsia"/>
          <w:color w:val="27251E"/>
        </w:rPr>
        <w:t xml:space="preserve">repas, </w:t>
      </w:r>
      <w:r>
        <w:rPr>
          <w:rFonts w:eastAsiaTheme="minorEastAsia"/>
          <w:color w:val="27251E"/>
        </w:rPr>
        <w:t>but also</w:t>
      </w:r>
      <w:r w:rsidRPr="254F3D27">
        <w:rPr>
          <w:rFonts w:eastAsiaTheme="minorEastAsia"/>
          <w:color w:val="27251E"/>
        </w:rPr>
        <w:t xml:space="preserve"> </w:t>
      </w:r>
      <w:r w:rsidR="005833B8">
        <w:rPr>
          <w:rFonts w:eastAsiaTheme="minorEastAsia"/>
          <w:color w:val="27251E"/>
        </w:rPr>
        <w:t>by</w:t>
      </w:r>
      <w:r>
        <w:rPr>
          <w:rFonts w:eastAsiaTheme="minorEastAsia"/>
          <w:color w:val="27251E"/>
        </w:rPr>
        <w:t xml:space="preserve"> </w:t>
      </w:r>
      <w:r w:rsidRPr="254F3D27">
        <w:rPr>
          <w:rFonts w:eastAsiaTheme="minorEastAsia"/>
          <w:color w:val="27251E"/>
        </w:rPr>
        <w:t xml:space="preserve">research </w:t>
      </w:r>
      <w:r w:rsidRPr="00D0543E">
        <w:rPr>
          <w:rFonts w:eastAsiaTheme="minorEastAsia"/>
          <w:color w:val="27251E"/>
        </w:rPr>
        <w:t xml:space="preserve">teams </w:t>
      </w:r>
      <w:r w:rsidR="005833B8">
        <w:rPr>
          <w:rFonts w:eastAsiaTheme="minorEastAsia"/>
          <w:color w:val="27251E"/>
        </w:rPr>
        <w:t>at</w:t>
      </w:r>
      <w:r w:rsidRPr="254F3D27">
        <w:rPr>
          <w:rFonts w:eastAsiaTheme="minorEastAsia"/>
          <w:color w:val="27251E"/>
        </w:rPr>
        <w:t xml:space="preserve"> universities like Leibniz University Hannover and </w:t>
      </w:r>
      <w:r w:rsidR="00D75692">
        <w:rPr>
          <w:rFonts w:eastAsiaTheme="minorEastAsia"/>
          <w:color w:val="27251E"/>
        </w:rPr>
        <w:t>the</w:t>
      </w:r>
      <w:r w:rsidRPr="254F3D27">
        <w:rPr>
          <w:rFonts w:eastAsiaTheme="minorEastAsia"/>
          <w:color w:val="27251E"/>
        </w:rPr>
        <w:t xml:space="preserve"> </w:t>
      </w:r>
      <w:proofErr w:type="spellStart"/>
      <w:r w:rsidRPr="254F3D27">
        <w:rPr>
          <w:rFonts w:eastAsiaTheme="minorEastAsia"/>
          <w:color w:val="27251E"/>
        </w:rPr>
        <w:t>Ostfalia</w:t>
      </w:r>
      <w:proofErr w:type="spellEnd"/>
      <w:r w:rsidR="00D75692">
        <w:rPr>
          <w:rFonts w:eastAsiaTheme="minorEastAsia"/>
          <w:color w:val="27251E"/>
        </w:rPr>
        <w:t xml:space="preserve"> </w:t>
      </w:r>
      <w:r w:rsidR="00D75692">
        <w:rPr>
          <w:lang w:val="en-US"/>
        </w:rPr>
        <w:t>University of Applied Sciences</w:t>
      </w:r>
      <w:r w:rsidRPr="254F3D27">
        <w:rPr>
          <w:rFonts w:eastAsiaTheme="minorEastAsia"/>
          <w:color w:val="27251E"/>
        </w:rPr>
        <w:t>.</w:t>
      </w:r>
      <w:r>
        <w:rPr>
          <w:rFonts w:eastAsiaTheme="minorEastAsia"/>
          <w:color w:val="27251E"/>
        </w:rPr>
        <w:t xml:space="preserve"> Sennheiser </w:t>
      </w:r>
      <w:r w:rsidRPr="254F3D27">
        <w:rPr>
          <w:rFonts w:eastAsiaTheme="minorEastAsia"/>
          <w:color w:val="27251E"/>
        </w:rPr>
        <w:t xml:space="preserve">plays a central role for professional </w:t>
      </w:r>
      <w:proofErr w:type="gramStart"/>
      <w:r w:rsidRPr="00D0543E">
        <w:rPr>
          <w:rFonts w:eastAsiaTheme="minorEastAsia"/>
          <w:color w:val="27251E"/>
        </w:rPr>
        <w:t>audio</w:t>
      </w:r>
      <w:r>
        <w:rPr>
          <w:rFonts w:eastAsiaTheme="minorEastAsia"/>
          <w:color w:val="27251E"/>
        </w:rPr>
        <w:t xml:space="preserve">, </w:t>
      </w:r>
      <w:r w:rsidR="005833B8">
        <w:rPr>
          <w:rFonts w:eastAsiaTheme="minorEastAsia"/>
          <w:color w:val="27251E"/>
        </w:rPr>
        <w:t>and</w:t>
      </w:r>
      <w:proofErr w:type="gramEnd"/>
      <w:r w:rsidR="005833B8">
        <w:rPr>
          <w:rFonts w:eastAsiaTheme="minorEastAsia"/>
          <w:color w:val="27251E"/>
        </w:rPr>
        <w:t xml:space="preserve"> has </w:t>
      </w:r>
      <w:r>
        <w:rPr>
          <w:rFonts w:eastAsiaTheme="minorEastAsia"/>
          <w:color w:val="27251E"/>
        </w:rPr>
        <w:t>demo</w:t>
      </w:r>
      <w:r w:rsidR="005833B8">
        <w:rPr>
          <w:rFonts w:eastAsiaTheme="minorEastAsia"/>
          <w:color w:val="27251E"/>
        </w:rPr>
        <w:t>ed</w:t>
      </w:r>
      <w:r>
        <w:rPr>
          <w:rFonts w:eastAsiaTheme="minorEastAsia"/>
          <w:color w:val="27251E"/>
        </w:rPr>
        <w:t xml:space="preserve"> </w:t>
      </w:r>
      <w:r w:rsidRPr="254F3D27">
        <w:rPr>
          <w:rFonts w:eastAsiaTheme="minorEastAsia"/>
          <w:color w:val="27251E"/>
        </w:rPr>
        <w:t>NR+ wireless mics and cloud</w:t>
      </w:r>
      <w:r>
        <w:noBreakHyphen/>
      </w:r>
      <w:r w:rsidRPr="254F3D27">
        <w:rPr>
          <w:rFonts w:eastAsiaTheme="minorEastAsia"/>
          <w:color w:val="27251E"/>
        </w:rPr>
        <w:t xml:space="preserve">connected production workflows. </w:t>
      </w:r>
      <w:proofErr w:type="gramStart"/>
      <w:r>
        <w:rPr>
          <w:rFonts w:eastAsiaTheme="minorEastAsia"/>
          <w:color w:val="27251E"/>
        </w:rPr>
        <w:t>So</w:t>
      </w:r>
      <w:proofErr w:type="gramEnd"/>
      <w:r>
        <w:rPr>
          <w:rFonts w:eastAsiaTheme="minorEastAsia"/>
          <w:color w:val="27251E"/>
        </w:rPr>
        <w:t xml:space="preserve"> there are the classic </w:t>
      </w:r>
      <w:r w:rsidRPr="254F3D27">
        <w:rPr>
          <w:rFonts w:eastAsiaTheme="minorEastAsia"/>
          <w:color w:val="27251E"/>
        </w:rPr>
        <w:t>in</w:t>
      </w:r>
      <w:r>
        <w:noBreakHyphen/>
      </w:r>
      <w:r w:rsidRPr="254F3D27">
        <w:rPr>
          <w:rFonts w:eastAsiaTheme="minorEastAsia"/>
          <w:color w:val="27251E"/>
        </w:rPr>
        <w:t>building and industrial IoT</w:t>
      </w:r>
      <w:r>
        <w:rPr>
          <w:rFonts w:eastAsiaTheme="minorEastAsia"/>
          <w:color w:val="27251E"/>
        </w:rPr>
        <w:t xml:space="preserve"> verticals, but also </w:t>
      </w:r>
      <w:r w:rsidRPr="254F3D27">
        <w:rPr>
          <w:rFonts w:eastAsiaTheme="minorEastAsia"/>
          <w:color w:val="27251E"/>
        </w:rPr>
        <w:t>emerging verticals like pro audio and media, where NR+ aims to make wireless “as good as wired”</w:t>
      </w:r>
      <w:r>
        <w:rPr>
          <w:rFonts w:eastAsiaTheme="minorEastAsia"/>
          <w:color w:val="27251E"/>
        </w:rPr>
        <w:t xml:space="preserve">. </w:t>
      </w:r>
    </w:p>
    <w:p w14:paraId="08665A4F" w14:textId="77777777" w:rsidR="00AF43DF" w:rsidRDefault="00AF43DF" w:rsidP="00AF43D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338"/>
      </w:tblGrid>
      <w:tr w:rsidR="003072D4" w14:paraId="09728D5D" w14:textId="77777777" w:rsidTr="00AF43DF">
        <w:tc>
          <w:tcPr>
            <w:tcW w:w="5598" w:type="dxa"/>
          </w:tcPr>
          <w:p w14:paraId="62709B8B" w14:textId="77777777" w:rsidR="003072D4" w:rsidRDefault="003072D4" w:rsidP="00632693">
            <w:pPr>
              <w:pStyle w:val="Caption"/>
              <w:rPr>
                <w:lang w:val="en-US"/>
              </w:rPr>
            </w:pPr>
            <w:r>
              <w:rPr>
                <w:noProof/>
                <w:lang w:val="en-US"/>
              </w:rPr>
              <w:drawing>
                <wp:inline distT="0" distB="0" distL="0" distR="0" wp14:anchorId="195E783D" wp14:editId="5AB7462E">
                  <wp:extent cx="3484460" cy="2324135"/>
                  <wp:effectExtent l="0" t="0" r="1905" b="0"/>
                  <wp:docPr id="163938699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86993" name="Grafik 13"/>
                          <pic:cNvPicPr/>
                        </pic:nvPicPr>
                        <pic:blipFill>
                          <a:blip r:embed="rId21"/>
                          <a:stretch>
                            <a:fillRect/>
                          </a:stretch>
                        </pic:blipFill>
                        <pic:spPr>
                          <a:xfrm>
                            <a:off x="0" y="0"/>
                            <a:ext cx="3484460" cy="2324135"/>
                          </a:xfrm>
                          <a:prstGeom prst="rect">
                            <a:avLst/>
                          </a:prstGeom>
                        </pic:spPr>
                      </pic:pic>
                    </a:graphicData>
                  </a:graphic>
                </wp:inline>
              </w:drawing>
            </w:r>
          </w:p>
        </w:tc>
        <w:tc>
          <w:tcPr>
            <w:tcW w:w="2338" w:type="dxa"/>
          </w:tcPr>
          <w:p w14:paraId="150C06EE" w14:textId="77777777" w:rsidR="003072D4" w:rsidRDefault="003072D4" w:rsidP="00632693">
            <w:pPr>
              <w:pStyle w:val="Caption"/>
              <w:rPr>
                <w:lang w:val="en-US"/>
              </w:rPr>
            </w:pPr>
            <w:r>
              <w:rPr>
                <w:lang w:val="en-US"/>
              </w:rPr>
              <w:t>“</w:t>
            </w:r>
            <w:r>
              <w:t>Government grants and projects like MERCI fund high</w:t>
            </w:r>
            <w:r>
              <w:noBreakHyphen/>
              <w:t>risk, early work on DECT NR+ that individual companies cannot easily justify from product budgets, even if they are financially strong,” says Zocher.</w:t>
            </w:r>
          </w:p>
        </w:tc>
      </w:tr>
    </w:tbl>
    <w:p w14:paraId="0AA5E568" w14:textId="77777777" w:rsidR="003072D4" w:rsidRDefault="003072D4" w:rsidP="003072D4">
      <w:pPr>
        <w:rPr>
          <w:lang w:val="en-US"/>
        </w:rPr>
      </w:pPr>
    </w:p>
    <w:p w14:paraId="2A4CD47B" w14:textId="0BCF98AC" w:rsidR="007F7F08" w:rsidRPr="00312736" w:rsidRDefault="007F7F08" w:rsidP="007F7F08">
      <w:pPr>
        <w:rPr>
          <w:b/>
          <w:bCs/>
        </w:rPr>
      </w:pPr>
      <w:r w:rsidRPr="00312736">
        <w:rPr>
          <w:b/>
          <w:bCs/>
        </w:rPr>
        <w:lastRenderedPageBreak/>
        <w:t>Why do government grants and pro</w:t>
      </w:r>
      <w:r w:rsidR="00312736">
        <w:rPr>
          <w:b/>
          <w:bCs/>
        </w:rPr>
        <w:t xml:space="preserve">grams </w:t>
      </w:r>
      <w:r w:rsidRPr="00312736">
        <w:rPr>
          <w:b/>
          <w:bCs/>
        </w:rPr>
        <w:t xml:space="preserve">like MERCI play such a vital role for DECT NR+? Is there not enough money with the companies that work on this standard and want to use it in products or </w:t>
      </w:r>
      <w:r w:rsidR="00523966">
        <w:rPr>
          <w:b/>
          <w:bCs/>
        </w:rPr>
        <w:t xml:space="preserve">their own </w:t>
      </w:r>
      <w:r w:rsidRPr="00312736">
        <w:rPr>
          <w:b/>
          <w:bCs/>
        </w:rPr>
        <w:t>company-wide applications?</w:t>
      </w:r>
    </w:p>
    <w:p w14:paraId="608031B2" w14:textId="0BE94FE4" w:rsidR="007F7F08" w:rsidRDefault="00CD7829" w:rsidP="007F7F08">
      <w:r w:rsidRPr="00CD7829">
        <w:rPr>
          <w:i/>
          <w:iCs/>
        </w:rPr>
        <w:t>Zocher</w:t>
      </w:r>
      <w:r w:rsidR="007F7F08">
        <w:t>: Government grants and projects like MERCI fund high</w:t>
      </w:r>
      <w:r w:rsidR="007F7F08">
        <w:noBreakHyphen/>
        <w:t xml:space="preserve">risk, early work on DECT NR+ that individual companies cannot easily justify from product budgets, even if they are financially strong. They also create a safe legal environment for collaboration – with clear </w:t>
      </w:r>
      <w:r>
        <w:t xml:space="preserve">frameworks for </w:t>
      </w:r>
      <w:r w:rsidR="007F7F08">
        <w:t>funding,</w:t>
      </w:r>
      <w:r>
        <w:t xml:space="preserve"> intellectual property and </w:t>
      </w:r>
      <w:r w:rsidR="007F7F08" w:rsidRPr="00CD7829">
        <w:t>competition</w:t>
      </w:r>
      <w:r w:rsidRPr="00CD7829">
        <w:t xml:space="preserve"> </w:t>
      </w:r>
      <w:r w:rsidR="007F7F08" w:rsidRPr="00CD7829">
        <w:t>law</w:t>
      </w:r>
      <w:r>
        <w:t>. C</w:t>
      </w:r>
      <w:r w:rsidR="007F7F08">
        <w:t>ompanies and universities can work together on cross</w:t>
      </w:r>
      <w:r w:rsidR="007F7F08">
        <w:noBreakHyphen/>
        <w:t>industry research, multi</w:t>
      </w:r>
      <w:r w:rsidR="007F7F08">
        <w:noBreakHyphen/>
        <w:t>vendor demos and reference architectures that benefit the whole ecosystem but don’t immediately pay off for any single firm.</w:t>
      </w:r>
    </w:p>
    <w:p w14:paraId="12D0CBFB" w14:textId="77777777" w:rsidR="008B44C3" w:rsidRDefault="008B44C3" w:rsidP="00CD7829"/>
    <w:p w14:paraId="7EF9FBC8" w14:textId="6146175B" w:rsidR="00CD7829" w:rsidRDefault="00CD7829" w:rsidP="00CD7829">
      <w:r>
        <w:t>P</w:t>
      </w:r>
      <w:r w:rsidRPr="00CD7829">
        <w:t xml:space="preserve">ublic funding helps de-risk </w:t>
      </w:r>
      <w:r w:rsidR="008B44C3">
        <w:t xml:space="preserve">the </w:t>
      </w:r>
      <w:r w:rsidRPr="00CD7829">
        <w:t>develop</w:t>
      </w:r>
      <w:r w:rsidR="008B44C3">
        <w:t>ment of</w:t>
      </w:r>
      <w:r w:rsidRPr="00CD7829">
        <w:t xml:space="preserve"> technologies by validating standard</w:t>
      </w:r>
      <w:r w:rsidR="008B44C3">
        <w:t>s</w:t>
      </w:r>
      <w:r w:rsidRPr="00CD7829">
        <w:t xml:space="preserve"> and proving interoperability across industries</w:t>
      </w:r>
      <w:r w:rsidR="008B44C3">
        <w:t xml:space="preserve">. </w:t>
      </w:r>
      <w:r w:rsidR="008B44C3" w:rsidRPr="254F3D27">
        <w:t>Grants like</w:t>
      </w:r>
      <w:r w:rsidR="008B44C3">
        <w:t xml:space="preserve"> those</w:t>
      </w:r>
      <w:r w:rsidR="008B44C3" w:rsidRPr="254F3D27">
        <w:t xml:space="preserve"> for the MERCI project accelerate ecosystem maturity, broaden participation</w:t>
      </w:r>
      <w:r w:rsidR="008B44C3">
        <w:t>, especially as regards small and medium</w:t>
      </w:r>
      <w:r w:rsidR="00523966">
        <w:t xml:space="preserve">-sized </w:t>
      </w:r>
      <w:r w:rsidR="008B44C3">
        <w:t xml:space="preserve">enterprises, </w:t>
      </w:r>
      <w:r w:rsidR="008B44C3" w:rsidRPr="254F3D27">
        <w:t>and ensure that open standards like DECT NR+ can reach a level of readiness where large-scale industrial deployment becomes economically viable</w:t>
      </w:r>
      <w:r w:rsidR="008B44C3">
        <w:t>. O</w:t>
      </w:r>
      <w:r w:rsidR="008B44C3" w:rsidRPr="254F3D27">
        <w:t xml:space="preserve">nce a technology like DECT NR+ </w:t>
      </w:r>
      <w:r w:rsidR="008B44C3" w:rsidRPr="008B44C3">
        <w:t>enables</w:t>
      </w:r>
      <w:r w:rsidR="008B44C3" w:rsidRPr="254F3D27">
        <w:t xml:space="preserve"> concrete products, business cases and revenues, companies are ready to invest</w:t>
      </w:r>
      <w:r w:rsidR="008B44C3">
        <w:t xml:space="preserve">. </w:t>
      </w:r>
    </w:p>
    <w:p w14:paraId="43A9A0F4" w14:textId="77777777" w:rsidR="003072D4" w:rsidRDefault="003072D4" w:rsidP="00CD7829"/>
    <w:p w14:paraId="72C48444" w14:textId="0442B9A5" w:rsidR="00854ED2" w:rsidRPr="00854ED2" w:rsidRDefault="00854ED2" w:rsidP="00854ED2">
      <w:pPr>
        <w:rPr>
          <w:b/>
          <w:bCs/>
        </w:rPr>
      </w:pPr>
      <w:r w:rsidRPr="00854ED2">
        <w:rPr>
          <w:b/>
          <w:bCs/>
        </w:rPr>
        <w:t xml:space="preserve">How transformative will DECT NR+ be for the industry as a whole? And: Will people </w:t>
      </w:r>
      <w:r>
        <w:rPr>
          <w:b/>
          <w:bCs/>
        </w:rPr>
        <w:t xml:space="preserve">even </w:t>
      </w:r>
      <w:r w:rsidRPr="00854ED2">
        <w:rPr>
          <w:b/>
          <w:bCs/>
        </w:rPr>
        <w:t>notice?</w:t>
      </w:r>
    </w:p>
    <w:p w14:paraId="25910451" w14:textId="29AFFB64" w:rsidR="00854ED2" w:rsidRDefault="00854ED2" w:rsidP="00854ED2">
      <w:r w:rsidRPr="00854ED2">
        <w:rPr>
          <w:i/>
          <w:iCs/>
        </w:rPr>
        <w:t>Zastrow</w:t>
      </w:r>
      <w:r w:rsidR="005A7650">
        <w:rPr>
          <w:i/>
          <w:iCs/>
        </w:rPr>
        <w:t>, smiles</w:t>
      </w:r>
      <w:r w:rsidRPr="008B44C3">
        <w:t xml:space="preserve">: </w:t>
      </w:r>
      <w:r w:rsidR="005A7650">
        <w:t xml:space="preserve">That’s the fate of good technology – end users very likely won’t </w:t>
      </w:r>
      <w:r w:rsidR="00523966">
        <w:t xml:space="preserve">see </w:t>
      </w:r>
      <w:r w:rsidR="005A7650">
        <w:t>too much</w:t>
      </w:r>
      <w:r w:rsidR="00523966">
        <w:t xml:space="preserve"> of it</w:t>
      </w:r>
      <w:r w:rsidR="005A7650">
        <w:t>. T</w:t>
      </w:r>
      <w:r w:rsidRPr="008B44C3">
        <w:t xml:space="preserve">hey will </w:t>
      </w:r>
      <w:r>
        <w:t xml:space="preserve">use a </w:t>
      </w:r>
      <w:r w:rsidR="005A7650">
        <w:t xml:space="preserve">low-latency </w:t>
      </w:r>
      <w:r>
        <w:t xml:space="preserve">wireless microphone but won’t necessarily know which transmission technology is behind. They will experience smoother </w:t>
      </w:r>
      <w:r w:rsidRPr="008B44C3">
        <w:t>building automation</w:t>
      </w:r>
      <w:r>
        <w:t xml:space="preserve">, but not </w:t>
      </w:r>
      <w:r w:rsidR="005A7650">
        <w:t xml:space="preserve">care </w:t>
      </w:r>
      <w:r>
        <w:t xml:space="preserve">that </w:t>
      </w:r>
      <w:r w:rsidR="005A7650">
        <w:t xml:space="preserve">it’s </w:t>
      </w:r>
      <w:r>
        <w:t>DECT NR+</w:t>
      </w:r>
      <w:r w:rsidR="005A7650">
        <w:t xml:space="preserve"> based</w:t>
      </w:r>
      <w:r>
        <w:t xml:space="preserve">, or </w:t>
      </w:r>
      <w:r w:rsidR="00523966">
        <w:t xml:space="preserve">they will </w:t>
      </w:r>
      <w:r>
        <w:t xml:space="preserve">set up </w:t>
      </w:r>
      <w:r w:rsidRPr="008B44C3">
        <w:t>stable industrial systems</w:t>
      </w:r>
      <w:r>
        <w:t xml:space="preserve">, </w:t>
      </w:r>
      <w:r w:rsidR="005A7650">
        <w:t xml:space="preserve">with DECT NR+ doing all the </w:t>
      </w:r>
      <w:r w:rsidR="00523966">
        <w:t xml:space="preserve">data </w:t>
      </w:r>
      <w:r w:rsidR="005A7650">
        <w:t>communications in the background</w:t>
      </w:r>
      <w:r w:rsidR="00523966">
        <w:t>.</w:t>
      </w:r>
    </w:p>
    <w:p w14:paraId="2EA6A7A2" w14:textId="77777777" w:rsidR="00854ED2" w:rsidRDefault="00854ED2" w:rsidP="00854ED2"/>
    <w:p w14:paraId="781328E0" w14:textId="2C435325" w:rsidR="00854ED2" w:rsidRPr="008B44C3" w:rsidRDefault="00854ED2" w:rsidP="00854ED2">
      <w:r w:rsidRPr="008B44C3">
        <w:t>For the industry, NR+ is transformative because it offers an open, 5G</w:t>
      </w:r>
      <w:r w:rsidRPr="008B44C3">
        <w:noBreakHyphen/>
        <w:t>grad</w:t>
      </w:r>
      <w:r w:rsidR="005A7650">
        <w:t xml:space="preserve">e, wideband </w:t>
      </w:r>
      <w:r w:rsidRPr="008B44C3">
        <w:t xml:space="preserve">radio platform that vendors and site owners can operate themselves, without mobile operators or proprietary </w:t>
      </w:r>
      <w:r w:rsidRPr="005A7650">
        <w:t>narrowband i</w:t>
      </w:r>
      <w:r w:rsidRPr="008B44C3">
        <w:t xml:space="preserve">slands. </w:t>
      </w:r>
    </w:p>
    <w:p w14:paraId="1214031A" w14:textId="77777777" w:rsidR="00854ED2" w:rsidRPr="008B44C3" w:rsidRDefault="00854ED2" w:rsidP="00854ED2"/>
    <w:p w14:paraId="24C7BB50" w14:textId="712014D1" w:rsidR="00854ED2" w:rsidRPr="005A7650" w:rsidRDefault="005A7650" w:rsidP="00854ED2">
      <w:pPr>
        <w:rPr>
          <w:b/>
          <w:bCs/>
        </w:rPr>
      </w:pPr>
      <w:r>
        <w:rPr>
          <w:b/>
          <w:bCs/>
        </w:rPr>
        <w:t>You mentioned wireless mics, but p</w:t>
      </w:r>
      <w:r w:rsidR="00854ED2" w:rsidRPr="005A7650">
        <w:rPr>
          <w:b/>
          <w:bCs/>
        </w:rPr>
        <w:t xml:space="preserve">rofessional audio applications have </w:t>
      </w:r>
      <w:r w:rsidR="00523966">
        <w:rPr>
          <w:b/>
          <w:bCs/>
        </w:rPr>
        <w:t xml:space="preserve">quite </w:t>
      </w:r>
      <w:r w:rsidR="00854ED2" w:rsidRPr="005A7650">
        <w:rPr>
          <w:b/>
          <w:bCs/>
        </w:rPr>
        <w:t>stri</w:t>
      </w:r>
      <w:r w:rsidR="00523966">
        <w:rPr>
          <w:b/>
          <w:bCs/>
        </w:rPr>
        <w:t>ngent</w:t>
      </w:r>
      <w:r w:rsidR="00854ED2" w:rsidRPr="005A7650">
        <w:rPr>
          <w:b/>
          <w:bCs/>
        </w:rPr>
        <w:t xml:space="preserve"> requirements on </w:t>
      </w:r>
      <w:proofErr w:type="gramStart"/>
      <w:r w:rsidR="00854ED2" w:rsidRPr="005A7650">
        <w:rPr>
          <w:b/>
          <w:bCs/>
        </w:rPr>
        <w:t>latency</w:t>
      </w:r>
      <w:r w:rsidR="00523966">
        <w:rPr>
          <w:b/>
          <w:bCs/>
        </w:rPr>
        <w:t>,</w:t>
      </w:r>
      <w:r w:rsidR="00854ED2" w:rsidRPr="005A7650">
        <w:rPr>
          <w:b/>
          <w:bCs/>
        </w:rPr>
        <w:t xml:space="preserve"> and</w:t>
      </w:r>
      <w:proofErr w:type="gramEnd"/>
      <w:r w:rsidR="00854ED2" w:rsidRPr="005A7650">
        <w:rPr>
          <w:b/>
          <w:bCs/>
        </w:rPr>
        <w:t xml:space="preserve"> </w:t>
      </w:r>
      <w:r>
        <w:rPr>
          <w:b/>
          <w:bCs/>
        </w:rPr>
        <w:t xml:space="preserve">require </w:t>
      </w:r>
      <w:r w:rsidR="00854ED2" w:rsidRPr="005A7650">
        <w:rPr>
          <w:b/>
          <w:bCs/>
        </w:rPr>
        <w:t xml:space="preserve">consistently high transmission quality. How is DECT NR+ going to fulfil these requirements? </w:t>
      </w:r>
    </w:p>
    <w:p w14:paraId="1D69AEC0" w14:textId="4DCA8341" w:rsidR="00854ED2" w:rsidRPr="008B44C3" w:rsidRDefault="00A27251" w:rsidP="00854ED2">
      <w:r w:rsidRPr="00A27251">
        <w:rPr>
          <w:i/>
          <w:iCs/>
        </w:rPr>
        <w:t>Witting</w:t>
      </w:r>
      <w:proofErr w:type="gramStart"/>
      <w:r>
        <w:t xml:space="preserve">: </w:t>
      </w:r>
      <w:r w:rsidR="00854ED2" w:rsidRPr="008B44C3">
        <w:t>:</w:t>
      </w:r>
      <w:proofErr w:type="gramEnd"/>
      <w:r w:rsidR="00854ED2" w:rsidRPr="008B44C3">
        <w:t xml:space="preserve"> DECT NR+ targets </w:t>
      </w:r>
      <w:r w:rsidR="00854ED2" w:rsidRPr="00A27251">
        <w:t>IMT</w:t>
      </w:r>
      <w:r w:rsidR="00854ED2" w:rsidRPr="00A27251">
        <w:noBreakHyphen/>
        <w:t>2020 URLLC</w:t>
      </w:r>
      <w:r w:rsidR="00854ED2" w:rsidRPr="00A27251">
        <w:noBreakHyphen/>
        <w:t>class performance</w:t>
      </w:r>
      <w:r>
        <w:t xml:space="preserve">, URLLC stands for </w:t>
      </w:r>
      <w:r w:rsidR="00854ED2" w:rsidRPr="008B44C3">
        <w:t>ultra-reliable,</w:t>
      </w:r>
      <w:r>
        <w:t xml:space="preserve"> </w:t>
      </w:r>
      <w:r w:rsidR="00854ED2" w:rsidRPr="008B44C3">
        <w:t>low latency communication, with end</w:t>
      </w:r>
      <w:r w:rsidR="00854ED2" w:rsidRPr="008B44C3">
        <w:noBreakHyphen/>
        <w:t>to</w:t>
      </w:r>
      <w:r w:rsidR="00854ED2" w:rsidRPr="008B44C3">
        <w:noBreakHyphen/>
        <w:t xml:space="preserve">end latencies of a few milliseconds and extremely high reliability thanks to </w:t>
      </w:r>
      <w:r>
        <w:t>CP-</w:t>
      </w:r>
      <w:r w:rsidR="00854ED2" w:rsidRPr="008B44C3">
        <w:t>OFDM, advanced coding and HARQ. Older DECT standards were optimised for telephony and low</w:t>
      </w:r>
      <w:r w:rsidR="00854ED2" w:rsidRPr="008B44C3">
        <w:noBreakHyphen/>
        <w:t xml:space="preserve">rate data; they lack the spectral efficiency, </w:t>
      </w:r>
      <w:r w:rsidR="00854ED2" w:rsidRPr="008B44C3">
        <w:lastRenderedPageBreak/>
        <w:t>flexible scheduling and Q</w:t>
      </w:r>
      <w:r>
        <w:t>uality of Service</w:t>
      </w:r>
      <w:r w:rsidR="00854ED2" w:rsidRPr="008B44C3">
        <w:t xml:space="preserve"> required for dense, phase</w:t>
      </w:r>
      <w:r w:rsidR="00854ED2" w:rsidRPr="008B44C3">
        <w:noBreakHyphen/>
        <w:t>coherent, low</w:t>
      </w:r>
      <w:r w:rsidR="00854ED2" w:rsidRPr="008B44C3">
        <w:noBreakHyphen/>
        <w:t>latency audio, which NR+ now addresses.</w:t>
      </w:r>
    </w:p>
    <w:p w14:paraId="52BD809F" w14:textId="77777777" w:rsidR="00CD7829" w:rsidRDefault="00CD7829" w:rsidP="007F7F08"/>
    <w:p w14:paraId="281924F5" w14:textId="1C435321" w:rsidR="003072D4" w:rsidRDefault="003072D4" w:rsidP="007F7F08">
      <w:r>
        <w:rPr>
          <w:noProof/>
        </w:rPr>
        <w:drawing>
          <wp:inline distT="0" distB="0" distL="0" distR="0" wp14:anchorId="5DD8E38A" wp14:editId="14D653BF">
            <wp:extent cx="5039062" cy="3361055"/>
            <wp:effectExtent l="0" t="0" r="9525" b="0"/>
            <wp:docPr id="98016136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1366" name="Grafik 9"/>
                    <pic:cNvPicPr/>
                  </pic:nvPicPr>
                  <pic:blipFill>
                    <a:blip r:embed="rId22"/>
                    <a:stretch>
                      <a:fillRect/>
                    </a:stretch>
                  </pic:blipFill>
                  <pic:spPr>
                    <a:xfrm>
                      <a:off x="0" y="0"/>
                      <a:ext cx="5039062" cy="3361055"/>
                    </a:xfrm>
                    <a:prstGeom prst="rect">
                      <a:avLst/>
                    </a:prstGeom>
                  </pic:spPr>
                </pic:pic>
              </a:graphicData>
            </a:graphic>
          </wp:inline>
        </w:drawing>
      </w:r>
    </w:p>
    <w:p w14:paraId="3B508D23" w14:textId="77777777" w:rsidR="003072D4" w:rsidRDefault="003072D4" w:rsidP="007F7F08"/>
    <w:p w14:paraId="1D27FBEE" w14:textId="065AED97" w:rsidR="007F7F08" w:rsidRPr="005E65AE" w:rsidRDefault="005E65AE" w:rsidP="008B44C3">
      <w:pPr>
        <w:rPr>
          <w:b/>
          <w:bCs/>
        </w:rPr>
      </w:pPr>
      <w:r w:rsidRPr="005E65AE">
        <w:rPr>
          <w:b/>
          <w:bCs/>
        </w:rPr>
        <w:t xml:space="preserve">That sounds very promising. </w:t>
      </w:r>
      <w:r w:rsidR="007F7F08" w:rsidRPr="005E65AE">
        <w:rPr>
          <w:b/>
          <w:bCs/>
        </w:rPr>
        <w:t>How do you judge the future success of DECT NR+</w:t>
      </w:r>
      <w:r w:rsidRPr="005E65AE">
        <w:rPr>
          <w:b/>
          <w:bCs/>
        </w:rPr>
        <w:t xml:space="preserve"> in general?</w:t>
      </w:r>
    </w:p>
    <w:p w14:paraId="21F89914" w14:textId="7F34C217" w:rsidR="007F7F08" w:rsidRPr="008B44C3" w:rsidRDefault="005E65AE" w:rsidP="008B44C3">
      <w:r w:rsidRPr="005E65AE">
        <w:rPr>
          <w:i/>
          <w:iCs/>
        </w:rPr>
        <w:t>Witting</w:t>
      </w:r>
      <w:r w:rsidR="007F7F08" w:rsidRPr="008B44C3">
        <w:t>: DECT NR+ is the first non</w:t>
      </w:r>
      <w:r w:rsidR="007F7F08" w:rsidRPr="008B44C3">
        <w:noBreakHyphen/>
        <w:t>cellular technology in the 5G IMT</w:t>
      </w:r>
      <w:r w:rsidR="007F7F08" w:rsidRPr="008B44C3">
        <w:noBreakHyphen/>
        <w:t>2020 family and specifically targets local</w:t>
      </w:r>
      <w:r>
        <w:t xml:space="preserve"> </w:t>
      </w:r>
      <w:r w:rsidR="007F7F08" w:rsidRPr="008B44C3">
        <w:t>private networks in both licence</w:t>
      </w:r>
      <w:r w:rsidR="007F7F08" w:rsidRPr="008B44C3">
        <w:noBreakHyphen/>
        <w:t>exempt and locally licensed bands. Its strongest success is likely where Wi</w:t>
      </w:r>
      <w:r w:rsidR="007F7F08" w:rsidRPr="008B44C3">
        <w:noBreakHyphen/>
        <w:t xml:space="preserve">Fi </w:t>
      </w:r>
      <w:r w:rsidR="007F7F08" w:rsidRPr="003072D4">
        <w:t>and cellular</w:t>
      </w:r>
      <w:r w:rsidRPr="003072D4">
        <w:t xml:space="preserve"> networks</w:t>
      </w:r>
      <w:r w:rsidR="007F7F08" w:rsidRPr="003072D4">
        <w:t xml:space="preserve"> are</w:t>
      </w:r>
      <w:r w:rsidR="007F7F08" w:rsidRPr="008B44C3">
        <w:t xml:space="preserve"> a poor fit</w:t>
      </w:r>
      <w:r>
        <w:t xml:space="preserve">, not replacing these technologies, but adding an extremely viable option for </w:t>
      </w:r>
      <w:r w:rsidR="007F7F08" w:rsidRPr="008B44C3">
        <w:t>industrial IoT, smart buildings, private 5G</w:t>
      </w:r>
      <w:r w:rsidR="007F7F08" w:rsidRPr="008B44C3">
        <w:noBreakHyphen/>
        <w:t>class networks and verticals such as professional audio</w:t>
      </w:r>
      <w:r>
        <w:t>.</w:t>
      </w:r>
    </w:p>
    <w:p w14:paraId="59154FE8" w14:textId="77777777" w:rsidR="007F7F08" w:rsidRPr="008B44C3" w:rsidRDefault="007F7F08" w:rsidP="008B44C3"/>
    <w:p w14:paraId="02A87574" w14:textId="4C1E8197" w:rsidR="005E65AE" w:rsidRDefault="005E65AE" w:rsidP="00527603">
      <w:r>
        <w:t>(Ends)</w:t>
      </w:r>
    </w:p>
    <w:p w14:paraId="467BF520" w14:textId="77777777" w:rsidR="005E65AE" w:rsidRDefault="005E65AE" w:rsidP="00527603"/>
    <w:p w14:paraId="2A51E765" w14:textId="49510792" w:rsidR="009F334D" w:rsidRDefault="009F334D" w:rsidP="00527603">
      <w:r>
        <w:t xml:space="preserve">The interview images can be downloaded </w:t>
      </w:r>
      <w:r w:rsidRPr="003A7674">
        <w:t xml:space="preserve">as </w:t>
      </w:r>
      <w:hyperlink r:id="rId23" w:history="1">
        <w:r w:rsidRPr="000C39D3">
          <w:rPr>
            <w:rStyle w:val="Hyperlink"/>
            <w:color w:val="0095D5" w:themeColor="accent1"/>
          </w:rPr>
          <w:t>web</w:t>
        </w:r>
        <w:r>
          <w:rPr>
            <w:rStyle w:val="Hyperlink"/>
            <w:color w:val="0095D5" w:themeColor="accent1"/>
          </w:rPr>
          <w:t>-</w:t>
        </w:r>
        <w:r w:rsidRPr="000C39D3">
          <w:rPr>
            <w:rStyle w:val="Hyperlink"/>
            <w:color w:val="0095D5" w:themeColor="accent1"/>
          </w:rPr>
          <w:t>resolution jpgs</w:t>
        </w:r>
      </w:hyperlink>
      <w:r>
        <w:t xml:space="preserve"> and as </w:t>
      </w:r>
      <w:hyperlink r:id="rId24" w:history="1">
        <w:r w:rsidRPr="00D91FAD">
          <w:rPr>
            <w:rStyle w:val="Hyperlink"/>
            <w:color w:val="0095D5" w:themeColor="accent1"/>
          </w:rPr>
          <w:t>high-resolution jpgs</w:t>
        </w:r>
      </w:hyperlink>
      <w:r>
        <w:t>.</w:t>
      </w:r>
    </w:p>
    <w:p w14:paraId="10EC038E" w14:textId="77777777" w:rsidR="009F334D" w:rsidRPr="00527603" w:rsidRDefault="009F334D" w:rsidP="00527603"/>
    <w:p w14:paraId="3DF4105C" w14:textId="209FD667" w:rsidR="00646BB8" w:rsidRPr="00F50641" w:rsidRDefault="00646BB8" w:rsidP="00745724">
      <w:pPr>
        <w:rPr>
          <w:b/>
          <w:bCs/>
        </w:rPr>
      </w:pPr>
      <w:r w:rsidRPr="00F50641">
        <w:rPr>
          <w:b/>
          <w:bCs/>
        </w:rPr>
        <w:t xml:space="preserve">Useful links: </w:t>
      </w:r>
    </w:p>
    <w:p w14:paraId="318A76A5" w14:textId="77777777" w:rsidR="000D048F" w:rsidRDefault="000D048F" w:rsidP="00646BB8"/>
    <w:p w14:paraId="04134805" w14:textId="7C99D003" w:rsidR="00D921B1" w:rsidRPr="00D921B1" w:rsidRDefault="00D921B1" w:rsidP="00646BB8">
      <w:pPr>
        <w:rPr>
          <w:b/>
          <w:bCs/>
        </w:rPr>
      </w:pPr>
      <w:r w:rsidRPr="00D921B1">
        <w:rPr>
          <w:b/>
          <w:bCs/>
        </w:rPr>
        <w:t>DECT NR+ Technical Specification:</w:t>
      </w:r>
    </w:p>
    <w:p w14:paraId="3210B301" w14:textId="779FB874" w:rsidR="000D048F" w:rsidRDefault="00DB56CF" w:rsidP="00646BB8">
      <w:r>
        <w:t xml:space="preserve">ETSI Technical Standard: </w:t>
      </w:r>
      <w:hyperlink r:id="rId25" w:history="1">
        <w:r w:rsidRPr="00DB56CF">
          <w:rPr>
            <w:rStyle w:val="Hyperlink"/>
            <w:color w:val="0095D5" w:themeColor="accent1"/>
          </w:rPr>
          <w:t>TS 103 636-1 - V2.1.1 - DECT-2020 New Radio (NR); Part 1: Overview; Release 2</w:t>
        </w:r>
      </w:hyperlink>
    </w:p>
    <w:p w14:paraId="0CEEA91E" w14:textId="77777777" w:rsidR="000D048F" w:rsidRDefault="000D048F" w:rsidP="00646BB8"/>
    <w:p w14:paraId="010809EE" w14:textId="4F4A83FF" w:rsidR="00D921B1" w:rsidRPr="00D921B1" w:rsidRDefault="00D921B1" w:rsidP="00646BB8">
      <w:pPr>
        <w:rPr>
          <w:b/>
          <w:bCs/>
        </w:rPr>
      </w:pPr>
      <w:r w:rsidRPr="00D921B1">
        <w:rPr>
          <w:b/>
          <w:bCs/>
        </w:rPr>
        <w:t>MERCI</w:t>
      </w:r>
    </w:p>
    <w:p w14:paraId="30ADCA5D" w14:textId="77777777" w:rsidR="00D921B1" w:rsidRDefault="00D921B1" w:rsidP="00D921B1">
      <w:r>
        <w:lastRenderedPageBreak/>
        <w:t xml:space="preserve">For more information about MERCI, visit </w:t>
      </w:r>
      <w:hyperlink r:id="rId26" w:history="1">
        <w:r w:rsidRPr="00F50641">
          <w:rPr>
            <w:rStyle w:val="Hyperlink"/>
            <w:color w:val="0095D5" w:themeColor="accent1"/>
          </w:rPr>
          <w:t>https://franco-german-5g-ecosystem.eu/merci/</w:t>
        </w:r>
      </w:hyperlink>
      <w:r>
        <w:t xml:space="preserve">. </w:t>
      </w:r>
    </w:p>
    <w:p w14:paraId="4F17B73F" w14:textId="290D219E" w:rsidR="000D048F" w:rsidRDefault="00646BB8" w:rsidP="00646BB8">
      <w:r>
        <w:t xml:space="preserve">If you are interested </w:t>
      </w:r>
      <w:r w:rsidR="002377E2">
        <w:t>in</w:t>
      </w:r>
      <w:r>
        <w:t xml:space="preserve"> </w:t>
      </w:r>
      <w:r w:rsidR="000D048F">
        <w:t>learn</w:t>
      </w:r>
      <w:r w:rsidR="002377E2">
        <w:t>ing</w:t>
      </w:r>
      <w:r w:rsidR="000D048F">
        <w:t xml:space="preserve"> more about </w:t>
      </w:r>
      <w:r>
        <w:t xml:space="preserve">the </w:t>
      </w:r>
      <w:r w:rsidR="000D048F">
        <w:t xml:space="preserve">MERCI final workshop and see the </w:t>
      </w:r>
      <w:r>
        <w:t xml:space="preserve">demonstrators </w:t>
      </w:r>
      <w:r w:rsidR="000D048F">
        <w:t xml:space="preserve">that were </w:t>
      </w:r>
      <w:r>
        <w:t>presented, please read</w:t>
      </w:r>
      <w:r w:rsidR="000D048F">
        <w:t xml:space="preserve"> </w:t>
      </w:r>
      <w:hyperlink r:id="rId27" w:history="1">
        <w:r w:rsidR="005E65AE" w:rsidRPr="005E65AE">
          <w:rPr>
            <w:rStyle w:val="Hyperlink"/>
            <w:color w:val="0095D5" w:themeColor="accent1"/>
          </w:rPr>
          <w:t>https://newsroom.sennheiser.com/merci-project-takes-dect-nr-from-vision-to-reality</w:t>
        </w:r>
      </w:hyperlink>
      <w:r>
        <w:t xml:space="preserve">. </w:t>
      </w:r>
    </w:p>
    <w:p w14:paraId="6D79FA20" w14:textId="77777777" w:rsidR="00646BB8" w:rsidRDefault="00646BB8" w:rsidP="00745724"/>
    <w:p w14:paraId="28E13B18" w14:textId="07EE2038" w:rsidR="00D921B1" w:rsidRPr="00D921B1" w:rsidRDefault="00D921B1" w:rsidP="00745724">
      <w:pPr>
        <w:rPr>
          <w:b/>
          <w:bCs/>
        </w:rPr>
      </w:pPr>
      <w:r w:rsidRPr="00D921B1">
        <w:rPr>
          <w:b/>
          <w:bCs/>
        </w:rPr>
        <w:t>Open Stack Development</w:t>
      </w:r>
    </w:p>
    <w:p w14:paraId="2E43CD8C" w14:textId="087DB438" w:rsidR="00646BB8" w:rsidRPr="000D048F" w:rsidRDefault="000D048F" w:rsidP="00745724">
      <w:pPr>
        <w:rPr>
          <w:lang w:val="en-US"/>
        </w:rPr>
      </w:pPr>
      <w:r w:rsidRPr="000D048F">
        <w:rPr>
          <w:lang w:val="en-US"/>
        </w:rPr>
        <w:t xml:space="preserve">To </w:t>
      </w:r>
      <w:r>
        <w:rPr>
          <w:lang w:val="en-US"/>
        </w:rPr>
        <w:t xml:space="preserve">learn more about the </w:t>
      </w:r>
      <w:r w:rsidR="00F50641" w:rsidRPr="000D048F">
        <w:rPr>
          <w:lang w:val="en-US"/>
        </w:rPr>
        <w:t>Opener Initiative</w:t>
      </w:r>
      <w:r>
        <w:rPr>
          <w:lang w:val="en-US"/>
        </w:rPr>
        <w:t>, please visit</w:t>
      </w:r>
      <w:r w:rsidR="00F50641" w:rsidRPr="000D048F">
        <w:rPr>
          <w:lang w:val="en-US"/>
        </w:rPr>
        <w:t xml:space="preserve"> </w:t>
      </w:r>
      <w:hyperlink r:id="rId28" w:tooltip="opener-initiative.org" w:history="1">
        <w:r w:rsidR="00312736" w:rsidRPr="00312736">
          <w:rPr>
            <w:rStyle w:val="Hyperlink"/>
            <w:color w:val="0095D5" w:themeColor="accent1"/>
          </w:rPr>
          <w:t>http://opener-initiative.org</w:t>
        </w:r>
      </w:hyperlink>
    </w:p>
    <w:p w14:paraId="4E89F104" w14:textId="77777777" w:rsidR="00F50641" w:rsidRPr="000D048F" w:rsidRDefault="00F50641" w:rsidP="00745724">
      <w:pPr>
        <w:rPr>
          <w:lang w:val="en-US"/>
        </w:rPr>
      </w:pPr>
    </w:p>
    <w:p w14:paraId="2060C057" w14:textId="74EE3494" w:rsidR="00D921B1" w:rsidRPr="00D921B1" w:rsidRDefault="00D921B1" w:rsidP="00745724">
      <w:pPr>
        <w:rPr>
          <w:b/>
          <w:bCs/>
          <w:lang w:val="en-US"/>
        </w:rPr>
      </w:pPr>
      <w:r w:rsidRPr="00D921B1">
        <w:rPr>
          <w:b/>
          <w:bCs/>
          <w:lang w:val="en-US"/>
        </w:rPr>
        <w:t>DECT NR+ interoperability</w:t>
      </w:r>
    </w:p>
    <w:p w14:paraId="39ACF268" w14:textId="55044891" w:rsidR="003F3D94" w:rsidRPr="003F3D94" w:rsidRDefault="000D048F" w:rsidP="00745724">
      <w:pPr>
        <w:rPr>
          <w:lang w:val="en-US"/>
        </w:rPr>
      </w:pPr>
      <w:r>
        <w:rPr>
          <w:lang w:val="en-US"/>
        </w:rPr>
        <w:t xml:space="preserve">More information about the </w:t>
      </w:r>
      <w:r w:rsidR="003F3D94" w:rsidRPr="003F3D94">
        <w:rPr>
          <w:lang w:val="en-US"/>
        </w:rPr>
        <w:t>DECT NR+ interoperability demonstration</w:t>
      </w:r>
      <w:r>
        <w:rPr>
          <w:lang w:val="en-US"/>
        </w:rPr>
        <w:t xml:space="preserve"> is available at</w:t>
      </w:r>
      <w:r w:rsidR="003F3D94" w:rsidRPr="003F3D94">
        <w:rPr>
          <w:lang w:val="en-US"/>
        </w:rPr>
        <w:t xml:space="preserve"> </w:t>
      </w:r>
      <w:hyperlink r:id="rId29" w:history="1">
        <w:r w:rsidR="003F3D94" w:rsidRPr="000D048F">
          <w:rPr>
            <w:rStyle w:val="Hyperlink"/>
            <w:color w:val="0095D5" w:themeColor="accent1"/>
          </w:rPr>
          <w:t>Legrand and Schneider Electric demonstrate world’s first NR+ interoperability demo for smart buildings – DECT Forum</w:t>
        </w:r>
      </w:hyperlink>
    </w:p>
    <w:p w14:paraId="6AD34C7B" w14:textId="77777777" w:rsidR="00F50641" w:rsidRPr="00EA6C09" w:rsidRDefault="00F50641" w:rsidP="00745724">
      <w:pPr>
        <w:rPr>
          <w:lang w:val="en-US"/>
        </w:rPr>
      </w:pPr>
    </w:p>
    <w:p w14:paraId="45054274" w14:textId="77777777" w:rsidR="00B3012C" w:rsidRPr="00007B9F" w:rsidRDefault="00B3012C" w:rsidP="00007B9F">
      <w:pPr>
        <w:pStyle w:val="About"/>
        <w:rPr>
          <w:b/>
          <w:bCs/>
        </w:rPr>
      </w:pPr>
      <w:bookmarkStart w:id="0" w:name="_Hlk515635723"/>
      <w:r w:rsidRPr="00007B9F">
        <w:rPr>
          <w:b/>
          <w:bCs/>
        </w:rPr>
        <w:t xml:space="preserve">About the Sennheiser brand </w:t>
      </w:r>
    </w:p>
    <w:p w14:paraId="75D3281D" w14:textId="3A9B7ED9" w:rsidR="00B3012C" w:rsidRPr="00872933" w:rsidRDefault="00B3012C" w:rsidP="00007B9F">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3E6B840" w14:textId="01B4CBAF" w:rsidR="00B3012C" w:rsidRPr="005E65AE" w:rsidRDefault="00F50641" w:rsidP="00007B9F">
      <w:pPr>
        <w:pStyle w:val="About"/>
        <w:rPr>
          <w:color w:val="0095D5" w:themeColor="accent1"/>
        </w:rPr>
      </w:pPr>
      <w:hyperlink r:id="rId30" w:history="1">
        <w:r w:rsidRPr="005E65AE">
          <w:rPr>
            <w:rStyle w:val="Hyperlink"/>
            <w:color w:val="0095D5" w:themeColor="accent1"/>
            <w:u w:val="none"/>
          </w:rPr>
          <w:t>www.sennheiser.com</w:t>
        </w:r>
      </w:hyperlink>
      <w:r w:rsidR="00B3012C" w:rsidRPr="005E65AE">
        <w:rPr>
          <w:color w:val="0095D5" w:themeColor="accent1"/>
        </w:rPr>
        <w:t xml:space="preserve"> </w:t>
      </w:r>
    </w:p>
    <w:p w14:paraId="05374BDE" w14:textId="77777777" w:rsidR="00B3012C" w:rsidRPr="005E65AE" w:rsidRDefault="00B3012C" w:rsidP="00007B9F">
      <w:pPr>
        <w:pStyle w:val="About"/>
        <w:rPr>
          <w:color w:val="0095D5" w:themeColor="accent1"/>
        </w:rPr>
      </w:pPr>
      <w:hyperlink r:id="rId31" w:history="1">
        <w:r w:rsidRPr="005E65AE">
          <w:rPr>
            <w:rStyle w:val="Hyperlink"/>
            <w:color w:val="0095D5" w:themeColor="accent1"/>
            <w:u w:val="none"/>
          </w:rPr>
          <w:t>www.sennheiser-hearing.com</w:t>
        </w:r>
      </w:hyperlink>
    </w:p>
    <w:bookmarkEnd w:id="0"/>
    <w:p w14:paraId="3566243E" w14:textId="77777777" w:rsidR="00B3012C" w:rsidRPr="00872933" w:rsidRDefault="00B3012C" w:rsidP="00872933"/>
    <w:p w14:paraId="56786A54" w14:textId="77777777" w:rsidR="00A04F01" w:rsidRPr="00A04F01" w:rsidRDefault="00A04F01" w:rsidP="00A04F01">
      <w:pPr>
        <w:pStyle w:val="Contact"/>
        <w:rPr>
          <w:b/>
          <w:bCs/>
          <w:lang w:val="en-US"/>
        </w:rPr>
      </w:pPr>
      <w:r w:rsidRPr="00A04F01">
        <w:rPr>
          <w:b/>
          <w:bCs/>
          <w:lang w:val="en-US"/>
        </w:rPr>
        <w:t>Press Contact: </w:t>
      </w:r>
    </w:p>
    <w:p w14:paraId="6493F32D" w14:textId="77777777" w:rsidR="00A04F01" w:rsidRPr="00A04F01" w:rsidRDefault="00A04F01" w:rsidP="00A04F01">
      <w:pPr>
        <w:pStyle w:val="Contact"/>
        <w:rPr>
          <w:lang w:val="es-419"/>
        </w:rPr>
      </w:pPr>
      <w:r w:rsidRPr="00A04F01">
        <w:rPr>
          <w:lang w:val="en-US"/>
        </w:rPr>
        <w:t>Burson Finland Oy (previously Hill and Knowlton)</w:t>
      </w:r>
      <w:r w:rsidRPr="00A04F01">
        <w:rPr>
          <w:lang w:val="en-US"/>
        </w:rPr>
        <w:br/>
      </w:r>
      <w:hyperlink r:id="rId32" w:history="1">
        <w:r w:rsidRPr="00A04F01">
          <w:rPr>
            <w:rStyle w:val="Hyperlink"/>
            <w:lang w:val="en-US"/>
          </w:rPr>
          <w:t>sennheiser.finland@hkstrategies.com</w:t>
        </w:r>
      </w:hyperlink>
    </w:p>
    <w:p w14:paraId="6ACE2351" w14:textId="3A3320A7" w:rsidR="00B3012C" w:rsidRPr="00A04F01" w:rsidRDefault="00B3012C" w:rsidP="00A04F01">
      <w:pPr>
        <w:pStyle w:val="Contact"/>
        <w:rPr>
          <w:lang w:val="es-419"/>
        </w:rPr>
      </w:pPr>
    </w:p>
    <w:sectPr w:rsidR="00B3012C" w:rsidRPr="00A04F01" w:rsidSect="006B19A4">
      <w:headerReference w:type="default" r:id="rId33"/>
      <w:headerReference w:type="first" r:id="rId34"/>
      <w:footerReference w:type="first" r:id="rId35"/>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E0576" w14:textId="77777777" w:rsidR="00E95207" w:rsidRPr="003036C9" w:rsidRDefault="00E95207" w:rsidP="00CA1EB9">
      <w:pPr>
        <w:spacing w:line="240" w:lineRule="auto"/>
      </w:pPr>
      <w:r w:rsidRPr="003036C9">
        <w:separator/>
      </w:r>
    </w:p>
  </w:endnote>
  <w:endnote w:type="continuationSeparator" w:id="0">
    <w:p w14:paraId="641DBB81" w14:textId="77777777" w:rsidR="00E95207" w:rsidRPr="003036C9" w:rsidRDefault="00E95207" w:rsidP="00CA1EB9">
      <w:pPr>
        <w:spacing w:line="240" w:lineRule="auto"/>
      </w:pPr>
      <w:r w:rsidRPr="003036C9">
        <w:continuationSeparator/>
      </w:r>
    </w:p>
  </w:endnote>
  <w:endnote w:type="continuationNotice" w:id="1">
    <w:p w14:paraId="52F332F4" w14:textId="77777777" w:rsidR="00E95207" w:rsidRPr="003036C9" w:rsidRDefault="00E952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B446FFAC-86F5-4D07-BE54-596C49B5138B}"/>
    <w:embedBold r:id="rId2" w:fontKey="{0778B17C-C8C3-4CF3-AF60-2C33F307069E}"/>
    <w:embedItalic r:id="rId3" w:fontKey="{65F1BEC6-5651-4E48-A5A0-07876B7053C0}"/>
    <w:embedBoldItalic r:id="rId4" w:fontKey="{C0C8C8CC-8B48-44BC-9237-687189D66E4B}"/>
  </w:font>
  <w:font w:name="Segoe UI">
    <w:panose1 w:val="020B0502040204020203"/>
    <w:charset w:val="00"/>
    <w:family w:val="swiss"/>
    <w:pitch w:val="variable"/>
    <w:sig w:usb0="E4002EFF" w:usb1="C000E47F" w:usb2="00000009" w:usb3="00000000" w:csb0="000001FF" w:csb1="00000000"/>
    <w:embedRegular r:id="rId5" w:fontKey="{948C8D47-13E5-412A-BCD5-041C175FC7D7}"/>
  </w:font>
  <w:font w:name="Calibri">
    <w:panose1 w:val="020F0502020204030204"/>
    <w:charset w:val="00"/>
    <w:family w:val="swiss"/>
    <w:pitch w:val="variable"/>
    <w:sig w:usb0="E4002EFF" w:usb1="C200247B" w:usb2="00000009" w:usb3="00000000" w:csb0="000001FF" w:csb1="00000000"/>
    <w:embedRegular r:id="rId6" w:fontKey="{E324897F-28E8-4525-B5B2-DE3EA5BBD62E}"/>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7" w:fontKey="{43CB8EDF-E978-48D0-99D5-7BD69446D33D}"/>
    <w:embedItalic r:id="rId8" w:fontKey="{118F5140-996A-4964-AE6D-7CC62BA1FA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ooter"/>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84EDB" w14:textId="77777777" w:rsidR="00E95207" w:rsidRPr="003036C9" w:rsidRDefault="00E95207" w:rsidP="00CA1EB9">
      <w:pPr>
        <w:spacing w:line="240" w:lineRule="auto"/>
      </w:pPr>
      <w:r w:rsidRPr="003036C9">
        <w:separator/>
      </w:r>
    </w:p>
  </w:footnote>
  <w:footnote w:type="continuationSeparator" w:id="0">
    <w:p w14:paraId="72AFF0F1" w14:textId="77777777" w:rsidR="00E95207" w:rsidRPr="003036C9" w:rsidRDefault="00E95207" w:rsidP="00CA1EB9">
      <w:pPr>
        <w:spacing w:line="240" w:lineRule="auto"/>
      </w:pPr>
      <w:r w:rsidRPr="003036C9">
        <w:continuationSeparator/>
      </w:r>
    </w:p>
  </w:footnote>
  <w:footnote w:type="continuationNotice" w:id="1">
    <w:p w14:paraId="4643DB34" w14:textId="77777777" w:rsidR="00E95207" w:rsidRPr="003036C9" w:rsidRDefault="00E952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CEAF6B"/>
    <w:multiLevelType w:val="hybridMultilevel"/>
    <w:tmpl w:val="53D0CAF4"/>
    <w:lvl w:ilvl="0" w:tplc="AA2CCA14">
      <w:start w:val="1"/>
      <w:numFmt w:val="bullet"/>
      <w:lvlText w:val=""/>
      <w:lvlJc w:val="left"/>
      <w:pPr>
        <w:ind w:left="720" w:hanging="360"/>
      </w:pPr>
      <w:rPr>
        <w:rFonts w:ascii="Symbol" w:hAnsi="Symbol" w:hint="default"/>
      </w:rPr>
    </w:lvl>
    <w:lvl w:ilvl="1" w:tplc="E39A4434">
      <w:start w:val="1"/>
      <w:numFmt w:val="bullet"/>
      <w:lvlText w:val="o"/>
      <w:lvlJc w:val="left"/>
      <w:pPr>
        <w:ind w:left="1440" w:hanging="360"/>
      </w:pPr>
      <w:rPr>
        <w:rFonts w:ascii="Courier New" w:hAnsi="Courier New" w:hint="default"/>
      </w:rPr>
    </w:lvl>
    <w:lvl w:ilvl="2" w:tplc="D3AE665A">
      <w:start w:val="1"/>
      <w:numFmt w:val="bullet"/>
      <w:lvlText w:val=""/>
      <w:lvlJc w:val="left"/>
      <w:pPr>
        <w:ind w:left="2160" w:hanging="360"/>
      </w:pPr>
      <w:rPr>
        <w:rFonts w:ascii="Wingdings" w:hAnsi="Wingdings" w:hint="default"/>
      </w:rPr>
    </w:lvl>
    <w:lvl w:ilvl="3" w:tplc="FA2ABD88">
      <w:start w:val="1"/>
      <w:numFmt w:val="bullet"/>
      <w:lvlText w:val=""/>
      <w:lvlJc w:val="left"/>
      <w:pPr>
        <w:ind w:left="2880" w:hanging="360"/>
      </w:pPr>
      <w:rPr>
        <w:rFonts w:ascii="Symbol" w:hAnsi="Symbol" w:hint="default"/>
      </w:rPr>
    </w:lvl>
    <w:lvl w:ilvl="4" w:tplc="B2DEA27A">
      <w:start w:val="1"/>
      <w:numFmt w:val="bullet"/>
      <w:lvlText w:val="o"/>
      <w:lvlJc w:val="left"/>
      <w:pPr>
        <w:ind w:left="3600" w:hanging="360"/>
      </w:pPr>
      <w:rPr>
        <w:rFonts w:ascii="Courier New" w:hAnsi="Courier New" w:hint="default"/>
      </w:rPr>
    </w:lvl>
    <w:lvl w:ilvl="5" w:tplc="8B72FC2C">
      <w:start w:val="1"/>
      <w:numFmt w:val="bullet"/>
      <w:lvlText w:val=""/>
      <w:lvlJc w:val="left"/>
      <w:pPr>
        <w:ind w:left="4320" w:hanging="360"/>
      </w:pPr>
      <w:rPr>
        <w:rFonts w:ascii="Wingdings" w:hAnsi="Wingdings" w:hint="default"/>
      </w:rPr>
    </w:lvl>
    <w:lvl w:ilvl="6" w:tplc="E1E49180">
      <w:start w:val="1"/>
      <w:numFmt w:val="bullet"/>
      <w:lvlText w:val=""/>
      <w:lvlJc w:val="left"/>
      <w:pPr>
        <w:ind w:left="5040" w:hanging="360"/>
      </w:pPr>
      <w:rPr>
        <w:rFonts w:ascii="Symbol" w:hAnsi="Symbol" w:hint="default"/>
      </w:rPr>
    </w:lvl>
    <w:lvl w:ilvl="7" w:tplc="877C3AD8">
      <w:start w:val="1"/>
      <w:numFmt w:val="bullet"/>
      <w:lvlText w:val="o"/>
      <w:lvlJc w:val="left"/>
      <w:pPr>
        <w:ind w:left="5760" w:hanging="360"/>
      </w:pPr>
      <w:rPr>
        <w:rFonts w:ascii="Courier New" w:hAnsi="Courier New" w:hint="default"/>
      </w:rPr>
    </w:lvl>
    <w:lvl w:ilvl="8" w:tplc="BDEA3202">
      <w:start w:val="1"/>
      <w:numFmt w:val="bullet"/>
      <w:lvlText w:val=""/>
      <w:lvlJc w:val="left"/>
      <w:pPr>
        <w:ind w:left="6480" w:hanging="360"/>
      </w:pPr>
      <w:rPr>
        <w:rFonts w:ascii="Wingdings" w:hAnsi="Wingdings" w:hint="default"/>
      </w:rPr>
    </w:lvl>
  </w:abstractNum>
  <w:num w:numId="1" w16cid:durableId="382097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5A3"/>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3D3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2C19"/>
    <w:rsid w:val="000743E6"/>
    <w:rsid w:val="00075236"/>
    <w:rsid w:val="000767EF"/>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1CFB"/>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48F"/>
    <w:rsid w:val="000D07C3"/>
    <w:rsid w:val="000D18E1"/>
    <w:rsid w:val="000D4C63"/>
    <w:rsid w:val="000D6B69"/>
    <w:rsid w:val="000E19DA"/>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4647"/>
    <w:rsid w:val="0010692D"/>
    <w:rsid w:val="00106D31"/>
    <w:rsid w:val="00106E99"/>
    <w:rsid w:val="001103C9"/>
    <w:rsid w:val="00110939"/>
    <w:rsid w:val="00111950"/>
    <w:rsid w:val="001131D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67C3"/>
    <w:rsid w:val="001274C0"/>
    <w:rsid w:val="001278EC"/>
    <w:rsid w:val="00130065"/>
    <w:rsid w:val="0013050D"/>
    <w:rsid w:val="001329CA"/>
    <w:rsid w:val="001332D7"/>
    <w:rsid w:val="00133565"/>
    <w:rsid w:val="00133894"/>
    <w:rsid w:val="00133BFC"/>
    <w:rsid w:val="001345C1"/>
    <w:rsid w:val="0013610C"/>
    <w:rsid w:val="00136D04"/>
    <w:rsid w:val="0014006E"/>
    <w:rsid w:val="0014010A"/>
    <w:rsid w:val="00140778"/>
    <w:rsid w:val="001422A2"/>
    <w:rsid w:val="00142CBF"/>
    <w:rsid w:val="001432BA"/>
    <w:rsid w:val="0014349E"/>
    <w:rsid w:val="001469D9"/>
    <w:rsid w:val="00151EED"/>
    <w:rsid w:val="001528F9"/>
    <w:rsid w:val="00152916"/>
    <w:rsid w:val="00152FA9"/>
    <w:rsid w:val="0015300C"/>
    <w:rsid w:val="001549A4"/>
    <w:rsid w:val="0015729B"/>
    <w:rsid w:val="00157636"/>
    <w:rsid w:val="00160DD1"/>
    <w:rsid w:val="00161970"/>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6DC2"/>
    <w:rsid w:val="0017710D"/>
    <w:rsid w:val="001772AE"/>
    <w:rsid w:val="00177338"/>
    <w:rsid w:val="001779A2"/>
    <w:rsid w:val="001801DB"/>
    <w:rsid w:val="001808F4"/>
    <w:rsid w:val="00181873"/>
    <w:rsid w:val="00182386"/>
    <w:rsid w:val="00182BE1"/>
    <w:rsid w:val="00183528"/>
    <w:rsid w:val="00183540"/>
    <w:rsid w:val="001848D4"/>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4EBD"/>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6DBF"/>
    <w:rsid w:val="001F79B1"/>
    <w:rsid w:val="0020028B"/>
    <w:rsid w:val="002008AB"/>
    <w:rsid w:val="002028FA"/>
    <w:rsid w:val="00202EA7"/>
    <w:rsid w:val="00203C58"/>
    <w:rsid w:val="002057CE"/>
    <w:rsid w:val="00205AD4"/>
    <w:rsid w:val="00205C3A"/>
    <w:rsid w:val="00206650"/>
    <w:rsid w:val="00206A4B"/>
    <w:rsid w:val="002075EF"/>
    <w:rsid w:val="00207D64"/>
    <w:rsid w:val="00213B6E"/>
    <w:rsid w:val="00214801"/>
    <w:rsid w:val="00214DFB"/>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035"/>
    <w:rsid w:val="002346D2"/>
    <w:rsid w:val="00234C0F"/>
    <w:rsid w:val="00235506"/>
    <w:rsid w:val="002356E0"/>
    <w:rsid w:val="00235C08"/>
    <w:rsid w:val="002377E2"/>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2E09"/>
    <w:rsid w:val="002640AF"/>
    <w:rsid w:val="002647D9"/>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87178"/>
    <w:rsid w:val="002906F9"/>
    <w:rsid w:val="002917A2"/>
    <w:rsid w:val="00292F7B"/>
    <w:rsid w:val="00294758"/>
    <w:rsid w:val="0029680B"/>
    <w:rsid w:val="002A0160"/>
    <w:rsid w:val="002A2393"/>
    <w:rsid w:val="002A24D0"/>
    <w:rsid w:val="002A54F5"/>
    <w:rsid w:val="002A5B47"/>
    <w:rsid w:val="002B1204"/>
    <w:rsid w:val="002B228B"/>
    <w:rsid w:val="002B2D4A"/>
    <w:rsid w:val="002B4D35"/>
    <w:rsid w:val="002B56E7"/>
    <w:rsid w:val="002B7498"/>
    <w:rsid w:val="002C014E"/>
    <w:rsid w:val="002C0836"/>
    <w:rsid w:val="002C10B6"/>
    <w:rsid w:val="002C4738"/>
    <w:rsid w:val="002C50FE"/>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DA6"/>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072D4"/>
    <w:rsid w:val="00310046"/>
    <w:rsid w:val="00310330"/>
    <w:rsid w:val="0031154E"/>
    <w:rsid w:val="00311C6F"/>
    <w:rsid w:val="00312220"/>
    <w:rsid w:val="00312736"/>
    <w:rsid w:val="00312B95"/>
    <w:rsid w:val="00312C04"/>
    <w:rsid w:val="00313840"/>
    <w:rsid w:val="00314D5D"/>
    <w:rsid w:val="00320EA4"/>
    <w:rsid w:val="00321AB3"/>
    <w:rsid w:val="003222F5"/>
    <w:rsid w:val="00322A19"/>
    <w:rsid w:val="00323016"/>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4EF9"/>
    <w:rsid w:val="00346D4C"/>
    <w:rsid w:val="003477FA"/>
    <w:rsid w:val="00347B48"/>
    <w:rsid w:val="00350556"/>
    <w:rsid w:val="00351A59"/>
    <w:rsid w:val="00351B40"/>
    <w:rsid w:val="003524A7"/>
    <w:rsid w:val="00354AF9"/>
    <w:rsid w:val="003554FF"/>
    <w:rsid w:val="0035698B"/>
    <w:rsid w:val="00357149"/>
    <w:rsid w:val="00360059"/>
    <w:rsid w:val="003604CE"/>
    <w:rsid w:val="00363195"/>
    <w:rsid w:val="0036480A"/>
    <w:rsid w:val="00364D9F"/>
    <w:rsid w:val="003673FF"/>
    <w:rsid w:val="003708EA"/>
    <w:rsid w:val="0037193A"/>
    <w:rsid w:val="003721E8"/>
    <w:rsid w:val="00372321"/>
    <w:rsid w:val="00373D70"/>
    <w:rsid w:val="00373F92"/>
    <w:rsid w:val="003744E8"/>
    <w:rsid w:val="00375ACD"/>
    <w:rsid w:val="00376652"/>
    <w:rsid w:val="00376E24"/>
    <w:rsid w:val="00382036"/>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3EF"/>
    <w:rsid w:val="003D2DCD"/>
    <w:rsid w:val="003D3FF4"/>
    <w:rsid w:val="003D4A94"/>
    <w:rsid w:val="003D4D81"/>
    <w:rsid w:val="003E0005"/>
    <w:rsid w:val="003E2A6B"/>
    <w:rsid w:val="003E38A9"/>
    <w:rsid w:val="003E39E1"/>
    <w:rsid w:val="003E4B10"/>
    <w:rsid w:val="003E4BEF"/>
    <w:rsid w:val="003F3D94"/>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4B00"/>
    <w:rsid w:val="004258A9"/>
    <w:rsid w:val="00431785"/>
    <w:rsid w:val="0043261D"/>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577A"/>
    <w:rsid w:val="00465F9D"/>
    <w:rsid w:val="0046778C"/>
    <w:rsid w:val="00470159"/>
    <w:rsid w:val="004708FB"/>
    <w:rsid w:val="00470E10"/>
    <w:rsid w:val="00471228"/>
    <w:rsid w:val="00474DF5"/>
    <w:rsid w:val="00474E4B"/>
    <w:rsid w:val="00474F6B"/>
    <w:rsid w:val="00477B52"/>
    <w:rsid w:val="004812A9"/>
    <w:rsid w:val="00481E22"/>
    <w:rsid w:val="00482731"/>
    <w:rsid w:val="00483343"/>
    <w:rsid w:val="004850F3"/>
    <w:rsid w:val="00485378"/>
    <w:rsid w:val="00490641"/>
    <w:rsid w:val="00490C42"/>
    <w:rsid w:val="00491890"/>
    <w:rsid w:val="00492A55"/>
    <w:rsid w:val="004957E5"/>
    <w:rsid w:val="00495EF8"/>
    <w:rsid w:val="004964E9"/>
    <w:rsid w:val="0049698D"/>
    <w:rsid w:val="004A40F5"/>
    <w:rsid w:val="004A444E"/>
    <w:rsid w:val="004A5519"/>
    <w:rsid w:val="004A6D46"/>
    <w:rsid w:val="004A6F7A"/>
    <w:rsid w:val="004A7D5A"/>
    <w:rsid w:val="004B177B"/>
    <w:rsid w:val="004B1BE1"/>
    <w:rsid w:val="004B3074"/>
    <w:rsid w:val="004B551E"/>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0F2"/>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66"/>
    <w:rsid w:val="00523995"/>
    <w:rsid w:val="00523C5A"/>
    <w:rsid w:val="0052510B"/>
    <w:rsid w:val="005269E1"/>
    <w:rsid w:val="00527603"/>
    <w:rsid w:val="00527761"/>
    <w:rsid w:val="005300E7"/>
    <w:rsid w:val="005327DB"/>
    <w:rsid w:val="00532B37"/>
    <w:rsid w:val="00532E74"/>
    <w:rsid w:val="00533E62"/>
    <w:rsid w:val="00535E0F"/>
    <w:rsid w:val="00536203"/>
    <w:rsid w:val="00540827"/>
    <w:rsid w:val="00541663"/>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7785C"/>
    <w:rsid w:val="00580709"/>
    <w:rsid w:val="00581015"/>
    <w:rsid w:val="005828DF"/>
    <w:rsid w:val="00582CBE"/>
    <w:rsid w:val="005833B8"/>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5E4"/>
    <w:rsid w:val="005A6973"/>
    <w:rsid w:val="005A6C29"/>
    <w:rsid w:val="005A6CA7"/>
    <w:rsid w:val="005A7650"/>
    <w:rsid w:val="005B18BE"/>
    <w:rsid w:val="005B35E2"/>
    <w:rsid w:val="005B509D"/>
    <w:rsid w:val="005B5A50"/>
    <w:rsid w:val="005B62C8"/>
    <w:rsid w:val="005C0FB4"/>
    <w:rsid w:val="005C1041"/>
    <w:rsid w:val="005C1F67"/>
    <w:rsid w:val="005C346B"/>
    <w:rsid w:val="005C5F30"/>
    <w:rsid w:val="005C6298"/>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5AE"/>
    <w:rsid w:val="005E6EB3"/>
    <w:rsid w:val="005E75C1"/>
    <w:rsid w:val="005F0E79"/>
    <w:rsid w:val="005F0F3A"/>
    <w:rsid w:val="005F1B42"/>
    <w:rsid w:val="005F1FA0"/>
    <w:rsid w:val="005F2A2F"/>
    <w:rsid w:val="005F375F"/>
    <w:rsid w:val="005F6A15"/>
    <w:rsid w:val="005F74CD"/>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07EE"/>
    <w:rsid w:val="006227F8"/>
    <w:rsid w:val="0062293A"/>
    <w:rsid w:val="00623AB7"/>
    <w:rsid w:val="00623FB6"/>
    <w:rsid w:val="006255FF"/>
    <w:rsid w:val="00627B1F"/>
    <w:rsid w:val="00631B22"/>
    <w:rsid w:val="006321FB"/>
    <w:rsid w:val="00632E86"/>
    <w:rsid w:val="00633157"/>
    <w:rsid w:val="00633754"/>
    <w:rsid w:val="0063731D"/>
    <w:rsid w:val="00642F3E"/>
    <w:rsid w:val="00645368"/>
    <w:rsid w:val="00646BB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4DC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07A7"/>
    <w:rsid w:val="006F134F"/>
    <w:rsid w:val="006F1F15"/>
    <w:rsid w:val="006F21EC"/>
    <w:rsid w:val="006F269B"/>
    <w:rsid w:val="006F2CF7"/>
    <w:rsid w:val="006F52E6"/>
    <w:rsid w:val="006F5634"/>
    <w:rsid w:val="006F7F99"/>
    <w:rsid w:val="00701A09"/>
    <w:rsid w:val="00702043"/>
    <w:rsid w:val="00705F92"/>
    <w:rsid w:val="007104C1"/>
    <w:rsid w:val="00713025"/>
    <w:rsid w:val="00713495"/>
    <w:rsid w:val="0071422C"/>
    <w:rsid w:val="00714697"/>
    <w:rsid w:val="007147DE"/>
    <w:rsid w:val="007155FA"/>
    <w:rsid w:val="00716012"/>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45724"/>
    <w:rsid w:val="00750E63"/>
    <w:rsid w:val="0075302B"/>
    <w:rsid w:val="0075529A"/>
    <w:rsid w:val="00757972"/>
    <w:rsid w:val="00760995"/>
    <w:rsid w:val="007623A1"/>
    <w:rsid w:val="00763178"/>
    <w:rsid w:val="0076362A"/>
    <w:rsid w:val="007639C9"/>
    <w:rsid w:val="007659E8"/>
    <w:rsid w:val="00766E21"/>
    <w:rsid w:val="007671C9"/>
    <w:rsid w:val="0077010B"/>
    <w:rsid w:val="00771818"/>
    <w:rsid w:val="00772686"/>
    <w:rsid w:val="00772CB7"/>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16FD"/>
    <w:rsid w:val="007C2184"/>
    <w:rsid w:val="007C3608"/>
    <w:rsid w:val="007C3A5E"/>
    <w:rsid w:val="007C4698"/>
    <w:rsid w:val="007C4F79"/>
    <w:rsid w:val="007C5F04"/>
    <w:rsid w:val="007C6B1C"/>
    <w:rsid w:val="007C6C67"/>
    <w:rsid w:val="007C6E1B"/>
    <w:rsid w:val="007D0FC1"/>
    <w:rsid w:val="007D127E"/>
    <w:rsid w:val="007D1325"/>
    <w:rsid w:val="007D1CCE"/>
    <w:rsid w:val="007D21FC"/>
    <w:rsid w:val="007D3312"/>
    <w:rsid w:val="007D3E22"/>
    <w:rsid w:val="007D4040"/>
    <w:rsid w:val="007D50B6"/>
    <w:rsid w:val="007D512D"/>
    <w:rsid w:val="007D6683"/>
    <w:rsid w:val="007D6A50"/>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3EDA"/>
    <w:rsid w:val="007F5174"/>
    <w:rsid w:val="007F53DD"/>
    <w:rsid w:val="007F7347"/>
    <w:rsid w:val="007F7F08"/>
    <w:rsid w:val="00800E20"/>
    <w:rsid w:val="00801E17"/>
    <w:rsid w:val="00802225"/>
    <w:rsid w:val="00802321"/>
    <w:rsid w:val="00802A0F"/>
    <w:rsid w:val="00803189"/>
    <w:rsid w:val="0080345C"/>
    <w:rsid w:val="00803D57"/>
    <w:rsid w:val="008042D1"/>
    <w:rsid w:val="00804E10"/>
    <w:rsid w:val="00806C0C"/>
    <w:rsid w:val="00806F9D"/>
    <w:rsid w:val="0080769D"/>
    <w:rsid w:val="008079A2"/>
    <w:rsid w:val="00810BAE"/>
    <w:rsid w:val="0081146A"/>
    <w:rsid w:val="00812113"/>
    <w:rsid w:val="00812FAB"/>
    <w:rsid w:val="00813D40"/>
    <w:rsid w:val="0081434A"/>
    <w:rsid w:val="008153F8"/>
    <w:rsid w:val="00815602"/>
    <w:rsid w:val="0081658F"/>
    <w:rsid w:val="00816D11"/>
    <w:rsid w:val="008171D2"/>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4ED2"/>
    <w:rsid w:val="0085561B"/>
    <w:rsid w:val="00855DC5"/>
    <w:rsid w:val="00856149"/>
    <w:rsid w:val="00856BFE"/>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933"/>
    <w:rsid w:val="00872E31"/>
    <w:rsid w:val="00873628"/>
    <w:rsid w:val="008752AC"/>
    <w:rsid w:val="0087566E"/>
    <w:rsid w:val="00875DA2"/>
    <w:rsid w:val="00877E2F"/>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0A4B"/>
    <w:rsid w:val="008A1D65"/>
    <w:rsid w:val="008A28EA"/>
    <w:rsid w:val="008A2E98"/>
    <w:rsid w:val="008A2F40"/>
    <w:rsid w:val="008A3BF3"/>
    <w:rsid w:val="008A4EA0"/>
    <w:rsid w:val="008A6D12"/>
    <w:rsid w:val="008B003B"/>
    <w:rsid w:val="008B02CB"/>
    <w:rsid w:val="008B12F1"/>
    <w:rsid w:val="008B1430"/>
    <w:rsid w:val="008B3DD9"/>
    <w:rsid w:val="008B44C3"/>
    <w:rsid w:val="008B44C4"/>
    <w:rsid w:val="008B467C"/>
    <w:rsid w:val="008B54DB"/>
    <w:rsid w:val="008B57A7"/>
    <w:rsid w:val="008C4131"/>
    <w:rsid w:val="008C496D"/>
    <w:rsid w:val="008C5B5F"/>
    <w:rsid w:val="008D0BB1"/>
    <w:rsid w:val="008D1B07"/>
    <w:rsid w:val="008D2AE5"/>
    <w:rsid w:val="008D31CA"/>
    <w:rsid w:val="008D372F"/>
    <w:rsid w:val="008D5B56"/>
    <w:rsid w:val="008D6736"/>
    <w:rsid w:val="008D6C28"/>
    <w:rsid w:val="008D6CAB"/>
    <w:rsid w:val="008E1E57"/>
    <w:rsid w:val="008E2872"/>
    <w:rsid w:val="008E451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7422"/>
    <w:rsid w:val="0090042A"/>
    <w:rsid w:val="00901209"/>
    <w:rsid w:val="009017E5"/>
    <w:rsid w:val="00902F4D"/>
    <w:rsid w:val="00902FA2"/>
    <w:rsid w:val="009031C7"/>
    <w:rsid w:val="009039E2"/>
    <w:rsid w:val="00904E9B"/>
    <w:rsid w:val="00906E94"/>
    <w:rsid w:val="00907789"/>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3D1"/>
    <w:rsid w:val="009367FB"/>
    <w:rsid w:val="00937175"/>
    <w:rsid w:val="00940331"/>
    <w:rsid w:val="0094176F"/>
    <w:rsid w:val="00944D29"/>
    <w:rsid w:val="00945152"/>
    <w:rsid w:val="009455F8"/>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3F93"/>
    <w:rsid w:val="0097538C"/>
    <w:rsid w:val="00976E05"/>
    <w:rsid w:val="00977493"/>
    <w:rsid w:val="0098077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20E1"/>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5CD1"/>
    <w:rsid w:val="009C638A"/>
    <w:rsid w:val="009C692D"/>
    <w:rsid w:val="009C72B9"/>
    <w:rsid w:val="009D0077"/>
    <w:rsid w:val="009D1CB7"/>
    <w:rsid w:val="009D238C"/>
    <w:rsid w:val="009D4FA2"/>
    <w:rsid w:val="009D5050"/>
    <w:rsid w:val="009D5915"/>
    <w:rsid w:val="009D5C06"/>
    <w:rsid w:val="009D6AD5"/>
    <w:rsid w:val="009D70C9"/>
    <w:rsid w:val="009D72CE"/>
    <w:rsid w:val="009E3461"/>
    <w:rsid w:val="009E3E90"/>
    <w:rsid w:val="009E4734"/>
    <w:rsid w:val="009E4A17"/>
    <w:rsid w:val="009E5ACA"/>
    <w:rsid w:val="009E6091"/>
    <w:rsid w:val="009E7A10"/>
    <w:rsid w:val="009F037F"/>
    <w:rsid w:val="009F12DA"/>
    <w:rsid w:val="009F136E"/>
    <w:rsid w:val="009F1F9E"/>
    <w:rsid w:val="009F2E80"/>
    <w:rsid w:val="009F334D"/>
    <w:rsid w:val="009F4E1D"/>
    <w:rsid w:val="009F6A90"/>
    <w:rsid w:val="009F7EAC"/>
    <w:rsid w:val="00A00A57"/>
    <w:rsid w:val="00A01B6B"/>
    <w:rsid w:val="00A02C88"/>
    <w:rsid w:val="00A03110"/>
    <w:rsid w:val="00A04777"/>
    <w:rsid w:val="00A04F01"/>
    <w:rsid w:val="00A05FE3"/>
    <w:rsid w:val="00A06005"/>
    <w:rsid w:val="00A06726"/>
    <w:rsid w:val="00A06A5C"/>
    <w:rsid w:val="00A07634"/>
    <w:rsid w:val="00A079C0"/>
    <w:rsid w:val="00A07A2E"/>
    <w:rsid w:val="00A10D64"/>
    <w:rsid w:val="00A10FE7"/>
    <w:rsid w:val="00A11584"/>
    <w:rsid w:val="00A12066"/>
    <w:rsid w:val="00A120DD"/>
    <w:rsid w:val="00A138E6"/>
    <w:rsid w:val="00A13A90"/>
    <w:rsid w:val="00A14526"/>
    <w:rsid w:val="00A14FF9"/>
    <w:rsid w:val="00A16576"/>
    <w:rsid w:val="00A1695D"/>
    <w:rsid w:val="00A1701D"/>
    <w:rsid w:val="00A20DA7"/>
    <w:rsid w:val="00A22CED"/>
    <w:rsid w:val="00A22EC6"/>
    <w:rsid w:val="00A231B3"/>
    <w:rsid w:val="00A2374F"/>
    <w:rsid w:val="00A2581E"/>
    <w:rsid w:val="00A2591F"/>
    <w:rsid w:val="00A26180"/>
    <w:rsid w:val="00A26B89"/>
    <w:rsid w:val="00A27251"/>
    <w:rsid w:val="00A3155E"/>
    <w:rsid w:val="00A325A9"/>
    <w:rsid w:val="00A325C4"/>
    <w:rsid w:val="00A34132"/>
    <w:rsid w:val="00A34E42"/>
    <w:rsid w:val="00A36938"/>
    <w:rsid w:val="00A36C6A"/>
    <w:rsid w:val="00A37860"/>
    <w:rsid w:val="00A40098"/>
    <w:rsid w:val="00A41823"/>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035"/>
    <w:rsid w:val="00A61908"/>
    <w:rsid w:val="00A6222F"/>
    <w:rsid w:val="00A631F3"/>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1D23"/>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84E"/>
    <w:rsid w:val="00AE4FA2"/>
    <w:rsid w:val="00AF093A"/>
    <w:rsid w:val="00AF09A5"/>
    <w:rsid w:val="00AF1D6C"/>
    <w:rsid w:val="00AF34B8"/>
    <w:rsid w:val="00AF43DF"/>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2F8D"/>
    <w:rsid w:val="00B2342E"/>
    <w:rsid w:val="00B23D99"/>
    <w:rsid w:val="00B24C89"/>
    <w:rsid w:val="00B2607F"/>
    <w:rsid w:val="00B262CA"/>
    <w:rsid w:val="00B3012C"/>
    <w:rsid w:val="00B30AE0"/>
    <w:rsid w:val="00B30EA9"/>
    <w:rsid w:val="00B313BF"/>
    <w:rsid w:val="00B31841"/>
    <w:rsid w:val="00B31B37"/>
    <w:rsid w:val="00B31DF3"/>
    <w:rsid w:val="00B3544D"/>
    <w:rsid w:val="00B37CC8"/>
    <w:rsid w:val="00B476AD"/>
    <w:rsid w:val="00B50A21"/>
    <w:rsid w:val="00B5161F"/>
    <w:rsid w:val="00B519C1"/>
    <w:rsid w:val="00B5217E"/>
    <w:rsid w:val="00B5300A"/>
    <w:rsid w:val="00B53F68"/>
    <w:rsid w:val="00B55E6E"/>
    <w:rsid w:val="00B563B7"/>
    <w:rsid w:val="00B56D8B"/>
    <w:rsid w:val="00B56FA7"/>
    <w:rsid w:val="00B5708A"/>
    <w:rsid w:val="00B579E2"/>
    <w:rsid w:val="00B63CC6"/>
    <w:rsid w:val="00B64B75"/>
    <w:rsid w:val="00B658A8"/>
    <w:rsid w:val="00B701F7"/>
    <w:rsid w:val="00B72EA9"/>
    <w:rsid w:val="00B74294"/>
    <w:rsid w:val="00B748C2"/>
    <w:rsid w:val="00B74CE0"/>
    <w:rsid w:val="00B759D4"/>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478F"/>
    <w:rsid w:val="00BB504D"/>
    <w:rsid w:val="00BB65FC"/>
    <w:rsid w:val="00BB6C23"/>
    <w:rsid w:val="00BC133E"/>
    <w:rsid w:val="00BC14F4"/>
    <w:rsid w:val="00BC3B2D"/>
    <w:rsid w:val="00BC3F20"/>
    <w:rsid w:val="00BC4C8D"/>
    <w:rsid w:val="00BC690B"/>
    <w:rsid w:val="00BC6B36"/>
    <w:rsid w:val="00BC6D59"/>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373"/>
    <w:rsid w:val="00BE47F5"/>
    <w:rsid w:val="00BE4B9D"/>
    <w:rsid w:val="00BE56F7"/>
    <w:rsid w:val="00BE5A1F"/>
    <w:rsid w:val="00BE6FDD"/>
    <w:rsid w:val="00BE7046"/>
    <w:rsid w:val="00BE7969"/>
    <w:rsid w:val="00BE7997"/>
    <w:rsid w:val="00BF1F72"/>
    <w:rsid w:val="00BF356C"/>
    <w:rsid w:val="00BF3EEA"/>
    <w:rsid w:val="00BF45B4"/>
    <w:rsid w:val="00BF520E"/>
    <w:rsid w:val="00BF52DF"/>
    <w:rsid w:val="00BF7510"/>
    <w:rsid w:val="00BF7D6F"/>
    <w:rsid w:val="00C007C5"/>
    <w:rsid w:val="00C00943"/>
    <w:rsid w:val="00C02462"/>
    <w:rsid w:val="00C02BC8"/>
    <w:rsid w:val="00C02BEF"/>
    <w:rsid w:val="00C02C6E"/>
    <w:rsid w:val="00C04009"/>
    <w:rsid w:val="00C0425D"/>
    <w:rsid w:val="00C04E86"/>
    <w:rsid w:val="00C04E8A"/>
    <w:rsid w:val="00C06036"/>
    <w:rsid w:val="00C07FDD"/>
    <w:rsid w:val="00C10224"/>
    <w:rsid w:val="00C10489"/>
    <w:rsid w:val="00C11183"/>
    <w:rsid w:val="00C12119"/>
    <w:rsid w:val="00C12F68"/>
    <w:rsid w:val="00C141D3"/>
    <w:rsid w:val="00C164DF"/>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4C4F"/>
    <w:rsid w:val="00C95682"/>
    <w:rsid w:val="00C977A8"/>
    <w:rsid w:val="00CA0C4E"/>
    <w:rsid w:val="00CA1A67"/>
    <w:rsid w:val="00CA1EB9"/>
    <w:rsid w:val="00CA3E15"/>
    <w:rsid w:val="00CA4799"/>
    <w:rsid w:val="00CA535D"/>
    <w:rsid w:val="00CA5BD4"/>
    <w:rsid w:val="00CA7373"/>
    <w:rsid w:val="00CA7743"/>
    <w:rsid w:val="00CA7A6F"/>
    <w:rsid w:val="00CA7B75"/>
    <w:rsid w:val="00CB158A"/>
    <w:rsid w:val="00CB28C6"/>
    <w:rsid w:val="00CB321D"/>
    <w:rsid w:val="00CB3AF8"/>
    <w:rsid w:val="00CB45DB"/>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D7829"/>
    <w:rsid w:val="00CE0465"/>
    <w:rsid w:val="00CE16F8"/>
    <w:rsid w:val="00CE24C7"/>
    <w:rsid w:val="00CE28F1"/>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B6E"/>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67BF9"/>
    <w:rsid w:val="00D70F62"/>
    <w:rsid w:val="00D71D0B"/>
    <w:rsid w:val="00D71F10"/>
    <w:rsid w:val="00D72D96"/>
    <w:rsid w:val="00D75692"/>
    <w:rsid w:val="00D75BE7"/>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21B1"/>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18D9"/>
    <w:rsid w:val="00DB21A6"/>
    <w:rsid w:val="00DB56CF"/>
    <w:rsid w:val="00DC17E0"/>
    <w:rsid w:val="00DC5347"/>
    <w:rsid w:val="00DC69CF"/>
    <w:rsid w:val="00DC6E90"/>
    <w:rsid w:val="00DC7FC0"/>
    <w:rsid w:val="00DD2CFE"/>
    <w:rsid w:val="00DD2D4B"/>
    <w:rsid w:val="00DD67BB"/>
    <w:rsid w:val="00DD77BC"/>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28A3"/>
    <w:rsid w:val="00E13D2B"/>
    <w:rsid w:val="00E14408"/>
    <w:rsid w:val="00E15484"/>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1B6"/>
    <w:rsid w:val="00E5270E"/>
    <w:rsid w:val="00E53462"/>
    <w:rsid w:val="00E535A8"/>
    <w:rsid w:val="00E539C2"/>
    <w:rsid w:val="00E54863"/>
    <w:rsid w:val="00E550EF"/>
    <w:rsid w:val="00E553C2"/>
    <w:rsid w:val="00E566DC"/>
    <w:rsid w:val="00E56700"/>
    <w:rsid w:val="00E56D16"/>
    <w:rsid w:val="00E56DC5"/>
    <w:rsid w:val="00E5791E"/>
    <w:rsid w:val="00E6301A"/>
    <w:rsid w:val="00E631B7"/>
    <w:rsid w:val="00E63719"/>
    <w:rsid w:val="00E64067"/>
    <w:rsid w:val="00E65A3D"/>
    <w:rsid w:val="00E66D15"/>
    <w:rsid w:val="00E70ABD"/>
    <w:rsid w:val="00E71871"/>
    <w:rsid w:val="00E7221E"/>
    <w:rsid w:val="00E728E6"/>
    <w:rsid w:val="00E73EBF"/>
    <w:rsid w:val="00E74789"/>
    <w:rsid w:val="00E751C1"/>
    <w:rsid w:val="00E75259"/>
    <w:rsid w:val="00E7601D"/>
    <w:rsid w:val="00E773E4"/>
    <w:rsid w:val="00E7774F"/>
    <w:rsid w:val="00E77902"/>
    <w:rsid w:val="00E80EB2"/>
    <w:rsid w:val="00E845A4"/>
    <w:rsid w:val="00E849D1"/>
    <w:rsid w:val="00E85C80"/>
    <w:rsid w:val="00E86685"/>
    <w:rsid w:val="00E9348D"/>
    <w:rsid w:val="00E93CD5"/>
    <w:rsid w:val="00E95207"/>
    <w:rsid w:val="00E95B59"/>
    <w:rsid w:val="00E961AA"/>
    <w:rsid w:val="00E9621B"/>
    <w:rsid w:val="00EA025D"/>
    <w:rsid w:val="00EA072B"/>
    <w:rsid w:val="00EA1AD5"/>
    <w:rsid w:val="00EA212C"/>
    <w:rsid w:val="00EA256B"/>
    <w:rsid w:val="00EA33F7"/>
    <w:rsid w:val="00EA38A6"/>
    <w:rsid w:val="00EA42E5"/>
    <w:rsid w:val="00EA56B6"/>
    <w:rsid w:val="00EA5866"/>
    <w:rsid w:val="00EA5D4E"/>
    <w:rsid w:val="00EA69EC"/>
    <w:rsid w:val="00EA6C09"/>
    <w:rsid w:val="00EB0290"/>
    <w:rsid w:val="00EB0846"/>
    <w:rsid w:val="00EB486D"/>
    <w:rsid w:val="00EB49F1"/>
    <w:rsid w:val="00EB5E2B"/>
    <w:rsid w:val="00EB6084"/>
    <w:rsid w:val="00EB67AD"/>
    <w:rsid w:val="00EB7E71"/>
    <w:rsid w:val="00EC08F0"/>
    <w:rsid w:val="00EC1E5E"/>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0CF"/>
    <w:rsid w:val="00F47AA5"/>
    <w:rsid w:val="00F50641"/>
    <w:rsid w:val="00F51A79"/>
    <w:rsid w:val="00F52444"/>
    <w:rsid w:val="00F52591"/>
    <w:rsid w:val="00F52BDA"/>
    <w:rsid w:val="00F54F29"/>
    <w:rsid w:val="00F563C4"/>
    <w:rsid w:val="00F6053F"/>
    <w:rsid w:val="00F60675"/>
    <w:rsid w:val="00F60ECA"/>
    <w:rsid w:val="00F615F5"/>
    <w:rsid w:val="00F62AAF"/>
    <w:rsid w:val="00F708DF"/>
    <w:rsid w:val="00F72156"/>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229D"/>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franco-german-5g-ecosystem.eu/merci/" TargetMode="External"/><Relationship Id="rId21" Type="http://schemas.openxmlformats.org/officeDocument/2006/relationships/image" Target="media/image11.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etsi.org/deliver/etsi_ts/103600_103699/10363601/02.01.01_60/ts_10363601v020101p.pd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dect.org/news/legrand-and-schneider-electric-demonstrate-worlds-first-nr-interoperability-demo-for-smart-building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brandzone.sennheiser-group.com/share/5MWmxfFJ3nimjXL5pdLj" TargetMode="External"/><Relationship Id="rId32" Type="http://schemas.openxmlformats.org/officeDocument/2006/relationships/hyperlink" Target="mailto:sennheiser.finland@hkstrategies.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4irtsDcM7Ec1KrUrCVgN" TargetMode="External"/><Relationship Id="rId28" Type="http://schemas.openxmlformats.org/officeDocument/2006/relationships/hyperlink" Target="http://opener-initiative.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newsroom.sennheiser.com/merci-project-takes-dect-nr-from-vision-to-reality" TargetMode="External"/><Relationship Id="rId30" Type="http://schemas.openxmlformats.org/officeDocument/2006/relationships/hyperlink" Target="http://www.sennheiser.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2</TotalTime>
  <Pages>14</Pages>
  <Words>3758</Words>
  <Characters>21421</Characters>
  <Application>Microsoft Office Word</Application>
  <DocSecurity>0</DocSecurity>
  <Lines>178</Lines>
  <Paragraphs>50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Antti Valkonen</cp:lastModifiedBy>
  <cp:revision>2</cp:revision>
  <cp:lastPrinted>2026-04-16T08:38:00Z</cp:lastPrinted>
  <dcterms:created xsi:type="dcterms:W3CDTF">2026-06-12T06:43:00Z</dcterms:created>
  <dcterms:modified xsi:type="dcterms:W3CDTF">2026-06-12T06:43:00Z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