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A048D" w14:textId="77777777" w:rsidR="009563C6" w:rsidRDefault="009563C6">
      <w:pPr>
        <w:rPr>
          <w:color w:val="222222"/>
          <w:sz w:val="22"/>
          <w:szCs w:val="22"/>
          <w:highlight w:val="white"/>
        </w:rPr>
      </w:pPr>
    </w:p>
    <w:p w14:paraId="305D50DE" w14:textId="77777777" w:rsidR="009563C6" w:rsidRDefault="009563C6">
      <w:pPr>
        <w:rPr>
          <w:color w:val="222222"/>
          <w:sz w:val="22"/>
          <w:szCs w:val="22"/>
          <w:highlight w:val="white"/>
        </w:rPr>
      </w:pPr>
    </w:p>
    <w:p w14:paraId="06F41E9B" w14:textId="77777777" w:rsidR="009563C6" w:rsidRDefault="00000000">
      <w:pPr>
        <w:jc w:val="center"/>
        <w:rPr>
          <w:b/>
          <w:color w:val="222222"/>
          <w:sz w:val="22"/>
          <w:szCs w:val="22"/>
          <w:highlight w:val="white"/>
        </w:rPr>
      </w:pPr>
      <w:r>
        <w:rPr>
          <w:b/>
          <w:color w:val="222222"/>
          <w:sz w:val="40"/>
          <w:szCs w:val="40"/>
          <w:highlight w:val="white"/>
        </w:rPr>
        <w:t>Press Release</w:t>
      </w:r>
      <w:r>
        <w:rPr>
          <w:b/>
          <w:color w:val="222222"/>
          <w:sz w:val="22"/>
          <w:szCs w:val="22"/>
          <w:highlight w:val="white"/>
        </w:rPr>
        <w:t xml:space="preserve"> </w:t>
      </w:r>
    </w:p>
    <w:p w14:paraId="5E46DE7F" w14:textId="77777777" w:rsidR="009563C6" w:rsidRDefault="00000000">
      <w:pPr>
        <w:jc w:val="center"/>
        <w:rPr>
          <w:color w:val="222222"/>
          <w:sz w:val="22"/>
          <w:szCs w:val="22"/>
          <w:highlight w:val="white"/>
        </w:rPr>
      </w:pPr>
      <w:r>
        <w:rPr>
          <w:color w:val="222222"/>
          <w:sz w:val="28"/>
          <w:szCs w:val="28"/>
          <w:highlight w:val="white"/>
        </w:rPr>
        <w:t>For Immediate Release</w:t>
      </w:r>
    </w:p>
    <w:p w14:paraId="5FD2A532" w14:textId="77777777" w:rsidR="009563C6" w:rsidRDefault="00000000">
      <w:pPr>
        <w:widowControl w:val="0"/>
        <w:spacing w:before="241" w:line="229" w:lineRule="auto"/>
        <w:ind w:right="168"/>
        <w:jc w:val="center"/>
        <w:rPr>
          <w:b/>
          <w:color w:val="222222"/>
          <w:sz w:val="36"/>
          <w:szCs w:val="36"/>
        </w:rPr>
      </w:pPr>
      <w:r>
        <w:rPr>
          <w:b/>
          <w:color w:val="222222"/>
          <w:sz w:val="36"/>
          <w:szCs w:val="36"/>
        </w:rPr>
        <w:t xml:space="preserve">Coldplay Pushes the Envelope for Wireless Audio at  2024 Headline Glastonbury Set </w:t>
      </w:r>
    </w:p>
    <w:p w14:paraId="2F18610E" w14:textId="77777777" w:rsidR="009563C6" w:rsidRDefault="00000000">
      <w:pPr>
        <w:widowControl w:val="0"/>
        <w:spacing w:before="18" w:line="234" w:lineRule="auto"/>
        <w:ind w:left="229" w:right="187"/>
        <w:jc w:val="center"/>
        <w:rPr>
          <w:color w:val="222222"/>
          <w:sz w:val="22"/>
          <w:szCs w:val="22"/>
          <w:highlight w:val="white"/>
        </w:rPr>
      </w:pPr>
      <w:r>
        <w:rPr>
          <w:i/>
          <w:color w:val="222222"/>
          <w:sz w:val="27"/>
          <w:szCs w:val="27"/>
        </w:rPr>
        <w:t xml:space="preserve">All-star RF Engineer Ali Viles on the ‘Impossible Gig’ made possible with  Sound Devices A20-SuperNexus </w:t>
      </w:r>
    </w:p>
    <w:p w14:paraId="55503385" w14:textId="078E4FD4" w:rsidR="009563C6" w:rsidRDefault="00000000">
      <w:pPr>
        <w:widowControl w:val="0"/>
        <w:spacing w:before="252" w:line="229" w:lineRule="auto"/>
        <w:ind w:left="38" w:right="30" w:firstLine="5"/>
        <w:rPr>
          <w:b/>
          <w:color w:val="222222"/>
          <w:sz w:val="22"/>
          <w:szCs w:val="22"/>
        </w:rPr>
      </w:pPr>
      <w:r>
        <w:rPr>
          <w:b/>
          <w:color w:val="222222"/>
          <w:sz w:val="22"/>
          <w:szCs w:val="22"/>
          <w:highlight w:val="white"/>
        </w:rPr>
        <w:t>SOMERSET, UK</w:t>
      </w:r>
      <w:r w:rsidR="008212F8">
        <w:rPr>
          <w:b/>
          <w:color w:val="222222"/>
          <w:sz w:val="22"/>
          <w:szCs w:val="22"/>
          <w:highlight w:val="white"/>
        </w:rPr>
        <w:t xml:space="preserve"> </w:t>
      </w:r>
      <w:r>
        <w:rPr>
          <w:b/>
          <w:color w:val="222222"/>
          <w:sz w:val="22"/>
          <w:szCs w:val="22"/>
          <w:highlight w:val="white"/>
        </w:rPr>
        <w:t>— 25 years since their debut performance at the</w:t>
      </w:r>
      <w:r>
        <w:rPr>
          <w:b/>
          <w:color w:val="222222"/>
          <w:sz w:val="22"/>
          <w:szCs w:val="22"/>
        </w:rPr>
        <w:t xml:space="preserve">  </w:t>
      </w:r>
      <w:r>
        <w:rPr>
          <w:b/>
          <w:color w:val="222222"/>
          <w:sz w:val="22"/>
          <w:szCs w:val="22"/>
          <w:highlight w:val="white"/>
        </w:rPr>
        <w:t>festival, Coldplay took to the stage to headline the 2024 Glastonbury Festival – one of the</w:t>
      </w:r>
      <w:r>
        <w:rPr>
          <w:b/>
          <w:color w:val="222222"/>
          <w:sz w:val="22"/>
          <w:szCs w:val="22"/>
        </w:rPr>
        <w:t xml:space="preserve">  </w:t>
      </w:r>
      <w:r>
        <w:rPr>
          <w:b/>
          <w:color w:val="222222"/>
          <w:sz w:val="22"/>
          <w:szCs w:val="22"/>
          <w:highlight w:val="white"/>
        </w:rPr>
        <w:t xml:space="preserve">UK’s premier annual live music events. Attended by more than 200,000 people, the guest </w:t>
      </w:r>
      <w:r>
        <w:rPr>
          <w:b/>
          <w:color w:val="222222"/>
          <w:sz w:val="22"/>
          <w:szCs w:val="22"/>
        </w:rPr>
        <w:t xml:space="preserve"> </w:t>
      </w:r>
      <w:r>
        <w:rPr>
          <w:b/>
          <w:color w:val="222222"/>
          <w:sz w:val="22"/>
          <w:szCs w:val="22"/>
          <w:highlight w:val="white"/>
        </w:rPr>
        <w:t>star-studded performance – which included cameos from a diverse range of</w:t>
      </w:r>
      <w:r>
        <w:rPr>
          <w:b/>
          <w:color w:val="222222"/>
          <w:sz w:val="22"/>
          <w:szCs w:val="22"/>
        </w:rPr>
        <w:t xml:space="preserve">  </w:t>
      </w:r>
      <w:r>
        <w:rPr>
          <w:b/>
          <w:color w:val="222222"/>
          <w:sz w:val="22"/>
          <w:szCs w:val="22"/>
          <w:highlight w:val="white"/>
        </w:rPr>
        <w:t xml:space="preserve">collaborators including British rapper Little Simz, Nigerian Afrobeat legend Femi Kuti, </w:t>
      </w:r>
      <w:r>
        <w:rPr>
          <w:b/>
          <w:color w:val="222222"/>
          <w:sz w:val="22"/>
          <w:szCs w:val="22"/>
        </w:rPr>
        <w:t xml:space="preserve"> </w:t>
      </w:r>
      <w:r>
        <w:rPr>
          <w:b/>
          <w:color w:val="222222"/>
          <w:sz w:val="22"/>
          <w:szCs w:val="22"/>
          <w:highlight w:val="white"/>
        </w:rPr>
        <w:t xml:space="preserve">and </w:t>
      </w:r>
      <w:r>
        <w:rPr>
          <w:b/>
          <w:i/>
          <w:color w:val="222222"/>
          <w:sz w:val="22"/>
          <w:szCs w:val="22"/>
          <w:highlight w:val="white"/>
        </w:rPr>
        <w:t xml:space="preserve">Back to the Future </w:t>
      </w:r>
      <w:r>
        <w:rPr>
          <w:b/>
          <w:color w:val="222222"/>
          <w:sz w:val="22"/>
          <w:szCs w:val="22"/>
          <w:highlight w:val="white"/>
        </w:rPr>
        <w:t xml:space="preserve">star Michael J. Fox among others – was a breathlessly energetic </w:t>
      </w:r>
      <w:r>
        <w:rPr>
          <w:b/>
          <w:color w:val="222222"/>
          <w:sz w:val="22"/>
          <w:szCs w:val="22"/>
        </w:rPr>
        <w:t xml:space="preserve"> </w:t>
      </w:r>
      <w:r>
        <w:rPr>
          <w:b/>
          <w:color w:val="222222"/>
          <w:sz w:val="22"/>
          <w:szCs w:val="22"/>
          <w:highlight w:val="white"/>
        </w:rPr>
        <w:t xml:space="preserve">celebration of the band’s past, present, and future wrapped into a singularly ambitious </w:t>
      </w:r>
      <w:r>
        <w:rPr>
          <w:b/>
          <w:color w:val="222222"/>
          <w:sz w:val="22"/>
          <w:szCs w:val="22"/>
        </w:rPr>
        <w:t xml:space="preserve"> </w:t>
      </w:r>
      <w:r>
        <w:rPr>
          <w:b/>
          <w:color w:val="222222"/>
          <w:sz w:val="22"/>
          <w:szCs w:val="22"/>
          <w:highlight w:val="white"/>
        </w:rPr>
        <w:t>stage show.</w:t>
      </w:r>
      <w:r>
        <w:rPr>
          <w:b/>
          <w:color w:val="222222"/>
          <w:sz w:val="22"/>
          <w:szCs w:val="22"/>
        </w:rPr>
        <w:t xml:space="preserve">  </w:t>
      </w:r>
    </w:p>
    <w:p w14:paraId="00D56291" w14:textId="77777777" w:rsidR="009563C6" w:rsidRDefault="00000000">
      <w:pPr>
        <w:widowControl w:val="0"/>
        <w:spacing w:before="256" w:line="229" w:lineRule="auto"/>
        <w:ind w:left="37" w:right="54" w:firstLine="8"/>
        <w:rPr>
          <w:b/>
          <w:color w:val="222222"/>
          <w:sz w:val="22"/>
          <w:szCs w:val="22"/>
          <w:highlight w:val="white"/>
        </w:rPr>
      </w:pPr>
      <w:r>
        <w:rPr>
          <w:b/>
          <w:color w:val="222222"/>
          <w:sz w:val="22"/>
          <w:szCs w:val="22"/>
          <w:highlight w:val="white"/>
        </w:rPr>
        <w:t>One of the key architects of the performance from behind-the-scenes was RF Engineer</w:t>
      </w:r>
      <w:r>
        <w:rPr>
          <w:b/>
          <w:color w:val="222222"/>
          <w:sz w:val="22"/>
          <w:szCs w:val="22"/>
        </w:rPr>
        <w:t xml:space="preserve">  </w:t>
      </w:r>
      <w:r>
        <w:rPr>
          <w:b/>
          <w:color w:val="222222"/>
          <w:sz w:val="22"/>
          <w:szCs w:val="22"/>
          <w:highlight w:val="white"/>
        </w:rPr>
        <w:t xml:space="preserve">and </w:t>
      </w:r>
      <w:r>
        <w:rPr>
          <w:b/>
          <w:color w:val="1155CC"/>
          <w:sz w:val="22"/>
          <w:szCs w:val="22"/>
          <w:highlight w:val="white"/>
          <w:u w:val="single"/>
        </w:rPr>
        <w:t xml:space="preserve">Mission Control Ltd </w:t>
      </w:r>
      <w:r>
        <w:rPr>
          <w:b/>
          <w:color w:val="222222"/>
          <w:sz w:val="22"/>
          <w:szCs w:val="22"/>
          <w:highlight w:val="white"/>
        </w:rPr>
        <w:t>Director Ali Viles, who was tasked with the seemingly</w:t>
      </w:r>
      <w:r>
        <w:rPr>
          <w:b/>
          <w:color w:val="222222"/>
          <w:sz w:val="22"/>
          <w:szCs w:val="22"/>
        </w:rPr>
        <w:t xml:space="preserve">  </w:t>
      </w:r>
      <w:r>
        <w:rPr>
          <w:b/>
          <w:color w:val="222222"/>
          <w:sz w:val="22"/>
          <w:szCs w:val="22"/>
          <w:highlight w:val="white"/>
        </w:rPr>
        <w:t xml:space="preserve">impossible job of delivering the band’s wireless audio requirements on a size and scale </w:t>
      </w:r>
      <w:r>
        <w:rPr>
          <w:b/>
          <w:color w:val="222222"/>
          <w:sz w:val="22"/>
          <w:szCs w:val="22"/>
        </w:rPr>
        <w:t xml:space="preserve"> </w:t>
      </w:r>
      <w:r>
        <w:rPr>
          <w:b/>
          <w:color w:val="222222"/>
          <w:sz w:val="22"/>
          <w:szCs w:val="22"/>
          <w:highlight w:val="white"/>
        </w:rPr>
        <w:t>never before attempted at the festival, while ensuring a seamless, high-quality</w:t>
      </w:r>
      <w:r>
        <w:rPr>
          <w:b/>
          <w:color w:val="222222"/>
          <w:sz w:val="22"/>
          <w:szCs w:val="22"/>
        </w:rPr>
        <w:t xml:space="preserve">  </w:t>
      </w:r>
      <w:r>
        <w:rPr>
          <w:b/>
          <w:color w:val="222222"/>
          <w:sz w:val="22"/>
          <w:szCs w:val="22"/>
          <w:highlight w:val="white"/>
        </w:rPr>
        <w:t>experience for the band and their guests. The quantity of guests involved in Coldplay’s</w:t>
      </w:r>
      <w:r>
        <w:rPr>
          <w:b/>
          <w:color w:val="222222"/>
          <w:sz w:val="22"/>
          <w:szCs w:val="22"/>
        </w:rPr>
        <w:t xml:space="preserve">  </w:t>
      </w:r>
      <w:r>
        <w:rPr>
          <w:b/>
          <w:color w:val="222222"/>
          <w:sz w:val="22"/>
          <w:szCs w:val="22"/>
          <w:highlight w:val="white"/>
        </w:rPr>
        <w:t xml:space="preserve">headline extravaganza pushed the RF requirements for this show way beyond the </w:t>
      </w:r>
      <w:r>
        <w:rPr>
          <w:b/>
          <w:color w:val="222222"/>
          <w:sz w:val="22"/>
          <w:szCs w:val="22"/>
        </w:rPr>
        <w:t xml:space="preserve"> </w:t>
      </w:r>
      <w:r>
        <w:rPr>
          <w:b/>
          <w:color w:val="222222"/>
          <w:sz w:val="22"/>
          <w:szCs w:val="22"/>
          <w:highlight w:val="white"/>
        </w:rPr>
        <w:t xml:space="preserve">capabilities of the band’s normal touring system and demanded some lateral thinking </w:t>
      </w:r>
      <w:r>
        <w:rPr>
          <w:b/>
          <w:color w:val="222222"/>
          <w:sz w:val="22"/>
          <w:szCs w:val="22"/>
        </w:rPr>
        <w:t xml:space="preserve"> </w:t>
      </w:r>
      <w:r>
        <w:rPr>
          <w:b/>
          <w:color w:val="222222"/>
          <w:sz w:val="22"/>
          <w:szCs w:val="22"/>
          <w:highlight w:val="white"/>
        </w:rPr>
        <w:t xml:space="preserve">when it came to spectrum management and coordination. Viles collaborated with audio </w:t>
      </w:r>
      <w:r>
        <w:rPr>
          <w:b/>
          <w:color w:val="222222"/>
          <w:sz w:val="22"/>
          <w:szCs w:val="22"/>
        </w:rPr>
        <w:t xml:space="preserve"> </w:t>
      </w:r>
      <w:r>
        <w:rPr>
          <w:b/>
          <w:color w:val="222222"/>
          <w:sz w:val="22"/>
          <w:szCs w:val="22"/>
          <w:highlight w:val="white"/>
        </w:rPr>
        <w:t xml:space="preserve">equipment manufacturer </w:t>
      </w:r>
      <w:r>
        <w:rPr>
          <w:b/>
          <w:color w:val="1155CC"/>
          <w:sz w:val="22"/>
          <w:szCs w:val="22"/>
          <w:highlight w:val="white"/>
          <w:u w:val="single"/>
        </w:rPr>
        <w:t xml:space="preserve">Sound Devices </w:t>
      </w:r>
      <w:r>
        <w:rPr>
          <w:b/>
          <w:color w:val="222222"/>
          <w:sz w:val="22"/>
          <w:szCs w:val="22"/>
        </w:rPr>
        <w:t xml:space="preserve">in partnership with Solotech and Adlib, utilizing  the enormous tuning range of the Sound Devices </w:t>
      </w:r>
      <w:r>
        <w:rPr>
          <w:b/>
          <w:color w:val="1155CC"/>
          <w:sz w:val="22"/>
          <w:szCs w:val="22"/>
          <w:highlight w:val="white"/>
        </w:rPr>
        <w:t>A</w:t>
      </w:r>
      <w:r>
        <w:rPr>
          <w:b/>
          <w:color w:val="1155CC"/>
          <w:sz w:val="22"/>
          <w:szCs w:val="22"/>
          <w:highlight w:val="white"/>
          <w:u w:val="single"/>
        </w:rPr>
        <w:t xml:space="preserve">20-SuperNexus Wireless Receivers </w:t>
      </w:r>
      <w:r>
        <w:rPr>
          <w:b/>
          <w:color w:val="222222"/>
          <w:sz w:val="22"/>
          <w:szCs w:val="22"/>
          <w:highlight w:val="white"/>
        </w:rPr>
        <w:t>to</w:t>
      </w:r>
      <w:r>
        <w:rPr>
          <w:b/>
          <w:color w:val="222222"/>
          <w:sz w:val="22"/>
          <w:szCs w:val="22"/>
        </w:rPr>
        <w:t xml:space="preserve">  </w:t>
      </w:r>
      <w:r>
        <w:rPr>
          <w:b/>
          <w:color w:val="222222"/>
          <w:sz w:val="22"/>
          <w:szCs w:val="22"/>
          <w:highlight w:val="white"/>
        </w:rPr>
        <w:t xml:space="preserve">help deliver the high channel count required for this high-stakes performance. </w:t>
      </w:r>
      <w:r>
        <w:rPr>
          <w:b/>
          <w:color w:val="222222"/>
          <w:sz w:val="22"/>
          <w:szCs w:val="22"/>
        </w:rPr>
        <w:t xml:space="preserve"> </w:t>
      </w:r>
    </w:p>
    <w:p w14:paraId="153301B6" w14:textId="77777777" w:rsidR="009563C6" w:rsidRDefault="009563C6">
      <w:pPr>
        <w:rPr>
          <w:b/>
          <w:color w:val="222222"/>
          <w:sz w:val="22"/>
          <w:szCs w:val="22"/>
          <w:highlight w:val="white"/>
        </w:rPr>
      </w:pPr>
    </w:p>
    <w:p w14:paraId="60D55CF6" w14:textId="77777777" w:rsidR="009563C6" w:rsidRDefault="00000000">
      <w:pPr>
        <w:spacing w:line="276" w:lineRule="auto"/>
        <w:ind w:left="120" w:hanging="60"/>
        <w:rPr>
          <w:b/>
          <w:color w:val="1A1A1A"/>
          <w:sz w:val="22"/>
          <w:szCs w:val="22"/>
          <w:highlight w:val="white"/>
        </w:rPr>
      </w:pPr>
      <w:r>
        <w:rPr>
          <w:b/>
          <w:color w:val="1A1A1A"/>
          <w:sz w:val="22"/>
          <w:szCs w:val="22"/>
          <w:highlight w:val="white"/>
        </w:rPr>
        <w:t xml:space="preserve">Pushing the boundaries of possibility  </w:t>
      </w:r>
    </w:p>
    <w:p w14:paraId="745C3766" w14:textId="77777777" w:rsidR="009563C6" w:rsidRDefault="00000000">
      <w:pPr>
        <w:spacing w:line="276" w:lineRule="auto"/>
        <w:ind w:left="40"/>
        <w:rPr>
          <w:color w:val="1A1A1A"/>
          <w:sz w:val="22"/>
          <w:szCs w:val="22"/>
          <w:highlight w:val="white"/>
        </w:rPr>
      </w:pPr>
      <w:r>
        <w:rPr>
          <w:color w:val="1A1A1A"/>
          <w:sz w:val="22"/>
          <w:szCs w:val="22"/>
          <w:highlight w:val="white"/>
        </w:rPr>
        <w:t>Coldplay are in the third year of a record-breaking global stadium tour, performing to packed  stadiums of 60-80,000 fans a night. Their touring production, spread over three stages across  the stadium floor, is a complex and demanding RF environment and for Glastonbury, a global  live streamed performance at an outdoor festival show to a significantly larger audience, Viles  knew that extraordinary planning and execution would be required, “Coldplay are very dynamic  performers and hold themselves to incredibly high standards when it comes to delivering on  gigs like this, and those standards naturally extend to the quality of service of their in-ears and  wireless microphones,” explains Viles. “Outdoor performances in general can be extremely  volatile for wireless equipment, and at a festival like Glastonbury, where there are around 1000  RF carriers in use across the festival site, it’s above and beyond what we would normally have  to deal with during a gig.”</w:t>
      </w:r>
    </w:p>
    <w:p w14:paraId="10C6271D" w14:textId="77777777" w:rsidR="009563C6" w:rsidRDefault="00000000">
      <w:pPr>
        <w:spacing w:line="276" w:lineRule="auto"/>
        <w:rPr>
          <w:color w:val="222222"/>
          <w:highlight w:val="white"/>
        </w:rPr>
      </w:pPr>
      <w:r>
        <w:rPr>
          <w:color w:val="222222"/>
          <w:highlight w:val="white"/>
        </w:rPr>
        <w:t xml:space="preserve"> </w:t>
      </w:r>
    </w:p>
    <w:p w14:paraId="1CD73BF5" w14:textId="77777777" w:rsidR="009563C6" w:rsidRDefault="00000000">
      <w:pPr>
        <w:spacing w:line="276" w:lineRule="auto"/>
        <w:ind w:left="40"/>
        <w:rPr>
          <w:color w:val="1A1A1A"/>
          <w:sz w:val="22"/>
          <w:szCs w:val="22"/>
          <w:highlight w:val="white"/>
        </w:rPr>
      </w:pPr>
      <w:r>
        <w:rPr>
          <w:color w:val="1A1A1A"/>
          <w:sz w:val="22"/>
          <w:szCs w:val="22"/>
          <w:highlight w:val="white"/>
        </w:rPr>
        <w:t xml:space="preserve">“There are a number of elements working against any RF engineer at a major festival such as  Glastonbury: RF interference resulting from the density of other users on site, the potential risks  from any rogue unlicensed and uncoordinated users, and unfavorable atmospheric conditions  </w:t>
      </w:r>
      <w:r>
        <w:rPr>
          <w:color w:val="1A1A1A"/>
          <w:sz w:val="22"/>
          <w:szCs w:val="22"/>
          <w:highlight w:val="white"/>
        </w:rPr>
        <w:lastRenderedPageBreak/>
        <w:t>are considerable, and we knew it would be quite the challenge to deliver the more than 160 RF  carriers required for this performance. T</w:t>
      </w:r>
      <w:r>
        <w:rPr>
          <w:sz w:val="22"/>
          <w:szCs w:val="22"/>
          <w:highlight w:val="white"/>
        </w:rPr>
        <w:t>hankfully, Glastonbury's Comms and Production teams  are rigorous in their management of spectrum allocation around the huge site</w:t>
      </w:r>
      <w:r>
        <w:rPr>
          <w:color w:val="1A1A1A"/>
          <w:sz w:val="22"/>
          <w:szCs w:val="22"/>
          <w:highlight w:val="white"/>
        </w:rPr>
        <w:t xml:space="preserve">” </w:t>
      </w:r>
    </w:p>
    <w:p w14:paraId="0823F73B" w14:textId="77777777" w:rsidR="009563C6" w:rsidRDefault="009563C6">
      <w:pPr>
        <w:spacing w:line="276" w:lineRule="auto"/>
        <w:ind w:left="40"/>
        <w:rPr>
          <w:color w:val="1A1A1A"/>
          <w:sz w:val="22"/>
          <w:szCs w:val="22"/>
          <w:highlight w:val="white"/>
        </w:rPr>
      </w:pPr>
    </w:p>
    <w:p w14:paraId="66D04203" w14:textId="77777777" w:rsidR="009563C6" w:rsidRDefault="00000000">
      <w:pPr>
        <w:spacing w:line="276" w:lineRule="auto"/>
        <w:ind w:left="40" w:firstLine="20"/>
        <w:rPr>
          <w:color w:val="1A1A1A"/>
          <w:sz w:val="22"/>
          <w:szCs w:val="22"/>
          <w:highlight w:val="white"/>
        </w:rPr>
      </w:pPr>
      <w:r>
        <w:rPr>
          <w:color w:val="1A1A1A"/>
          <w:sz w:val="22"/>
          <w:szCs w:val="22"/>
          <w:highlight w:val="white"/>
        </w:rPr>
        <w:t xml:space="preserve">In addition to conditions imposed by the radio frequency, environmental, and regulatory factors,  the scale of Coldplay’s stage setup also added another layer of complexity to the performance.  Spread across Glastonbury’s massive Pyramid stage with two large wings on either side and an  extra ‘C stage’ in the middle of the audience, the band needed spotless wireless microphone  and in-ear coverage for themselves and over 50 guest performers who would be appearing  alongside them. </w:t>
      </w:r>
      <w:r>
        <w:rPr>
          <w:sz w:val="22"/>
          <w:szCs w:val="22"/>
          <w:highlight w:val="white"/>
        </w:rPr>
        <w:t xml:space="preserve">All this was compounded by the fact that the Glastonbury Production team also  had to deliver (on time) the rest of the amazing Pyramid schedule and live broadcast that day. </w:t>
      </w:r>
      <w:r>
        <w:rPr>
          <w:color w:val="1A1A1A"/>
          <w:sz w:val="22"/>
          <w:szCs w:val="22"/>
          <w:highlight w:val="white"/>
        </w:rPr>
        <w:t xml:space="preserve">“The brief was that we had to deliver seamless coverage across the entire stage with no  restrictions for over 160 RF carriers at the level of quality and reliability that the band are  accustomed to,” says Viles, before adding with a chuckle, “Ofcom [UK Radio Licensing  Authority] initially told us that it was simply not possible!” </w:t>
      </w:r>
    </w:p>
    <w:p w14:paraId="5E81540A" w14:textId="77777777" w:rsidR="009563C6" w:rsidRDefault="009563C6">
      <w:pPr>
        <w:spacing w:line="276" w:lineRule="auto"/>
        <w:ind w:left="40" w:firstLine="20"/>
        <w:rPr>
          <w:color w:val="1A1A1A"/>
          <w:sz w:val="22"/>
          <w:szCs w:val="22"/>
          <w:highlight w:val="white"/>
        </w:rPr>
      </w:pPr>
    </w:p>
    <w:p w14:paraId="2281F381" w14:textId="77777777" w:rsidR="009563C6" w:rsidRDefault="00000000">
      <w:pPr>
        <w:spacing w:line="276" w:lineRule="auto"/>
        <w:ind w:left="40"/>
        <w:rPr>
          <w:color w:val="1A1A1A"/>
          <w:sz w:val="22"/>
          <w:szCs w:val="22"/>
          <w:highlight w:val="white"/>
        </w:rPr>
      </w:pPr>
      <w:r>
        <w:rPr>
          <w:color w:val="1A1A1A"/>
          <w:sz w:val="22"/>
          <w:szCs w:val="22"/>
          <w:highlight w:val="white"/>
        </w:rPr>
        <w:t xml:space="preserve">“Most radio mics and IEMs operate between 470 and 698 MHz in the UK and that spectrum was  already saturated by the quantity of other users at the festival site. In order to achieve the extra  channel count we needed, we first had to ascertain what other RF spectrum may be available at  the festival and then negotiate access to it with the UK licensing authority. Working with the incredible team at Mission Control, we were able to find and then successfully negotiate exclusive access to the additional spectrum that we needed to make the show work. It was then time to go looking for the hardware that could work in these additional blocks of spectrum, which  were well outside the tuning range of traditional radio mic and IEM systems. This is where  Sound Devices came into the story.” </w:t>
      </w:r>
    </w:p>
    <w:p w14:paraId="6E67569B" w14:textId="77777777" w:rsidR="009563C6" w:rsidRDefault="009563C6">
      <w:pPr>
        <w:spacing w:line="276" w:lineRule="auto"/>
        <w:ind w:left="40"/>
        <w:rPr>
          <w:b/>
          <w:color w:val="1A1A1A"/>
          <w:sz w:val="22"/>
          <w:szCs w:val="22"/>
          <w:highlight w:val="white"/>
        </w:rPr>
      </w:pPr>
    </w:p>
    <w:p w14:paraId="0D7261BC" w14:textId="77777777" w:rsidR="009563C6" w:rsidRDefault="00000000">
      <w:pPr>
        <w:spacing w:line="276" w:lineRule="auto"/>
        <w:ind w:left="80" w:hanging="40"/>
        <w:rPr>
          <w:b/>
          <w:color w:val="1A1A1A"/>
          <w:sz w:val="14"/>
          <w:szCs w:val="14"/>
          <w:highlight w:val="white"/>
        </w:rPr>
      </w:pPr>
      <w:r>
        <w:rPr>
          <w:b/>
          <w:color w:val="1A1A1A"/>
          <w:sz w:val="22"/>
          <w:szCs w:val="22"/>
          <w:highlight w:val="white"/>
        </w:rPr>
        <w:t>Agility, stability, and HexVersity</w:t>
      </w:r>
      <w:r>
        <w:rPr>
          <w:b/>
          <w:color w:val="1A1A1A"/>
          <w:sz w:val="14"/>
          <w:szCs w:val="14"/>
          <w:highlight w:val="white"/>
          <w:vertAlign w:val="superscript"/>
        </w:rPr>
        <w:t>®</w:t>
      </w:r>
      <w:r>
        <w:rPr>
          <w:b/>
          <w:color w:val="1A1A1A"/>
          <w:sz w:val="14"/>
          <w:szCs w:val="14"/>
          <w:highlight w:val="white"/>
        </w:rPr>
        <w:t xml:space="preserve"> </w:t>
      </w:r>
    </w:p>
    <w:p w14:paraId="781C32A6" w14:textId="77777777" w:rsidR="009563C6" w:rsidRDefault="00000000">
      <w:pPr>
        <w:spacing w:line="276" w:lineRule="auto"/>
        <w:ind w:left="40" w:firstLine="20"/>
        <w:rPr>
          <w:color w:val="1A1A1A"/>
          <w:sz w:val="22"/>
          <w:szCs w:val="22"/>
          <w:highlight w:val="white"/>
        </w:rPr>
      </w:pPr>
      <w:r>
        <w:rPr>
          <w:color w:val="1A1A1A"/>
          <w:sz w:val="22"/>
          <w:szCs w:val="22"/>
          <w:highlight w:val="white"/>
        </w:rPr>
        <w:t>Familiar with the Sound Devices Astral</w:t>
      </w:r>
      <w:r>
        <w:rPr>
          <w:color w:val="1A1A1A"/>
          <w:sz w:val="14"/>
          <w:szCs w:val="14"/>
          <w:highlight w:val="white"/>
          <w:vertAlign w:val="superscript"/>
        </w:rPr>
        <w:t xml:space="preserve">® </w:t>
      </w:r>
      <w:r>
        <w:rPr>
          <w:color w:val="1A1A1A"/>
          <w:sz w:val="22"/>
          <w:szCs w:val="22"/>
          <w:highlight w:val="white"/>
        </w:rPr>
        <w:t xml:space="preserve">series of wireless receivers and seeing the possibilities  inherent in the extended tuning range of their proprietary SpectraBand™ technology, Viles  contacted the Sound Devices team to explore solutions that could answer some of the  challenges he was facing with the upcoming Glastonbury set. “It was still early days for  SuperNexus but its vast tuning range opened up new ways to deliver some of the guest  microphone channels that we needed to make the gig work – something that ultimately no other  brand was able to achieve for us as a single package,” he explains. “Being able to design a  receive system for a significant section of our guest performers around the Sound Devices  SuperNexus hardware enabled us to not only work with the more obscure spectrum that we had  secured for the band’s performance, but also remain frequency agile, allowing us to use the  same hardware in other frequency bands if we ran into difficulties on site, which gave us an  enormous peace of mind that we would be able to deliver what was needed.” </w:t>
      </w:r>
    </w:p>
    <w:p w14:paraId="6CD003D6" w14:textId="77777777" w:rsidR="009563C6" w:rsidRDefault="009563C6">
      <w:pPr>
        <w:spacing w:line="276" w:lineRule="auto"/>
        <w:ind w:left="40"/>
        <w:rPr>
          <w:color w:val="1A1A1A"/>
          <w:sz w:val="22"/>
          <w:szCs w:val="22"/>
          <w:highlight w:val="white"/>
        </w:rPr>
      </w:pPr>
    </w:p>
    <w:p w14:paraId="03301A6A" w14:textId="77777777" w:rsidR="009563C6" w:rsidRDefault="009563C6">
      <w:pPr>
        <w:spacing w:line="276" w:lineRule="auto"/>
        <w:ind w:left="40"/>
        <w:rPr>
          <w:color w:val="1A1A1A"/>
          <w:sz w:val="22"/>
          <w:szCs w:val="22"/>
          <w:highlight w:val="white"/>
        </w:rPr>
      </w:pPr>
    </w:p>
    <w:p w14:paraId="6771F6BF" w14:textId="77777777" w:rsidR="009563C6" w:rsidRDefault="00000000">
      <w:pPr>
        <w:spacing w:line="276" w:lineRule="auto"/>
        <w:ind w:left="40"/>
        <w:rPr>
          <w:color w:val="1A1A1A"/>
          <w:sz w:val="22"/>
          <w:szCs w:val="22"/>
          <w:highlight w:val="white"/>
        </w:rPr>
      </w:pPr>
      <w:r>
        <w:rPr>
          <w:color w:val="1A1A1A"/>
          <w:sz w:val="22"/>
          <w:szCs w:val="22"/>
          <w:highlight w:val="white"/>
        </w:rPr>
        <w:t xml:space="preserve">“The breadth of SuperNexus’ tuning range is something that surpasses anything else that’s out  there.” </w:t>
      </w:r>
    </w:p>
    <w:p w14:paraId="1A13FDF8" w14:textId="77777777" w:rsidR="009563C6" w:rsidRDefault="009563C6">
      <w:pPr>
        <w:spacing w:line="276" w:lineRule="auto"/>
        <w:ind w:left="40"/>
        <w:rPr>
          <w:color w:val="1A1A1A"/>
          <w:sz w:val="22"/>
          <w:szCs w:val="22"/>
          <w:highlight w:val="white"/>
        </w:rPr>
      </w:pPr>
    </w:p>
    <w:p w14:paraId="0C02D1E3" w14:textId="77777777" w:rsidR="009563C6" w:rsidRDefault="00000000">
      <w:pPr>
        <w:spacing w:line="276" w:lineRule="auto"/>
        <w:ind w:left="40"/>
        <w:rPr>
          <w:color w:val="1A1A1A"/>
          <w:sz w:val="22"/>
          <w:szCs w:val="22"/>
          <w:highlight w:val="white"/>
        </w:rPr>
      </w:pPr>
      <w:r>
        <w:rPr>
          <w:color w:val="1A1A1A"/>
          <w:sz w:val="22"/>
          <w:szCs w:val="22"/>
          <w:highlight w:val="white"/>
        </w:rPr>
        <w:t xml:space="preserve">Working alongside Sound Devices’ RF Application Engineers Gary Trenda and Cody Heimann,  Viles designed a system around a compact set of three A20-SuperNexus receivers to provide  wireless coverage for the entire stage area and wings. The three operating receivers were cascaded together and deployed in HexVersity mode, which allowed for 6-antenna diversity  across the available bandwidth that Mission Control had managed to license for them above 1000 MHz “With 1000 or more carriers in use across the festival site, frequency agility was  </w:t>
      </w:r>
    </w:p>
    <w:p w14:paraId="633AAD2E" w14:textId="77777777" w:rsidR="009563C6" w:rsidRDefault="00000000">
      <w:pPr>
        <w:spacing w:line="276" w:lineRule="auto"/>
        <w:ind w:left="40" w:firstLine="20"/>
        <w:rPr>
          <w:color w:val="1A1A1A"/>
          <w:sz w:val="22"/>
          <w:szCs w:val="22"/>
          <w:highlight w:val="white"/>
        </w:rPr>
      </w:pPr>
      <w:r>
        <w:rPr>
          <w:color w:val="1A1A1A"/>
          <w:sz w:val="22"/>
          <w:szCs w:val="22"/>
          <w:highlight w:val="white"/>
        </w:rPr>
        <w:t xml:space="preserve">pivotal for delivering what we needed to achieve, and SuperNexus gave us that flexibility in a  way that nothing else could,” he says. “From a workflow point of view, it was invaluable to be  able to monitor the spectrum continuously with SuperNexus’ RTSA – giving us a level of detail  that allowed us to understand exactly what was going on and react quickly to any changes in  the spectrum. The ability to remotely change transmitter pack settings via NexLink without  having to manually sync anything allowed us to work very quickly and waste very little time on  setup, both during rehearsals and at the festival itself.” </w:t>
      </w:r>
    </w:p>
    <w:p w14:paraId="5D12B4FF" w14:textId="77777777" w:rsidR="009563C6" w:rsidRDefault="009563C6">
      <w:pPr>
        <w:spacing w:line="276" w:lineRule="auto"/>
        <w:ind w:left="40" w:firstLine="20"/>
        <w:rPr>
          <w:color w:val="1A1A1A"/>
          <w:sz w:val="22"/>
          <w:szCs w:val="22"/>
          <w:highlight w:val="white"/>
        </w:rPr>
      </w:pPr>
    </w:p>
    <w:p w14:paraId="31B67B12" w14:textId="77777777" w:rsidR="009563C6" w:rsidRDefault="00000000">
      <w:pPr>
        <w:spacing w:line="276" w:lineRule="auto"/>
        <w:ind w:left="80" w:hanging="40"/>
        <w:rPr>
          <w:color w:val="1A1A1A"/>
          <w:sz w:val="22"/>
          <w:szCs w:val="22"/>
          <w:highlight w:val="white"/>
        </w:rPr>
      </w:pPr>
      <w:r>
        <w:rPr>
          <w:color w:val="1A1A1A"/>
          <w:sz w:val="22"/>
          <w:szCs w:val="22"/>
          <w:highlight w:val="white"/>
        </w:rPr>
        <w:t xml:space="preserve">Andy ‘Baggy’ Robinson, Sound Devices Vice President of Sales, continues the story: “Having  personally been tasked with impossible gigs in the past, it was a privilege in my new role at  Sound Devices to be part of the team supporting Ali with this RF challenge. The way Ali and the  Coldplay team took the SuperNexus and fully utilized its features to overcome the many  challenges was truly impressive.” </w:t>
      </w:r>
    </w:p>
    <w:p w14:paraId="409C329D" w14:textId="77777777" w:rsidR="009563C6" w:rsidRDefault="009563C6">
      <w:pPr>
        <w:spacing w:line="276" w:lineRule="auto"/>
        <w:ind w:left="80" w:hanging="40"/>
        <w:rPr>
          <w:color w:val="1A1A1A"/>
          <w:sz w:val="22"/>
          <w:szCs w:val="22"/>
          <w:highlight w:val="white"/>
        </w:rPr>
      </w:pPr>
    </w:p>
    <w:p w14:paraId="434E790B" w14:textId="77777777" w:rsidR="009563C6" w:rsidRDefault="00000000">
      <w:pPr>
        <w:spacing w:line="276" w:lineRule="auto"/>
        <w:ind w:left="120" w:hanging="60"/>
        <w:rPr>
          <w:b/>
          <w:color w:val="1A1A1A"/>
          <w:sz w:val="22"/>
          <w:szCs w:val="22"/>
          <w:highlight w:val="white"/>
        </w:rPr>
      </w:pPr>
      <w:r>
        <w:rPr>
          <w:b/>
          <w:color w:val="1A1A1A"/>
          <w:sz w:val="22"/>
          <w:szCs w:val="22"/>
          <w:highlight w:val="white"/>
        </w:rPr>
        <w:t xml:space="preserve">Looking towards the future </w:t>
      </w:r>
    </w:p>
    <w:p w14:paraId="348663D4" w14:textId="77777777" w:rsidR="009563C6" w:rsidRDefault="00000000">
      <w:pPr>
        <w:spacing w:line="276" w:lineRule="auto"/>
        <w:ind w:left="40" w:firstLine="20"/>
        <w:rPr>
          <w:color w:val="1A1A1A"/>
          <w:sz w:val="22"/>
          <w:szCs w:val="22"/>
          <w:highlight w:val="white"/>
        </w:rPr>
      </w:pPr>
      <w:r>
        <w:rPr>
          <w:color w:val="1A1A1A"/>
          <w:sz w:val="22"/>
          <w:szCs w:val="22"/>
          <w:highlight w:val="white"/>
        </w:rPr>
        <w:t xml:space="preserve">For any of the tens of thousands watching live at Glastonbury or the millions streaming  worldwide, they witnessed an extremely experienced band at the very top of their game deliver  a truly breathtaking headline performance on the legendary pyramid stage. For Viles, after  months of planning and hard work, the performance came together exactly as intended,  demonstrating a compelling model for what may lie ahead in the future of RF in the touring  market. “The show itself went seamlessly and, once we were set up, we were easily able to  monitor the Sound Devices system and remotely make any changes to the hardware, even  while the performers were wearing their transmitter packs,” he continues. “Seeing how the  system works opened up an enormous range of possibilities for how we may be able to use this  equipment at other events around the world in the future." </w:t>
      </w:r>
    </w:p>
    <w:p w14:paraId="22B084C6" w14:textId="77777777" w:rsidR="009563C6" w:rsidRDefault="009563C6">
      <w:pPr>
        <w:spacing w:line="276" w:lineRule="auto"/>
        <w:ind w:left="40" w:firstLine="20"/>
        <w:rPr>
          <w:color w:val="1A1A1A"/>
          <w:sz w:val="22"/>
          <w:szCs w:val="22"/>
          <w:highlight w:val="white"/>
        </w:rPr>
      </w:pPr>
    </w:p>
    <w:p w14:paraId="68E261B7" w14:textId="77777777" w:rsidR="009563C6" w:rsidRDefault="00000000">
      <w:pPr>
        <w:spacing w:line="276" w:lineRule="auto"/>
        <w:ind w:left="40"/>
        <w:rPr>
          <w:color w:val="1A1A1A"/>
          <w:sz w:val="22"/>
          <w:szCs w:val="22"/>
          <w:highlight w:val="white"/>
        </w:rPr>
      </w:pPr>
      <w:r>
        <w:rPr>
          <w:color w:val="1A1A1A"/>
          <w:sz w:val="22"/>
          <w:szCs w:val="22"/>
          <w:highlight w:val="white"/>
        </w:rPr>
        <w:t xml:space="preserve">“When planning tours there’s always a balancing act between weight vs. cost vs. flexibility of  any hardware that you use and finding the right balance between those three metrics is  becoming more imperative," he continues. “Something many artists are also sensitive to now – and Coldplay especially – is improving the sustainability aspects of touring and choosing  equipment that is compact, rock solid, and versatile. The high channel count, small form factor  and vast tuning range of the SuperNexus is unbeatable, replacing a 150-kilo rack of hardware  with a single 1U box and doing the same job, but better. It’s a huge benefit.” </w:t>
      </w:r>
    </w:p>
    <w:p w14:paraId="4FCB95C0" w14:textId="77777777" w:rsidR="009563C6" w:rsidRDefault="00000000">
      <w:pPr>
        <w:spacing w:line="276" w:lineRule="auto"/>
        <w:ind w:left="40"/>
        <w:rPr>
          <w:color w:val="1A1A1A"/>
          <w:sz w:val="22"/>
          <w:szCs w:val="22"/>
          <w:highlight w:val="white"/>
        </w:rPr>
      </w:pPr>
      <w:r>
        <w:rPr>
          <w:color w:val="1A1A1A"/>
          <w:sz w:val="22"/>
          <w:szCs w:val="22"/>
          <w:highlight w:val="white"/>
        </w:rPr>
        <w:t xml:space="preserve">“Many people have little or no understanding of RF and what it takes to deliver an event like  Coldplay's headline show at Glastonbury in 2024” he concludes. “It’s an odd discipline and very  few people truly grasp how it works, and how unlikely it is to work reliably. Being able to utilize  </w:t>
      </w:r>
      <w:r>
        <w:rPr>
          <w:color w:val="1A1A1A"/>
          <w:sz w:val="22"/>
          <w:szCs w:val="22"/>
          <w:highlight w:val="white"/>
        </w:rPr>
        <w:lastRenderedPageBreak/>
        <w:t xml:space="preserve">SuperNexus at this show was a total game-changer. It worked brilliantly and I can’t wait to take  it even further in the future.” </w:t>
      </w:r>
    </w:p>
    <w:p w14:paraId="503CD2A5" w14:textId="77777777" w:rsidR="009563C6" w:rsidRDefault="009563C6">
      <w:pPr>
        <w:spacing w:line="276" w:lineRule="auto"/>
        <w:ind w:left="40"/>
        <w:rPr>
          <w:color w:val="1A1A1A"/>
          <w:sz w:val="22"/>
          <w:szCs w:val="22"/>
          <w:highlight w:val="white"/>
        </w:rPr>
      </w:pPr>
    </w:p>
    <w:p w14:paraId="4869F35C" w14:textId="77777777" w:rsidR="009563C6" w:rsidRDefault="00000000">
      <w:pPr>
        <w:spacing w:line="276" w:lineRule="auto"/>
        <w:ind w:left="40"/>
        <w:rPr>
          <w:color w:val="1A1A1A"/>
          <w:sz w:val="22"/>
          <w:szCs w:val="22"/>
          <w:highlight w:val="white"/>
        </w:rPr>
      </w:pPr>
      <w:r>
        <w:rPr>
          <w:color w:val="1A1A1A"/>
          <w:sz w:val="22"/>
          <w:szCs w:val="22"/>
          <w:highlight w:val="white"/>
        </w:rPr>
        <w:t xml:space="preserve">For more information about Sound Devices Astral, please visit: </w:t>
      </w:r>
      <w:hyperlink r:id="rId7">
        <w:r>
          <w:rPr>
            <w:color w:val="1155CC"/>
            <w:sz w:val="22"/>
            <w:szCs w:val="22"/>
            <w:highlight w:val="white"/>
            <w:u w:val="single"/>
          </w:rPr>
          <w:t>https://www.sounddevices.com/astral/</w:t>
        </w:r>
      </w:hyperlink>
    </w:p>
    <w:p w14:paraId="23A9EE16" w14:textId="77777777" w:rsidR="009563C6" w:rsidRDefault="009563C6">
      <w:pPr>
        <w:spacing w:line="276" w:lineRule="auto"/>
        <w:ind w:left="40"/>
        <w:rPr>
          <w:color w:val="1A1A1A"/>
          <w:sz w:val="22"/>
          <w:szCs w:val="22"/>
          <w:highlight w:val="white"/>
        </w:rPr>
      </w:pPr>
    </w:p>
    <w:p w14:paraId="491F776A" w14:textId="77777777" w:rsidR="009563C6" w:rsidRDefault="00000000">
      <w:pPr>
        <w:rPr>
          <w:b/>
          <w:color w:val="222222"/>
          <w:sz w:val="16"/>
          <w:szCs w:val="16"/>
          <w:highlight w:val="white"/>
        </w:rPr>
      </w:pPr>
      <w:r>
        <w:rPr>
          <w:b/>
          <w:color w:val="222222"/>
          <w:sz w:val="16"/>
          <w:szCs w:val="16"/>
          <w:highlight w:val="white"/>
        </w:rPr>
        <w:t>About Sound Devices:</w:t>
      </w:r>
    </w:p>
    <w:p w14:paraId="57350AE7" w14:textId="77777777" w:rsidR="009563C6" w:rsidRDefault="00000000">
      <w:pPr>
        <w:rPr>
          <w:rFonts w:ascii="Times New Roman" w:eastAsia="Times New Roman" w:hAnsi="Times New Roman" w:cs="Times New Roman"/>
          <w:sz w:val="24"/>
          <w:szCs w:val="24"/>
        </w:rPr>
      </w:pPr>
      <w:r>
        <w:rPr>
          <w:color w:val="222222"/>
          <w:sz w:val="16"/>
          <w:szCs w:val="16"/>
          <w:highlight w:val="white"/>
        </w:rPr>
        <w:t>For more than 25 years, Sound Devices has created premier audio equipment that helps sound professionals capture superior audio. The company's products have been used for an array of applications, from award-winning feature films and television shows, to live events, houses of worship, and educational applications. Sound Devices designs, assembles, and supports its products at their Reedsburg, Wisconsin, headquarters and their Madison, Wisconsin, and Rickmansworth, UK, offices. </w:t>
      </w:r>
    </w:p>
    <w:p w14:paraId="28F02140" w14:textId="77777777" w:rsidR="009563C6" w:rsidRDefault="009563C6">
      <w:pPr>
        <w:rPr>
          <w:color w:val="222222"/>
          <w:sz w:val="16"/>
          <w:szCs w:val="16"/>
          <w:highlight w:val="white"/>
        </w:rPr>
      </w:pPr>
    </w:p>
    <w:p w14:paraId="1F386C38" w14:textId="77777777" w:rsidR="009563C6" w:rsidRDefault="00000000">
      <w:pPr>
        <w:spacing w:line="276" w:lineRule="auto"/>
        <w:rPr>
          <w:color w:val="222222"/>
          <w:sz w:val="16"/>
          <w:szCs w:val="16"/>
          <w:highlight w:val="white"/>
        </w:rPr>
      </w:pPr>
      <w:r>
        <w:rPr>
          <w:color w:val="222222"/>
          <w:sz w:val="16"/>
          <w:szCs w:val="16"/>
          <w:highlight w:val="white"/>
        </w:rPr>
        <w:t xml:space="preserve">For more information, visit </w:t>
      </w:r>
      <w:hyperlink r:id="rId8">
        <w:r>
          <w:rPr>
            <w:color w:val="1155CC"/>
            <w:sz w:val="16"/>
            <w:szCs w:val="16"/>
            <w:highlight w:val="white"/>
            <w:u w:val="single"/>
          </w:rPr>
          <w:t>www.sounddevices.com</w:t>
        </w:r>
      </w:hyperlink>
      <w:r>
        <w:rPr>
          <w:color w:val="222222"/>
          <w:sz w:val="16"/>
          <w:szCs w:val="16"/>
          <w:highlight w:val="white"/>
        </w:rPr>
        <w:t>. </w:t>
      </w:r>
    </w:p>
    <w:p w14:paraId="529C5D42" w14:textId="77777777" w:rsidR="009563C6" w:rsidRDefault="009563C6">
      <w:pPr>
        <w:rPr>
          <w:color w:val="222222"/>
          <w:sz w:val="22"/>
          <w:szCs w:val="22"/>
          <w:highlight w:val="white"/>
        </w:rPr>
      </w:pPr>
    </w:p>
    <w:p w14:paraId="53B2A0AA" w14:textId="77777777" w:rsidR="009563C6" w:rsidRDefault="00000000">
      <w:pPr>
        <w:jc w:val="center"/>
      </w:pPr>
      <w:r>
        <w:rPr>
          <w:color w:val="222222"/>
          <w:sz w:val="22"/>
          <w:szCs w:val="22"/>
          <w:highlight w:val="white"/>
        </w:rPr>
        <w:t>###</w:t>
      </w:r>
    </w:p>
    <w:sectPr w:rsidR="009563C6">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9C4B2" w14:textId="77777777" w:rsidR="005A440F" w:rsidRDefault="005A440F">
      <w:r>
        <w:separator/>
      </w:r>
    </w:p>
  </w:endnote>
  <w:endnote w:type="continuationSeparator" w:id="0">
    <w:p w14:paraId="73D50535" w14:textId="77777777" w:rsidR="005A440F" w:rsidRDefault="005A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60525" w14:textId="77777777" w:rsidR="009563C6" w:rsidRDefault="009563C6">
    <w:pPr>
      <w:pBdr>
        <w:top w:val="nil"/>
        <w:left w:val="nil"/>
        <w:bottom w:val="nil"/>
        <w:right w:val="nil"/>
        <w:between w:val="nil"/>
      </w:pBdr>
      <w:tabs>
        <w:tab w:val="center" w:pos="4680"/>
        <w:tab w:val="right" w:pos="9360"/>
      </w:tabs>
      <w:rPr>
        <w:color w:val="000000"/>
      </w:rPr>
    </w:pPr>
  </w:p>
  <w:p w14:paraId="6E403C59" w14:textId="77777777" w:rsidR="009563C6" w:rsidRDefault="00000000">
    <w:pPr>
      <w:pBdr>
        <w:top w:val="nil"/>
        <w:left w:val="nil"/>
        <w:bottom w:val="nil"/>
        <w:right w:val="nil"/>
        <w:between w:val="nil"/>
      </w:pBdr>
      <w:tabs>
        <w:tab w:val="center" w:pos="4680"/>
        <w:tab w:val="right" w:pos="9360"/>
      </w:tabs>
      <w:rPr>
        <w:color w:val="000000"/>
      </w:rPr>
    </w:pPr>
    <w:r>
      <w:rPr>
        <w:color w:val="000000"/>
      </w:rPr>
      <w:t xml:space="preserve">              </w:t>
    </w:r>
    <w:r>
      <w:rPr>
        <w:noProof/>
        <w:color w:val="000000"/>
      </w:rPr>
      <w:drawing>
        <wp:inline distT="0" distB="0" distL="0" distR="0" wp14:anchorId="2F429149" wp14:editId="27CC7929">
          <wp:extent cx="321431" cy="324017"/>
          <wp:effectExtent l="0" t="0" r="0" b="0"/>
          <wp:docPr id="10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r="78350"/>
                  <a:stretch>
                    <a:fillRect/>
                  </a:stretch>
                </pic:blipFill>
                <pic:spPr>
                  <a:xfrm>
                    <a:off x="0" y="0"/>
                    <a:ext cx="321431" cy="324017"/>
                  </a:xfrm>
                  <a:prstGeom prst="rect">
                    <a:avLst/>
                  </a:prstGeom>
                  <a:ln/>
                </pic:spPr>
              </pic:pic>
            </a:graphicData>
          </a:graphic>
        </wp:inline>
      </w:drawing>
    </w:r>
    <w:r>
      <w:rPr>
        <w:noProof/>
        <w:color w:val="000000"/>
      </w:rPr>
      <w:drawing>
        <wp:inline distT="0" distB="0" distL="0" distR="0" wp14:anchorId="6A50D2FD" wp14:editId="39BB1D7C">
          <wp:extent cx="356524" cy="348353"/>
          <wp:effectExtent l="0" t="0" r="0" b="0"/>
          <wp:docPr id="108"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text, clipart&#10;&#10;Description automatically generated"/>
                  <pic:cNvPicPr preferRelativeResize="0"/>
                </pic:nvPicPr>
                <pic:blipFill>
                  <a:blip r:embed="rId1"/>
                  <a:srcRect l="51827" r="26156"/>
                  <a:stretch>
                    <a:fillRect/>
                  </a:stretch>
                </pic:blipFill>
                <pic:spPr>
                  <a:xfrm>
                    <a:off x="0" y="0"/>
                    <a:ext cx="356524" cy="348353"/>
                  </a:xfrm>
                  <a:prstGeom prst="rect">
                    <a:avLst/>
                  </a:prstGeom>
                  <a:ln/>
                </pic:spPr>
              </pic:pic>
            </a:graphicData>
          </a:graphic>
        </wp:inline>
      </w:drawing>
    </w:r>
    <w:r>
      <w:rPr>
        <w:noProof/>
        <w:color w:val="000000"/>
      </w:rPr>
      <w:drawing>
        <wp:inline distT="0" distB="0" distL="0" distR="0" wp14:anchorId="5A66F543" wp14:editId="3ADBF5AA">
          <wp:extent cx="330389" cy="328835"/>
          <wp:effectExtent l="0" t="0" r="0" b="0"/>
          <wp:docPr id="111"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text, clipart&#10;&#10;Description automatically generated"/>
                  <pic:cNvPicPr preferRelativeResize="0"/>
                </pic:nvPicPr>
                <pic:blipFill>
                  <a:blip r:embed="rId1"/>
                  <a:srcRect l="78073"/>
                  <a:stretch>
                    <a:fillRect/>
                  </a:stretch>
                </pic:blipFill>
                <pic:spPr>
                  <a:xfrm>
                    <a:off x="0" y="0"/>
                    <a:ext cx="330389" cy="328835"/>
                  </a:xfrm>
                  <a:prstGeom prst="rect">
                    <a:avLst/>
                  </a:prstGeom>
                  <a:ln/>
                </pic:spPr>
              </pic:pic>
            </a:graphicData>
          </a:graphic>
        </wp:inline>
      </w:drawing>
    </w:r>
    <w:r>
      <w:rPr>
        <w:noProof/>
        <w:color w:val="000000"/>
      </w:rPr>
      <w:drawing>
        <wp:inline distT="0" distB="0" distL="0" distR="0" wp14:anchorId="236C4AEF" wp14:editId="0C8373F1">
          <wp:extent cx="1306657" cy="468567"/>
          <wp:effectExtent l="0" t="0" r="0" b="0"/>
          <wp:docPr id="110" name="image2.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pic:cNvPicPr preferRelativeResize="0"/>
                </pic:nvPicPr>
                <pic:blipFill>
                  <a:blip r:embed="rId2"/>
                  <a:srcRect/>
                  <a:stretch>
                    <a:fillRect/>
                  </a:stretch>
                </pic:blipFill>
                <pic:spPr>
                  <a:xfrm>
                    <a:off x="0" y="0"/>
                    <a:ext cx="1306657" cy="468567"/>
                  </a:xfrm>
                  <a:prstGeom prst="rect">
                    <a:avLst/>
                  </a:prstGeom>
                  <a:ln/>
                </pic:spPr>
              </pic:pic>
            </a:graphicData>
          </a:graphic>
        </wp:inline>
      </w:drawing>
    </w:r>
    <w:r>
      <w:rPr>
        <w:noProof/>
        <w:color w:val="000000"/>
      </w:rPr>
      <w:drawing>
        <wp:inline distT="0" distB="0" distL="0" distR="0" wp14:anchorId="2A03921C" wp14:editId="6609006E">
          <wp:extent cx="1790143" cy="500094"/>
          <wp:effectExtent l="0" t="0" r="0" b="0"/>
          <wp:docPr id="106" name="image4.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Text&#10;&#10;Description automatically generated"/>
                  <pic:cNvPicPr preferRelativeResize="0"/>
                </pic:nvPicPr>
                <pic:blipFill>
                  <a:blip r:embed="rId3"/>
                  <a:srcRect/>
                  <a:stretch>
                    <a:fillRect/>
                  </a:stretch>
                </pic:blipFill>
                <pic:spPr>
                  <a:xfrm>
                    <a:off x="0" y="0"/>
                    <a:ext cx="1790143" cy="500094"/>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A551B" w14:textId="77777777" w:rsidR="005A440F" w:rsidRDefault="005A440F">
      <w:r>
        <w:separator/>
      </w:r>
    </w:p>
  </w:footnote>
  <w:footnote w:type="continuationSeparator" w:id="0">
    <w:p w14:paraId="284B7996" w14:textId="77777777" w:rsidR="005A440F" w:rsidRDefault="005A4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FECAD" w14:textId="77777777" w:rsidR="009563C6" w:rsidRDefault="00000000">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5056CB4D" wp14:editId="2CC22643">
          <wp:extent cx="2639696" cy="408843"/>
          <wp:effectExtent l="0" t="0" r="0" b="0"/>
          <wp:docPr id="107"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clipart&#10;&#10;Description automatically generated"/>
                  <pic:cNvPicPr preferRelativeResize="0"/>
                </pic:nvPicPr>
                <pic:blipFill>
                  <a:blip r:embed="rId1"/>
                  <a:srcRect/>
                  <a:stretch>
                    <a:fillRect/>
                  </a:stretch>
                </pic:blipFill>
                <pic:spPr>
                  <a:xfrm>
                    <a:off x="0" y="0"/>
                    <a:ext cx="2639696" cy="40884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3C6"/>
    <w:rsid w:val="005A440F"/>
    <w:rsid w:val="008212F8"/>
    <w:rsid w:val="009563C6"/>
    <w:rsid w:val="00A75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3CEBB9"/>
  <w15:docId w15:val="{0C3E0176-F48F-B54D-9E48-E6F697E5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F2830"/>
    <w:pPr>
      <w:tabs>
        <w:tab w:val="center" w:pos="4680"/>
        <w:tab w:val="right" w:pos="9360"/>
      </w:tabs>
    </w:pPr>
  </w:style>
  <w:style w:type="character" w:customStyle="1" w:styleId="HeaderChar">
    <w:name w:val="Header Char"/>
    <w:basedOn w:val="DefaultParagraphFont"/>
    <w:link w:val="Header"/>
    <w:uiPriority w:val="99"/>
    <w:rsid w:val="00AF2830"/>
  </w:style>
  <w:style w:type="paragraph" w:styleId="Footer">
    <w:name w:val="footer"/>
    <w:basedOn w:val="Normal"/>
    <w:link w:val="FooterChar"/>
    <w:uiPriority w:val="99"/>
    <w:unhideWhenUsed/>
    <w:rsid w:val="00AF2830"/>
    <w:pPr>
      <w:tabs>
        <w:tab w:val="center" w:pos="4680"/>
        <w:tab w:val="right" w:pos="9360"/>
      </w:tabs>
    </w:pPr>
  </w:style>
  <w:style w:type="character" w:customStyle="1" w:styleId="FooterChar">
    <w:name w:val="Footer Char"/>
    <w:basedOn w:val="DefaultParagraphFont"/>
    <w:link w:val="Footer"/>
    <w:uiPriority w:val="99"/>
    <w:rsid w:val="00AF2830"/>
  </w:style>
  <w:style w:type="character" w:customStyle="1" w:styleId="normaltextrun">
    <w:name w:val="normaltextrun"/>
    <w:basedOn w:val="DefaultParagraphFont"/>
    <w:rsid w:val="003D5AB6"/>
  </w:style>
  <w:style w:type="character" w:customStyle="1" w:styleId="eop">
    <w:name w:val="eop"/>
    <w:basedOn w:val="DefaultParagraphFont"/>
    <w:rsid w:val="003D5AB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600CC"/>
  </w:style>
  <w:style w:type="character" w:styleId="Hyperlink">
    <w:name w:val="Hyperlink"/>
    <w:basedOn w:val="DefaultParagraphFont"/>
    <w:uiPriority w:val="99"/>
    <w:unhideWhenUsed/>
    <w:rsid w:val="002161AA"/>
    <w:rPr>
      <w:color w:val="0563C1" w:themeColor="hyperlink"/>
      <w:u w:val="single"/>
    </w:rPr>
  </w:style>
  <w:style w:type="character" w:styleId="UnresolvedMention">
    <w:name w:val="Unresolved Mention"/>
    <w:basedOn w:val="DefaultParagraphFont"/>
    <w:uiPriority w:val="99"/>
    <w:semiHidden/>
    <w:unhideWhenUsed/>
    <w:rsid w:val="00216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ounddevices.com/" TargetMode="External"/><Relationship Id="rId3" Type="http://schemas.openxmlformats.org/officeDocument/2006/relationships/settings" Target="settings.xml"/><Relationship Id="rId7" Type="http://schemas.openxmlformats.org/officeDocument/2006/relationships/hyperlink" Target="https://www.sounddevices.com/astr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m4Lbufy/ceeKxF60hdxdRZzEtQ==">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1590</Words>
  <Characters>9068</Characters>
  <Application>Microsoft Office Word</Application>
  <DocSecurity>0</DocSecurity>
  <Lines>75</Lines>
  <Paragraphs>21</Paragraphs>
  <ScaleCrop>false</ScaleCrop>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Arlt-Suchon</dc:creator>
  <cp:lastModifiedBy>Stephen Bailey</cp:lastModifiedBy>
  <cp:revision>2</cp:revision>
  <dcterms:created xsi:type="dcterms:W3CDTF">2024-11-27T13:52:00Z</dcterms:created>
  <dcterms:modified xsi:type="dcterms:W3CDTF">2025-03-06T14:07:00Z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0x0101009BD7C64212E09440936D84B768648729</vt:lpwstr>
  </property>
  <property fmtid="{D5CDD505-2E9C-101B-9397-08002B2CF9AE}" pid="3" name="MediaServiceImageTags">
    <vt:lpwstr>MediaServiceImageTags</vt:lpwstr>
  </property>
</Properties>
</file>