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D018" w14:textId="7240F559" w:rsidR="0015522C" w:rsidRDefault="000C53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BA9765"/>
          <w:sz w:val="22"/>
          <w:szCs w:val="22"/>
        </w:rPr>
      </w:pPr>
      <w:r w:rsidRPr="000C53C2">
        <w:rPr>
          <w:rFonts w:ascii="Arial" w:eastAsia="Arial" w:hAnsi="Arial" w:cs="Arial"/>
          <w:b/>
          <w:color w:val="BA9765"/>
          <w:sz w:val="32"/>
          <w:szCs w:val="32"/>
        </w:rPr>
        <w:t>GWI</w:t>
      </w:r>
      <w:r w:rsidR="00676A91">
        <w:rPr>
          <w:rFonts w:ascii="Arial" w:eastAsia="Arial" w:hAnsi="Arial" w:cs="Arial"/>
          <w:b/>
          <w:color w:val="BA9765"/>
          <w:sz w:val="32"/>
          <w:szCs w:val="32"/>
          <w:lang w:val="bg-BG"/>
        </w:rPr>
        <w:t xml:space="preserve"> в партньорство</w:t>
      </w:r>
      <w:r w:rsidRPr="000C53C2">
        <w:rPr>
          <w:rFonts w:ascii="Arial" w:eastAsia="Arial" w:hAnsi="Arial" w:cs="Arial"/>
          <w:b/>
          <w:color w:val="BA9765"/>
          <w:sz w:val="32"/>
          <w:szCs w:val="32"/>
        </w:rPr>
        <w:t xml:space="preserve"> с Publicis Groupe</w:t>
      </w:r>
      <w:r w:rsidR="00676A91">
        <w:rPr>
          <w:rFonts w:ascii="Arial" w:eastAsia="Arial" w:hAnsi="Arial" w:cs="Arial"/>
          <w:b/>
          <w:color w:val="BA9765"/>
          <w:sz w:val="32"/>
          <w:szCs w:val="32"/>
          <w:lang w:val="bg-BG"/>
        </w:rPr>
        <w:t xml:space="preserve"> ще предоставя </w:t>
      </w:r>
      <w:r w:rsidRPr="000C53C2">
        <w:rPr>
          <w:rFonts w:ascii="Arial" w:eastAsia="Arial" w:hAnsi="Arial" w:cs="Arial"/>
          <w:b/>
          <w:color w:val="BA9765"/>
          <w:sz w:val="32"/>
          <w:szCs w:val="32"/>
        </w:rPr>
        <w:t>информация за българската аудитория</w:t>
      </w:r>
    </w:p>
    <w:p w14:paraId="26041824" w14:textId="77777777" w:rsidR="0015522C" w:rsidRDefault="001552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67C642A9" w14:textId="42E43BFE" w:rsidR="0015522C" w:rsidRDefault="001552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8DE4BDA" w14:textId="0FFE2FFB" w:rsidR="000C53C2" w:rsidRDefault="00676A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bg-BG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София, 23 май 2023 г. – </w:t>
      </w:r>
      <w:r w:rsidR="004C0ED5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>O</w:t>
      </w:r>
      <w:r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т днес, 23 май, ключовото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 </w:t>
      </w:r>
      <w:r w:rsidR="006D16F4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изследване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 на 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GWI 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ще включва данни за България.</w:t>
      </w:r>
      <w:r w:rsidR="008B467F">
        <w:rPr>
          <w:rFonts w:ascii="Arial" w:eastAsia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Лидерът в </w:t>
      </w:r>
      <w:r w:rsidR="000C53C2" w:rsidRP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изследване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то</w:t>
      </w:r>
      <w:r w:rsidR="000C53C2" w:rsidRP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 на аудитори</w:t>
      </w:r>
      <w:r w:rsid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и</w:t>
      </w:r>
      <w:r w:rsidR="000C53C2" w:rsidRP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 в световната маркетингова индустрия, </w:t>
      </w:r>
      <w:r w:rsidR="008B467F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>който</w:t>
      </w:r>
      <w:r w:rsidR="000C53C2" w:rsidRPr="000C53C2">
        <w:rPr>
          <w:rFonts w:ascii="Arial" w:eastAsia="Arial" w:hAnsi="Arial" w:cs="Arial"/>
          <w:b/>
          <w:color w:val="000000"/>
          <w:sz w:val="20"/>
          <w:szCs w:val="20"/>
          <w:lang w:val="bg-BG"/>
        </w:rPr>
        <w:t xml:space="preserve"> вече работи в 52 държави, навлиза в България в сътрудничество с комуникационната група Publicis Groupe.</w:t>
      </w:r>
    </w:p>
    <w:p w14:paraId="4058FE0E" w14:textId="31172C7D" w:rsidR="000C53C2" w:rsidRDefault="000C53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112833C" w14:textId="30597A27" w:rsidR="000C53C2" w:rsidRPr="000C53C2" w:rsidRDefault="006D16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lang w:val="bg-BG"/>
        </w:rPr>
      </w:pPr>
      <w:r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Изследването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>проследява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потребителско поведение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вече в 52 държави, като годишната извадка наброява близо 1 милион </w:t>
      </w:r>
      <w:bookmarkStart w:id="0" w:name="_Hlk135211807"/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>респонденти</w:t>
      </w:r>
      <w:bookmarkEnd w:id="0"/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>. Т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>о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покрива широк спектър от теми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-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>от медийн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о потребление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>до начин на живот, онлайн поведение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,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бранд проучване и поведение 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>при покупка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. </w:t>
      </w:r>
      <w:r w:rsidR="000C53C2">
        <w:rPr>
          <w:rFonts w:ascii="Arial" w:eastAsia="Arial" w:hAnsi="Arial" w:cs="Arial"/>
          <w:color w:val="000000"/>
          <w:sz w:val="20"/>
          <w:szCs w:val="20"/>
          <w:lang w:val="en-US"/>
        </w:rPr>
        <w:t>GWI</w:t>
      </w:r>
      <w:r w:rsidR="00281638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в партньорство с </w:t>
      </w:r>
      <w:r w:rsidR="00281638">
        <w:rPr>
          <w:rFonts w:ascii="Arial" w:eastAsia="Arial" w:hAnsi="Arial" w:cs="Arial"/>
          <w:color w:val="000000"/>
          <w:sz w:val="20"/>
          <w:szCs w:val="20"/>
          <w:lang w:val="en-US"/>
        </w:rPr>
        <w:t>Publicis Groupe</w:t>
      </w:r>
      <w:r w:rsidR="00281638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България 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ще 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>проследява</w:t>
      </w:r>
      <w:r w:rsidR="000C53C2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извадка от 5 000 респонденти</w:t>
      </w:r>
      <w:r w:rsidR="00281638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в страната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, които използват интернет, </w:t>
      </w:r>
      <w:r w:rsidR="008B467F">
        <w:rPr>
          <w:rFonts w:ascii="Arial" w:eastAsia="Arial" w:hAnsi="Arial" w:cs="Arial"/>
          <w:color w:val="000000"/>
          <w:sz w:val="20"/>
          <w:szCs w:val="20"/>
          <w:lang w:val="bg-BG"/>
        </w:rPr>
        <w:t>през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онлайн въпросници на годишна база. 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>Наборът от задавани въпроси е същият като в останалата част на света, като се различава единствено в изброяването на конкретни местни марки и услуги във всеки сегмент. Първоначалн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ата вълна 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>на събиране на данни</w:t>
      </w:r>
      <w:r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бе проведена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през първото тримесечие на тази година, а данните от него са налични от 23 май</w:t>
      </w:r>
      <w:r w:rsidR="00676A91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2023 г.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>, както в онлайн платформата на GWI, така и в инструментите за планиране на Publicis Groupe. Сегментите на данните за България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варират от демографски данни за населението, нагласи и интереси до спорт, начин на живот, поведение при покупка, работа и професия, социални медии и онлайн 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>активност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>, игри, технологии и устройства</w:t>
      </w:r>
      <w:r w:rsidR="00967455">
        <w:rPr>
          <w:rFonts w:ascii="Arial" w:eastAsia="Arial" w:hAnsi="Arial" w:cs="Arial"/>
          <w:color w:val="000000"/>
          <w:sz w:val="20"/>
          <w:szCs w:val="20"/>
          <w:lang w:val="bg-BG"/>
        </w:rPr>
        <w:t>,</w:t>
      </w:r>
      <w:r w:rsidR="00967455" w:rsidRPr="00967455">
        <w:rPr>
          <w:rFonts w:ascii="Arial" w:eastAsia="Arial" w:hAnsi="Arial" w:cs="Arial"/>
          <w:color w:val="000000"/>
          <w:sz w:val="20"/>
          <w:szCs w:val="20"/>
          <w:lang w:val="bg-BG"/>
        </w:rPr>
        <w:t xml:space="preserve"> и медийно потребление.</w:t>
      </w:r>
    </w:p>
    <w:p w14:paraId="7CB8E068" w14:textId="77777777" w:rsidR="00967455" w:rsidRDefault="00967455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A19C7DD" w14:textId="23C9518E" w:rsidR="00967455" w:rsidRPr="00964C66" w:rsidRDefault="006D16F4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6D16F4">
        <w:rPr>
          <w:rFonts w:ascii="Arial" w:eastAsia="Arial" w:hAnsi="Arial" w:cs="Arial"/>
          <w:sz w:val="20"/>
          <w:szCs w:val="20"/>
          <w:lang w:val="bg-BG"/>
        </w:rPr>
        <w:t>Изследването</w:t>
      </w:r>
      <w:r w:rsidR="00967455" w:rsidRPr="00967455">
        <w:rPr>
          <w:rFonts w:ascii="Arial" w:eastAsia="Arial" w:hAnsi="Arial" w:cs="Arial"/>
          <w:sz w:val="20"/>
          <w:szCs w:val="20"/>
        </w:rPr>
        <w:t xml:space="preserve"> на GWI е специфично по своята последователна методология и структура на въпросите. То предлага възможност за сравняване на данни от различни пазари - от Германия, Румъния, Че</w:t>
      </w:r>
      <w:r w:rsidR="00676A91">
        <w:rPr>
          <w:rFonts w:ascii="Arial" w:eastAsia="Arial" w:hAnsi="Arial" w:cs="Arial"/>
          <w:sz w:val="20"/>
          <w:szCs w:val="20"/>
          <w:lang w:val="bg-BG"/>
        </w:rPr>
        <w:t>хия</w:t>
      </w:r>
      <w:r w:rsidR="00967455" w:rsidRPr="00967455">
        <w:rPr>
          <w:rFonts w:ascii="Arial" w:eastAsia="Arial" w:hAnsi="Arial" w:cs="Arial"/>
          <w:sz w:val="20"/>
          <w:szCs w:val="20"/>
        </w:rPr>
        <w:t>, Унгария, Полша и Австрия до Франция, САЩ и Китай. Благодарение на тримесечната честота на събиране на данни</w:t>
      </w:r>
      <w:r w:rsidR="00967455">
        <w:rPr>
          <w:rFonts w:ascii="Arial" w:eastAsia="Arial" w:hAnsi="Arial" w:cs="Arial"/>
          <w:sz w:val="20"/>
          <w:szCs w:val="20"/>
          <w:lang w:val="bg-BG"/>
        </w:rPr>
        <w:t>,</w:t>
      </w:r>
      <w:r w:rsidR="00967455" w:rsidRPr="00967455">
        <w:rPr>
          <w:rFonts w:ascii="Arial" w:eastAsia="Arial" w:hAnsi="Arial" w:cs="Arial"/>
          <w:sz w:val="20"/>
          <w:szCs w:val="20"/>
        </w:rPr>
        <w:t xml:space="preserve"> то е гъвкаво в </w:t>
      </w:r>
      <w:r w:rsidR="00967455">
        <w:rPr>
          <w:rFonts w:ascii="Arial" w:eastAsia="Arial" w:hAnsi="Arial" w:cs="Arial"/>
          <w:sz w:val="20"/>
          <w:szCs w:val="20"/>
          <w:lang w:val="bg-BG"/>
        </w:rPr>
        <w:t>отразяването</w:t>
      </w:r>
      <w:r w:rsidR="00967455" w:rsidRPr="00967455">
        <w:rPr>
          <w:rFonts w:ascii="Arial" w:eastAsia="Arial" w:hAnsi="Arial" w:cs="Arial"/>
          <w:sz w:val="20"/>
          <w:szCs w:val="20"/>
        </w:rPr>
        <w:t xml:space="preserve"> на текущите пазарни промени. Сред другите предимства на проучването са лесната визуализация на данните, предлагана от онлайн платформата на GWI</w:t>
      </w:r>
      <w:r w:rsidR="008B467F">
        <w:rPr>
          <w:rFonts w:ascii="Arial" w:eastAsia="Arial" w:hAnsi="Arial" w:cs="Arial"/>
          <w:sz w:val="20"/>
          <w:szCs w:val="20"/>
          <w:lang w:val="bg-BG"/>
        </w:rPr>
        <w:t xml:space="preserve">, </w:t>
      </w:r>
      <w:r w:rsidR="00967455" w:rsidRPr="00967455">
        <w:rPr>
          <w:rFonts w:ascii="Arial" w:eastAsia="Arial" w:hAnsi="Arial" w:cs="Arial"/>
          <w:sz w:val="20"/>
          <w:szCs w:val="20"/>
        </w:rPr>
        <w:t>и възможността за свързването му с често използвани инструменти.</w:t>
      </w:r>
    </w:p>
    <w:p w14:paraId="55F29C85" w14:textId="4E11A13C" w:rsidR="0015522C" w:rsidRDefault="0015522C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15636A4B" w14:textId="5D48394A" w:rsidR="00967455" w:rsidRDefault="00967455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C0ED5">
        <w:rPr>
          <w:rFonts w:ascii="Arial" w:eastAsia="Arial" w:hAnsi="Arial" w:cs="Arial"/>
          <w:b/>
          <w:bCs/>
          <w:sz w:val="20"/>
          <w:szCs w:val="20"/>
        </w:rPr>
        <w:t xml:space="preserve">Джейсън Мандър, главен директор по </w:t>
      </w:r>
      <w:r w:rsidRPr="004C0ED5">
        <w:rPr>
          <w:rFonts w:ascii="Arial" w:eastAsia="Arial" w:hAnsi="Arial" w:cs="Arial"/>
          <w:b/>
          <w:bCs/>
          <w:sz w:val="20"/>
          <w:szCs w:val="20"/>
          <w:lang w:val="bg-BG"/>
        </w:rPr>
        <w:t>проучвания</w:t>
      </w:r>
      <w:r w:rsidR="00FE2440" w:rsidRPr="004C0ED5">
        <w:rPr>
          <w:rFonts w:ascii="Arial" w:eastAsia="Arial" w:hAnsi="Arial" w:cs="Arial"/>
          <w:b/>
          <w:bCs/>
          <w:sz w:val="20"/>
          <w:szCs w:val="20"/>
          <w:lang w:val="bg-BG"/>
        </w:rPr>
        <w:t xml:space="preserve"> в </w:t>
      </w:r>
      <w:r w:rsidR="00FE2440" w:rsidRPr="004C0ED5">
        <w:rPr>
          <w:rFonts w:ascii="Arial" w:eastAsia="Arial" w:hAnsi="Arial" w:cs="Arial"/>
          <w:b/>
          <w:bCs/>
          <w:sz w:val="20"/>
          <w:szCs w:val="20"/>
          <w:lang w:val="en-US"/>
        </w:rPr>
        <w:t>GWI</w:t>
      </w:r>
      <w:r w:rsidRPr="004C0ED5">
        <w:rPr>
          <w:rFonts w:ascii="Arial" w:eastAsia="Arial" w:hAnsi="Arial" w:cs="Arial"/>
          <w:b/>
          <w:bCs/>
          <w:sz w:val="20"/>
          <w:szCs w:val="20"/>
        </w:rPr>
        <w:t>,</w:t>
      </w:r>
      <w:r w:rsidRPr="00967455">
        <w:rPr>
          <w:rFonts w:ascii="Arial" w:eastAsia="Arial" w:hAnsi="Arial" w:cs="Arial"/>
          <w:sz w:val="20"/>
          <w:szCs w:val="20"/>
        </w:rPr>
        <w:t xml:space="preserve"> коментира</w:t>
      </w:r>
      <w:r w:rsidR="008B467F">
        <w:rPr>
          <w:rFonts w:ascii="Arial" w:eastAsia="Arial" w:hAnsi="Arial" w:cs="Arial"/>
          <w:sz w:val="20"/>
          <w:szCs w:val="20"/>
          <w:lang w:val="bg-BG"/>
        </w:rPr>
        <w:t xml:space="preserve">: </w:t>
      </w:r>
      <w:r w:rsidR="008B467F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„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 xml:space="preserve">GWI съществува, за да </w:t>
      </w:r>
      <w:r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помага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676A91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за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 xml:space="preserve"> дълбоко разбиране </w:t>
      </w:r>
      <w:r w:rsidR="00676A91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н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>а аудитории</w:t>
      </w:r>
      <w:r w:rsidR="00676A91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те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r w:rsidR="00676A91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бързо и ефективно</w:t>
      </w:r>
      <w:r w:rsidRPr="004C0ED5">
        <w:rPr>
          <w:rFonts w:ascii="Arial" w:eastAsia="Arial" w:hAnsi="Arial" w:cs="Arial"/>
          <w:i/>
          <w:iCs/>
          <w:sz w:val="20"/>
          <w:szCs w:val="20"/>
        </w:rPr>
        <w:t xml:space="preserve"> - както на местно ниво, така и в световен мащаб. Ето защо сме щастливи да добавим България като 51-ия си пазар и да работим с нашия доверен и дългогодишен партньор Publicis Groupe, за да предоставим данни, които са изключително подходящи за българския пазар."</w:t>
      </w:r>
    </w:p>
    <w:p w14:paraId="7D461320" w14:textId="77777777" w:rsidR="00967455" w:rsidRDefault="00967455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07E6F1A" w14:textId="23634A81" w:rsidR="00967455" w:rsidRDefault="00967455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967455">
        <w:rPr>
          <w:rFonts w:ascii="Arial" w:eastAsia="Arial" w:hAnsi="Arial" w:cs="Arial"/>
          <w:sz w:val="20"/>
          <w:szCs w:val="20"/>
        </w:rPr>
        <w:t xml:space="preserve">GWI навлиза в България в сътрудничество с Publicis Groupe, </w:t>
      </w:r>
      <w:r w:rsidR="00FE2440">
        <w:rPr>
          <w:rFonts w:ascii="Arial" w:eastAsia="Arial" w:hAnsi="Arial" w:cs="Arial"/>
          <w:sz w:val="20"/>
          <w:szCs w:val="20"/>
          <w:lang w:val="bg-BG"/>
        </w:rPr>
        <w:t xml:space="preserve">една от водещите </w:t>
      </w:r>
      <w:r w:rsidRPr="00967455">
        <w:rPr>
          <w:rFonts w:ascii="Arial" w:eastAsia="Arial" w:hAnsi="Arial" w:cs="Arial"/>
          <w:sz w:val="20"/>
          <w:szCs w:val="20"/>
        </w:rPr>
        <w:t>комуникационн</w:t>
      </w:r>
      <w:r w:rsidR="00FE2440">
        <w:rPr>
          <w:rFonts w:ascii="Arial" w:eastAsia="Arial" w:hAnsi="Arial" w:cs="Arial"/>
          <w:sz w:val="20"/>
          <w:szCs w:val="20"/>
          <w:lang w:val="bg-BG"/>
        </w:rPr>
        <w:t xml:space="preserve">и </w:t>
      </w:r>
      <w:r w:rsidRPr="00967455">
        <w:rPr>
          <w:rFonts w:ascii="Arial" w:eastAsia="Arial" w:hAnsi="Arial" w:cs="Arial"/>
          <w:sz w:val="20"/>
          <w:szCs w:val="20"/>
        </w:rPr>
        <w:t>груп</w:t>
      </w:r>
      <w:r w:rsidR="00FE2440">
        <w:rPr>
          <w:rFonts w:ascii="Arial" w:eastAsia="Arial" w:hAnsi="Arial" w:cs="Arial"/>
          <w:sz w:val="20"/>
          <w:szCs w:val="20"/>
          <w:lang w:val="bg-BG"/>
        </w:rPr>
        <w:t>и</w:t>
      </w:r>
      <w:r w:rsidRPr="00967455">
        <w:rPr>
          <w:rFonts w:ascii="Arial" w:eastAsia="Arial" w:hAnsi="Arial" w:cs="Arial"/>
          <w:sz w:val="20"/>
          <w:szCs w:val="20"/>
        </w:rPr>
        <w:t>, която участва като партньор по проекта в локализирането на</w:t>
      </w:r>
      <w:r w:rsidR="00804519">
        <w:rPr>
          <w:rFonts w:ascii="Arial" w:eastAsia="Arial" w:hAnsi="Arial" w:cs="Arial"/>
          <w:sz w:val="20"/>
          <w:szCs w:val="20"/>
          <w:lang w:val="bg-BG"/>
        </w:rPr>
        <w:t xml:space="preserve"> </w:t>
      </w:r>
      <w:r w:rsidR="006D16F4">
        <w:rPr>
          <w:rFonts w:ascii="Arial" w:eastAsia="Arial" w:hAnsi="Arial" w:cs="Arial"/>
          <w:sz w:val="20"/>
          <w:szCs w:val="20"/>
          <w:lang w:val="bg-BG"/>
        </w:rPr>
        <w:t>изследването</w:t>
      </w:r>
      <w:r w:rsidRPr="00967455">
        <w:rPr>
          <w:rFonts w:ascii="Arial" w:eastAsia="Arial" w:hAnsi="Arial" w:cs="Arial"/>
          <w:sz w:val="20"/>
          <w:szCs w:val="20"/>
        </w:rPr>
        <w:t xml:space="preserve"> за местния пазар. </w:t>
      </w:r>
    </w:p>
    <w:p w14:paraId="2C66062F" w14:textId="77777777" w:rsidR="00967455" w:rsidRDefault="00967455" w:rsidP="00964C66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3B41B4" w14:textId="4905B477" w:rsidR="00967455" w:rsidRPr="00967455" w:rsidRDefault="00992AEC" w:rsidP="00964C66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„</w:t>
      </w:r>
      <w:r w:rsidR="00967455" w:rsidRPr="004C0ED5">
        <w:rPr>
          <w:rFonts w:ascii="Arial" w:eastAsia="Arial" w:hAnsi="Arial" w:cs="Arial"/>
          <w:i/>
          <w:iCs/>
          <w:sz w:val="20"/>
          <w:szCs w:val="20"/>
        </w:rPr>
        <w:t xml:space="preserve">Ценните прозрения и прецизните данни от проучването на GWI предлагат нова важна перспектива за потребителите в България. </w:t>
      </w:r>
      <w:r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 xml:space="preserve">То </w:t>
      </w:r>
      <w:r w:rsidR="00967455" w:rsidRPr="004C0ED5">
        <w:rPr>
          <w:rFonts w:ascii="Arial" w:eastAsia="Arial" w:hAnsi="Arial" w:cs="Arial"/>
          <w:i/>
          <w:iCs/>
          <w:sz w:val="20"/>
          <w:szCs w:val="20"/>
        </w:rPr>
        <w:t xml:space="preserve">ще обогати нашите глобални стратегически инструменти с местни прозрения и ще предостави на нас и на нашите клиенти задълбочени познания за местните потребители в много различни области, като например навици на </w:t>
      </w:r>
      <w:r w:rsidR="00967455" w:rsidRPr="004C0ED5">
        <w:rPr>
          <w:rFonts w:ascii="Arial" w:eastAsia="Arial" w:hAnsi="Arial" w:cs="Arial"/>
          <w:i/>
          <w:iCs/>
          <w:sz w:val="20"/>
          <w:szCs w:val="20"/>
        </w:rPr>
        <w:lastRenderedPageBreak/>
        <w:t>пазаруване, модели на потребление в различни категории и марки, медийно потребление или онлайн поведение. Въз основа на тези данни ще можем да проследяваме промените на тримесечна база, както и да получим съпоставима картина за дадена аудитория. Очаквам с нетърпение да разбера колко различно е поколението Z в България в сравнение с източноевропейския и западноевропейския пазар и как то се развива във времето по отношение на медийните навици</w:t>
      </w:r>
      <w:r w:rsidR="00DC20CA" w:rsidRPr="004C0ED5">
        <w:rPr>
          <w:rFonts w:ascii="Arial" w:eastAsia="Arial" w:hAnsi="Arial" w:cs="Arial"/>
          <w:i/>
          <w:iCs/>
          <w:sz w:val="20"/>
          <w:szCs w:val="20"/>
          <w:lang w:val="bg-BG"/>
        </w:rPr>
        <w:t>,</w:t>
      </w:r>
      <w:r w:rsidR="00967455" w:rsidRPr="004C0ED5">
        <w:rPr>
          <w:rFonts w:ascii="Arial" w:eastAsia="Arial" w:hAnsi="Arial" w:cs="Arial"/>
          <w:i/>
          <w:iCs/>
          <w:sz w:val="20"/>
          <w:szCs w:val="20"/>
        </w:rPr>
        <w:t>"</w:t>
      </w:r>
      <w:r w:rsidR="00DC20CA">
        <w:rPr>
          <w:rFonts w:ascii="Arial" w:eastAsia="Arial" w:hAnsi="Arial" w:cs="Arial"/>
          <w:sz w:val="20"/>
          <w:szCs w:val="20"/>
          <w:lang w:val="bg-BG"/>
        </w:rPr>
        <w:t xml:space="preserve"> </w:t>
      </w:r>
      <w:r w:rsidR="00967455" w:rsidRPr="00967455">
        <w:rPr>
          <w:rFonts w:ascii="Arial" w:eastAsia="Arial" w:hAnsi="Arial" w:cs="Arial"/>
          <w:sz w:val="20"/>
          <w:szCs w:val="20"/>
        </w:rPr>
        <w:t xml:space="preserve">каза </w:t>
      </w:r>
      <w:r w:rsidR="00967455" w:rsidRPr="004C0ED5">
        <w:rPr>
          <w:rFonts w:ascii="Arial" w:eastAsia="Arial" w:hAnsi="Arial" w:cs="Arial"/>
          <w:b/>
          <w:bCs/>
          <w:sz w:val="20"/>
          <w:szCs w:val="20"/>
        </w:rPr>
        <w:t xml:space="preserve">Десислава Стоянова, </w:t>
      </w:r>
      <w:r w:rsidR="00DC20CA" w:rsidRPr="004C0ED5">
        <w:rPr>
          <w:rFonts w:ascii="Arial" w:eastAsia="Arial" w:hAnsi="Arial" w:cs="Arial"/>
          <w:b/>
          <w:bCs/>
          <w:sz w:val="20"/>
          <w:szCs w:val="20"/>
          <w:lang w:val="bg-BG"/>
        </w:rPr>
        <w:t>изпълнителен директо</w:t>
      </w:r>
      <w:r w:rsidR="006D16F4">
        <w:rPr>
          <w:rFonts w:ascii="Arial" w:eastAsia="Arial" w:hAnsi="Arial" w:cs="Arial"/>
          <w:b/>
          <w:bCs/>
          <w:sz w:val="20"/>
          <w:szCs w:val="20"/>
          <w:lang w:val="bg-BG"/>
        </w:rPr>
        <w:t>р</w:t>
      </w:r>
      <w:r w:rsidR="00DC20CA" w:rsidRPr="004C0ED5">
        <w:rPr>
          <w:rFonts w:ascii="Arial" w:eastAsia="Arial" w:hAnsi="Arial" w:cs="Arial"/>
          <w:b/>
          <w:bCs/>
          <w:sz w:val="20"/>
          <w:szCs w:val="20"/>
          <w:lang w:val="bg-BG"/>
        </w:rPr>
        <w:t xml:space="preserve"> на медийния бизнес и </w:t>
      </w:r>
      <w:r w:rsidR="00967455" w:rsidRPr="004C0ED5">
        <w:rPr>
          <w:rFonts w:ascii="Arial" w:eastAsia="Arial" w:hAnsi="Arial" w:cs="Arial"/>
          <w:b/>
          <w:bCs/>
          <w:sz w:val="20"/>
          <w:szCs w:val="20"/>
        </w:rPr>
        <w:t>главен оперативен директор в Publicis Groupe България.</w:t>
      </w:r>
    </w:p>
    <w:p w14:paraId="4F31A144" w14:textId="77777777" w:rsidR="0015522C" w:rsidRPr="00964C66" w:rsidRDefault="0015522C" w:rsidP="00964C66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138C4B34" w14:textId="65F65647" w:rsidR="00992AEC" w:rsidRDefault="00992AEC" w:rsidP="00964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658DE1A" w14:textId="31438D78" w:rsidR="00D5174E" w:rsidRPr="00D5174E" w:rsidRDefault="00D5174E" w:rsidP="00964C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D5174E">
        <w:rPr>
          <w:rFonts w:ascii="Arial" w:hAnsi="Arial" w:cs="Arial"/>
          <w:b/>
          <w:bCs/>
          <w:color w:val="000000"/>
          <w:sz w:val="18"/>
          <w:szCs w:val="18"/>
          <w:lang w:val="bg-BG"/>
        </w:rPr>
        <w:t xml:space="preserve">За </w:t>
      </w:r>
      <w:r w:rsidRPr="00D5174E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GWI:</w:t>
      </w:r>
    </w:p>
    <w:p w14:paraId="117EBF86" w14:textId="32C63B85" w:rsidR="00992AEC" w:rsidRDefault="00E903D1" w:rsidP="004C0E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6">
        <w:r w:rsidR="00992AEC" w:rsidRPr="00964C66">
          <w:rPr>
            <w:rFonts w:ascii="Arial" w:eastAsia="Arial" w:hAnsi="Arial" w:cs="Arial"/>
            <w:color w:val="1155CC"/>
            <w:sz w:val="18"/>
            <w:szCs w:val="18"/>
            <w:u w:val="single"/>
          </w:rPr>
          <w:t>GWI</w:t>
        </w:r>
      </w:hyperlink>
      <w:r w:rsidR="00992AEC">
        <w:rPr>
          <w:rFonts w:ascii="Arial" w:eastAsia="Arial" w:hAnsi="Arial" w:cs="Arial"/>
          <w:color w:val="1155CC"/>
          <w:sz w:val="18"/>
          <w:szCs w:val="18"/>
          <w:u w:val="single"/>
          <w:lang w:val="bg-BG"/>
        </w:rPr>
        <w:t xml:space="preserve"> </w:t>
      </w:r>
      <w:r w:rsidR="00992AEC" w:rsidRPr="00992AEC">
        <w:rPr>
          <w:rFonts w:ascii="Arial" w:eastAsia="Arial" w:hAnsi="Arial" w:cs="Arial"/>
          <w:color w:val="000000"/>
          <w:sz w:val="18"/>
          <w:szCs w:val="18"/>
        </w:rPr>
        <w:t>е технологична компания за изследване на аудиторията. Нейната SaaS платформа и персонализираните продукти за данни се ползват с доверието на най-големите световни марки, медийни организации и агенции, за да придобият дълбоко разбиране за своята аудитория в кратки срокове. Водещото проучване на компанията обхваща 2,7 милиарда души в световен мащаб. Чрез комбинация от данни от проучвания и анализи клиентите могат да получат задълбочена информация за поведението, нагласите и интересите от богати набори от данни, включително GWI Kids, GWI Sports, GWI USA, GWI Gaming, GWI Travel и GWI Work.</w:t>
      </w:r>
    </w:p>
    <w:p w14:paraId="5616A0FE" w14:textId="77777777" w:rsidR="0015522C" w:rsidRPr="00964C66" w:rsidRDefault="0015522C" w:rsidP="00964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61EB87E" w14:textId="77777777" w:rsidR="0015522C" w:rsidRPr="00964C66" w:rsidRDefault="0015522C" w:rsidP="00964C66">
      <w:pPr>
        <w:widowControl w:val="0"/>
        <w:spacing w:line="276" w:lineRule="auto"/>
        <w:ind w:right="-914"/>
        <w:jc w:val="both"/>
        <w:rPr>
          <w:rFonts w:ascii="Arial" w:eastAsia="Arial" w:hAnsi="Arial" w:cs="Arial"/>
          <w:b/>
          <w:sz w:val="18"/>
          <w:szCs w:val="18"/>
        </w:rPr>
      </w:pPr>
    </w:p>
    <w:p w14:paraId="53989B08" w14:textId="3B04BECA" w:rsidR="0015522C" w:rsidRDefault="00992AEC" w:rsidP="004C0ED5">
      <w:pPr>
        <w:jc w:val="both"/>
        <w:rPr>
          <w:rFonts w:ascii="Arial" w:eastAsia="Arial" w:hAnsi="Arial" w:cs="Arial"/>
          <w:b/>
          <w:color w:val="BA9765"/>
          <w:sz w:val="18"/>
          <w:szCs w:val="18"/>
        </w:rPr>
      </w:pPr>
      <w:r>
        <w:rPr>
          <w:rFonts w:ascii="Arial" w:eastAsia="Arial" w:hAnsi="Arial" w:cs="Arial"/>
          <w:b/>
          <w:color w:val="BA9765"/>
          <w:sz w:val="18"/>
          <w:szCs w:val="18"/>
          <w:lang w:val="bg-BG"/>
        </w:rPr>
        <w:t>За</w:t>
      </w:r>
      <w:r w:rsidR="00CE3CA8" w:rsidRPr="00964C66">
        <w:rPr>
          <w:rFonts w:ascii="Arial" w:eastAsia="Arial" w:hAnsi="Arial" w:cs="Arial"/>
          <w:b/>
          <w:color w:val="BA9765"/>
          <w:sz w:val="18"/>
          <w:szCs w:val="18"/>
        </w:rPr>
        <w:t xml:space="preserve"> Publicis Groupe – The Power of One</w:t>
      </w:r>
    </w:p>
    <w:p w14:paraId="77E355C2" w14:textId="77777777" w:rsidR="00305A76" w:rsidRPr="004C0ED5" w:rsidRDefault="00305A76" w:rsidP="004C0ED5">
      <w:pPr>
        <w:jc w:val="both"/>
        <w:rPr>
          <w:rFonts w:ascii="Arial" w:hAnsi="Arial" w:cs="Arial"/>
          <w:sz w:val="18"/>
          <w:szCs w:val="20"/>
          <w:lang w:val="bg-BG" w:eastAsia="bg-BG"/>
        </w:rPr>
      </w:pPr>
      <w:r w:rsidRPr="004C0ED5">
        <w:rPr>
          <w:rFonts w:ascii="Arial" w:hAnsi="Arial" w:cs="Arial"/>
          <w:b/>
          <w:bCs/>
          <w:sz w:val="18"/>
          <w:szCs w:val="20"/>
          <w:lang w:val="bg-BG" w:eastAsia="bg-BG"/>
        </w:rPr>
        <w:t xml:space="preserve">Publicis Groupe </w:t>
      </w:r>
      <w:r w:rsidRPr="004C0ED5">
        <w:rPr>
          <w:rFonts w:ascii="Arial" w:hAnsi="Arial" w:cs="Arial"/>
          <w:sz w:val="18"/>
          <w:szCs w:val="20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675DDE66" w14:textId="77777777" w:rsidR="00305A76" w:rsidRPr="004C0ED5" w:rsidRDefault="00305A76" w:rsidP="004C0ED5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20"/>
          <w:lang w:val="bg-BG" w:eastAsia="bg-BG"/>
        </w:rPr>
      </w:pPr>
      <w:r w:rsidRPr="004C0ED5">
        <w:rPr>
          <w:rFonts w:ascii="Arial" w:hAnsi="Arial" w:cs="Arial"/>
          <w:b/>
          <w:bCs/>
          <w:sz w:val="18"/>
          <w:szCs w:val="20"/>
          <w:lang w:val="bg-BG" w:eastAsia="bg-BG"/>
        </w:rPr>
        <w:t>Publicis Groupe България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 </w:t>
      </w:r>
      <w:r w:rsidRPr="004C0ED5">
        <w:rPr>
          <w:rFonts w:ascii="Arial" w:hAnsi="Arial" w:cs="Arial"/>
          <w:b/>
          <w:bCs/>
          <w:sz w:val="18"/>
          <w:szCs w:val="20"/>
          <w:lang w:val="bg-BG" w:eastAsia="bg-BG"/>
        </w:rPr>
        <w:t>обединява девет специализирани звена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1729D0B0" w14:textId="77777777" w:rsidR="00305A76" w:rsidRPr="004C0ED5" w:rsidRDefault="00305A76" w:rsidP="004C0ED5">
      <w:pPr>
        <w:spacing w:before="100" w:beforeAutospacing="1" w:after="100" w:afterAutospacing="1"/>
        <w:jc w:val="both"/>
        <w:rPr>
          <w:rFonts w:ascii="Arial" w:eastAsiaTheme="minorHAnsi" w:hAnsi="Arial" w:cs="Arial"/>
          <w:sz w:val="18"/>
          <w:szCs w:val="20"/>
          <w:lang w:val="bg-BG" w:eastAsia="bg-BG"/>
        </w:rPr>
      </w:pP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Компанията също е </w:t>
      </w:r>
      <w:r w:rsidRPr="004C0ED5">
        <w:rPr>
          <w:rFonts w:ascii="Arial" w:hAnsi="Arial" w:cs="Arial"/>
          <w:b/>
          <w:bCs/>
          <w:sz w:val="18"/>
          <w:szCs w:val="20"/>
          <w:lang w:val="bg-BG" w:eastAsia="bg-BG"/>
        </w:rPr>
        <w:t>експертен център за „Разузнаване на социалните мрежи“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, чийто отдел работи с чужди пазари от мрежата на </w:t>
      </w:r>
      <w:r w:rsidRPr="004C0ED5">
        <w:rPr>
          <w:rFonts w:ascii="Arial" w:hAnsi="Arial" w:cs="Arial"/>
          <w:sz w:val="18"/>
          <w:szCs w:val="20"/>
          <w:lang w:eastAsia="bg-BG"/>
        </w:rPr>
        <w:t>Publicis Groupe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. Екипът има познания на повече от 25 езика и анализира </w:t>
      </w:r>
      <w:r w:rsidRPr="004C0ED5">
        <w:rPr>
          <w:rFonts w:ascii="Arial" w:hAnsi="Arial" w:cs="Arial"/>
          <w:sz w:val="18"/>
          <w:szCs w:val="20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 </w:t>
      </w:r>
      <w:r w:rsidRPr="004C0ED5">
        <w:rPr>
          <w:rFonts w:ascii="Arial" w:hAnsi="Arial" w:cs="Arial"/>
          <w:sz w:val="18"/>
          <w:szCs w:val="20"/>
          <w:lang w:val="bg-BG"/>
        </w:rPr>
        <w:t xml:space="preserve">като </w:t>
      </w:r>
      <w:r w:rsidRPr="004C0ED5">
        <w:rPr>
          <w:rFonts w:ascii="Arial" w:hAnsi="Arial" w:cs="Arial"/>
          <w:sz w:val="18"/>
          <w:szCs w:val="20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3A37BD6A" w14:textId="77777777" w:rsidR="00305A76" w:rsidRPr="004C0ED5" w:rsidRDefault="00305A76" w:rsidP="004C0ED5">
      <w:pPr>
        <w:spacing w:before="100" w:beforeAutospacing="1" w:after="100" w:afterAutospacing="1"/>
        <w:jc w:val="both"/>
        <w:rPr>
          <w:rFonts w:ascii="Arial" w:hAnsi="Arial" w:cs="Arial"/>
          <w:sz w:val="18"/>
          <w:szCs w:val="20"/>
          <w:lang w:val="bg-BG" w:eastAsia="bg-BG"/>
        </w:rPr>
      </w:pP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През 2022 г. </w:t>
      </w:r>
      <w:r w:rsidRPr="004C0ED5">
        <w:rPr>
          <w:rFonts w:ascii="Arial" w:hAnsi="Arial" w:cs="Arial"/>
          <w:sz w:val="18"/>
          <w:szCs w:val="20"/>
          <w:lang w:eastAsia="bg-BG"/>
        </w:rPr>
        <w:t>Publicis Groupe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 България разраства </w:t>
      </w:r>
      <w:r w:rsidRPr="004C0ED5">
        <w:rPr>
          <w:rFonts w:ascii="Arial" w:hAnsi="Arial" w:cs="Arial"/>
          <w:b/>
          <w:bCs/>
          <w:sz w:val="18"/>
          <w:szCs w:val="20"/>
          <w:lang w:val="bg-BG" w:eastAsia="bg-BG"/>
        </w:rPr>
        <w:t>технологичната си експертиза с екипи от ИТ разработчици</w:t>
      </w:r>
      <w:r w:rsidRPr="004C0ED5">
        <w:rPr>
          <w:rFonts w:ascii="Arial" w:hAnsi="Arial" w:cs="Arial"/>
          <w:sz w:val="18"/>
          <w:szCs w:val="20"/>
          <w:lang w:val="bg-BG" w:eastAsia="bg-BG"/>
        </w:rPr>
        <w:t xml:space="preserve">, които работят за създаването на дигитални маркетинг платформи за глобални клиенти на </w:t>
      </w:r>
      <w:r w:rsidRPr="004C0ED5">
        <w:rPr>
          <w:rFonts w:ascii="Arial" w:hAnsi="Arial" w:cs="Arial"/>
          <w:sz w:val="18"/>
          <w:szCs w:val="20"/>
          <w:lang w:eastAsia="bg-BG"/>
        </w:rPr>
        <w:t>Publicis</w:t>
      </w:r>
      <w:r w:rsidRPr="004C0ED5">
        <w:rPr>
          <w:rFonts w:ascii="Arial" w:hAnsi="Arial" w:cs="Arial"/>
          <w:sz w:val="18"/>
          <w:szCs w:val="20"/>
          <w:lang w:val="bg-BG" w:eastAsia="bg-BG"/>
        </w:rPr>
        <w:t>.</w:t>
      </w:r>
    </w:p>
    <w:p w14:paraId="75F94F51" w14:textId="698639B2" w:rsidR="0015522C" w:rsidRPr="00964C66" w:rsidRDefault="00E903D1" w:rsidP="00992AEC">
      <w:pPr>
        <w:spacing w:line="276" w:lineRule="auto"/>
        <w:jc w:val="both"/>
        <w:rPr>
          <w:rFonts w:ascii="Arial" w:eastAsia="Arial" w:hAnsi="Arial" w:cs="Arial"/>
          <w:color w:val="2E2825"/>
          <w:sz w:val="18"/>
          <w:szCs w:val="18"/>
        </w:rPr>
      </w:pPr>
      <w:hyperlink r:id="rId7">
        <w:r w:rsidR="00CE3CA8" w:rsidRPr="00964C66">
          <w:rPr>
            <w:rFonts w:ascii="Arial" w:eastAsia="Arial" w:hAnsi="Arial" w:cs="Arial"/>
            <w:i/>
            <w:color w:val="0563C1"/>
            <w:sz w:val="18"/>
            <w:szCs w:val="18"/>
            <w:u w:val="single"/>
          </w:rPr>
          <w:t>www.publicisgroupe.com</w:t>
        </w:r>
      </w:hyperlink>
      <w:r w:rsidR="00CE3CA8" w:rsidRPr="00964C66">
        <w:rPr>
          <w:rFonts w:ascii="Arial" w:eastAsia="Arial" w:hAnsi="Arial" w:cs="Arial"/>
          <w:i/>
          <w:color w:val="BA9765"/>
          <w:sz w:val="18"/>
          <w:szCs w:val="18"/>
        </w:rPr>
        <w:t xml:space="preserve"> | Twitter: @PublicisGroupe | Facebook | LinkedIn | </w:t>
      </w:r>
      <w:hyperlink r:id="rId8">
        <w:r w:rsidR="00CE3CA8" w:rsidRPr="00964C66">
          <w:rPr>
            <w:rFonts w:ascii="Arial" w:eastAsia="Arial" w:hAnsi="Arial" w:cs="Arial"/>
            <w:i/>
            <w:color w:val="BA9765"/>
            <w:sz w:val="18"/>
            <w:szCs w:val="18"/>
            <w:u w:val="single"/>
          </w:rPr>
          <w:t>YouTube</w:t>
        </w:r>
      </w:hyperlink>
      <w:r w:rsidR="00CE3CA8" w:rsidRPr="00964C66">
        <w:rPr>
          <w:rFonts w:ascii="Arial" w:eastAsia="Arial" w:hAnsi="Arial" w:cs="Arial"/>
          <w:i/>
          <w:color w:val="BA9765"/>
          <w:sz w:val="18"/>
          <w:szCs w:val="18"/>
        </w:rPr>
        <w:t xml:space="preserve"> | Viva la Difference!</w:t>
      </w:r>
    </w:p>
    <w:p w14:paraId="7864C9BD" w14:textId="77777777" w:rsidR="0015522C" w:rsidRPr="00964C66" w:rsidRDefault="0015522C" w:rsidP="00964C66">
      <w:pPr>
        <w:widowControl w:val="0"/>
        <w:spacing w:line="276" w:lineRule="auto"/>
        <w:ind w:right="8"/>
        <w:jc w:val="both"/>
        <w:rPr>
          <w:rFonts w:ascii="Arial" w:eastAsia="Arial" w:hAnsi="Arial" w:cs="Arial"/>
          <w:color w:val="2E2825"/>
          <w:sz w:val="20"/>
          <w:szCs w:val="20"/>
        </w:rPr>
      </w:pPr>
    </w:p>
    <w:p w14:paraId="4D9C467B" w14:textId="77777777" w:rsidR="0015522C" w:rsidRDefault="0015522C">
      <w:pPr>
        <w:widowControl w:val="0"/>
        <w:spacing w:line="276" w:lineRule="auto"/>
        <w:ind w:right="8"/>
        <w:jc w:val="both"/>
        <w:rPr>
          <w:rFonts w:ascii="Arial" w:eastAsia="Arial" w:hAnsi="Arial" w:cs="Arial"/>
          <w:color w:val="2E2825"/>
          <w:sz w:val="20"/>
          <w:szCs w:val="20"/>
        </w:rPr>
      </w:pPr>
    </w:p>
    <w:p w14:paraId="7F48A908" w14:textId="3B3FC253" w:rsidR="0015522C" w:rsidRPr="004C0ED5" w:rsidRDefault="00305A76">
      <w:pPr>
        <w:tabs>
          <w:tab w:val="left" w:pos="3660"/>
        </w:tabs>
        <w:spacing w:line="276" w:lineRule="auto"/>
        <w:rPr>
          <w:rFonts w:ascii="Arial" w:eastAsia="Arial" w:hAnsi="Arial" w:cs="Arial"/>
          <w:sz w:val="18"/>
          <w:szCs w:val="18"/>
        </w:rPr>
      </w:pPr>
      <w:r w:rsidRPr="004C0ED5">
        <w:rPr>
          <w:rFonts w:ascii="Arial" w:eastAsia="Arial" w:hAnsi="Arial" w:cs="Arial"/>
          <w:b/>
          <w:color w:val="BA9765"/>
          <w:sz w:val="18"/>
          <w:szCs w:val="18"/>
          <w:lang w:val="bg-BG"/>
        </w:rPr>
        <w:t>За повече информация</w:t>
      </w:r>
      <w:r w:rsidR="00CE3CA8" w:rsidRPr="004C0ED5">
        <w:rPr>
          <w:rFonts w:ascii="Arial" w:eastAsia="Arial" w:hAnsi="Arial" w:cs="Arial"/>
          <w:b/>
          <w:color w:val="BA9765"/>
          <w:sz w:val="18"/>
          <w:szCs w:val="18"/>
        </w:rPr>
        <w:t>:</w:t>
      </w:r>
    </w:p>
    <w:p w14:paraId="21899BA2" w14:textId="3B171E2A" w:rsidR="0015522C" w:rsidRPr="004C0ED5" w:rsidRDefault="005959D0">
      <w:pPr>
        <w:tabs>
          <w:tab w:val="left" w:pos="3420"/>
        </w:tabs>
        <w:spacing w:line="276" w:lineRule="auto"/>
        <w:rPr>
          <w:rFonts w:ascii="Arial" w:eastAsia="Arial" w:hAnsi="Arial" w:cs="Arial"/>
          <w:b/>
          <w:sz w:val="18"/>
          <w:szCs w:val="18"/>
        </w:rPr>
      </w:pPr>
      <w:r w:rsidRPr="004C0ED5">
        <w:rPr>
          <w:rFonts w:ascii="Arial" w:eastAsia="Arial" w:hAnsi="Arial" w:cs="Arial"/>
          <w:b/>
          <w:sz w:val="18"/>
          <w:szCs w:val="18"/>
        </w:rPr>
        <w:t>Iva Grigorova</w:t>
      </w:r>
    </w:p>
    <w:p w14:paraId="372455EB" w14:textId="4371281E" w:rsidR="0015522C" w:rsidRPr="004C0ED5" w:rsidRDefault="00CE3CA8">
      <w:pPr>
        <w:tabs>
          <w:tab w:val="left" w:pos="3420"/>
        </w:tabs>
        <w:spacing w:line="276" w:lineRule="auto"/>
        <w:rPr>
          <w:rFonts w:ascii="Arial" w:eastAsia="Arial" w:hAnsi="Arial" w:cs="Arial"/>
          <w:sz w:val="18"/>
          <w:szCs w:val="18"/>
        </w:rPr>
      </w:pPr>
      <w:r w:rsidRPr="004C0ED5">
        <w:rPr>
          <w:rFonts w:ascii="Arial" w:eastAsia="Arial" w:hAnsi="Arial" w:cs="Arial"/>
          <w:sz w:val="18"/>
          <w:szCs w:val="18"/>
        </w:rPr>
        <w:t>e-mail:</w:t>
      </w:r>
      <w:r w:rsidR="005959D0" w:rsidRPr="004C0ED5">
        <w:rPr>
          <w:rFonts w:ascii="Arial" w:eastAsia="Arial" w:hAnsi="Arial" w:cs="Arial"/>
          <w:sz w:val="18"/>
          <w:szCs w:val="18"/>
        </w:rPr>
        <w:t xml:space="preserve"> </w:t>
      </w:r>
      <w:hyperlink r:id="rId9" w:history="1">
        <w:r w:rsidR="005959D0" w:rsidRPr="004C0ED5">
          <w:rPr>
            <w:rStyle w:val="Hyperlink"/>
            <w:rFonts w:ascii="Arial" w:eastAsia="Arial" w:hAnsi="Arial" w:cs="Arial"/>
            <w:sz w:val="18"/>
            <w:szCs w:val="18"/>
          </w:rPr>
          <w:t>iva.grigorova@mslgroup.com</w:t>
        </w:r>
      </w:hyperlink>
      <w:r w:rsidR="005959D0" w:rsidRPr="004C0ED5">
        <w:rPr>
          <w:rFonts w:ascii="Arial" w:eastAsia="Arial" w:hAnsi="Arial" w:cs="Arial"/>
          <w:sz w:val="18"/>
          <w:szCs w:val="18"/>
        </w:rPr>
        <w:t xml:space="preserve"> </w:t>
      </w:r>
    </w:p>
    <w:p w14:paraId="0800D777" w14:textId="4C305D92" w:rsidR="0015522C" w:rsidRPr="004C0ED5" w:rsidRDefault="00CE3CA8">
      <w:pPr>
        <w:tabs>
          <w:tab w:val="left" w:pos="3420"/>
        </w:tabs>
        <w:spacing w:line="276" w:lineRule="auto"/>
        <w:rPr>
          <w:rFonts w:ascii="Arial" w:eastAsia="Arial" w:hAnsi="Arial" w:cs="Arial"/>
          <w:sz w:val="18"/>
          <w:szCs w:val="18"/>
        </w:rPr>
      </w:pPr>
      <w:r w:rsidRPr="004C0ED5">
        <w:rPr>
          <w:rFonts w:ascii="Arial" w:eastAsia="Arial" w:hAnsi="Arial" w:cs="Arial"/>
          <w:sz w:val="18"/>
          <w:szCs w:val="18"/>
        </w:rPr>
        <w:t>tel.: +</w:t>
      </w:r>
      <w:r w:rsidR="005959D0" w:rsidRPr="004C0ED5">
        <w:rPr>
          <w:rFonts w:ascii="Arial" w:eastAsia="Arial" w:hAnsi="Arial" w:cs="Arial"/>
          <w:sz w:val="18"/>
          <w:szCs w:val="18"/>
        </w:rPr>
        <w:t>359 887 917 267</w:t>
      </w:r>
    </w:p>
    <w:sectPr w:rsidR="0015522C" w:rsidRPr="004C0ED5" w:rsidSect="006D16F4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2325" w:right="1287" w:bottom="1560" w:left="1287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29BF2" w14:textId="77777777" w:rsidR="00B761E6" w:rsidRDefault="00B761E6">
      <w:r>
        <w:separator/>
      </w:r>
    </w:p>
  </w:endnote>
  <w:endnote w:type="continuationSeparator" w:id="0">
    <w:p w14:paraId="6F81F195" w14:textId="77777777" w:rsidR="00B761E6" w:rsidRDefault="00B7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Light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6B5D" w14:textId="77777777" w:rsidR="0015522C" w:rsidRDefault="001552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Inter Light" w:eastAsia="Inter Light" w:hAnsi="Inter Light" w:cs="Inter Light"/>
        <w:b/>
        <w:color w:val="FFFFFF"/>
        <w:sz w:val="14"/>
        <w:szCs w:val="14"/>
      </w:rPr>
    </w:pPr>
  </w:p>
  <w:tbl>
    <w:tblPr>
      <w:tblStyle w:val="a"/>
      <w:tblW w:w="567" w:type="dxa"/>
      <w:tblLayout w:type="fixed"/>
      <w:tblLook w:val="0400" w:firstRow="0" w:lastRow="0" w:firstColumn="0" w:lastColumn="0" w:noHBand="0" w:noVBand="1"/>
    </w:tblPr>
    <w:tblGrid>
      <w:gridCol w:w="567"/>
    </w:tblGrid>
    <w:tr w:rsidR="0015522C" w14:paraId="76F98D45" w14:textId="77777777">
      <w:tc>
        <w:tcPr>
          <w:tcW w:w="567" w:type="dxa"/>
          <w:shd w:val="clear" w:color="auto" w:fill="auto"/>
        </w:tcPr>
        <w:p w14:paraId="0E7699DE" w14:textId="77777777" w:rsidR="0015522C" w:rsidRDefault="00CE3CA8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Inter Light" w:eastAsia="Inter Light" w:hAnsi="Inter Light" w:cs="Inter Light"/>
              <w:color w:val="000000"/>
              <w:sz w:val="12"/>
              <w:szCs w:val="12"/>
            </w:rPr>
          </w:pP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begin"/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instrText>PAGE</w:instrText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separate"/>
          </w:r>
          <w:r w:rsidR="008A0193">
            <w:rPr>
              <w:rFonts w:ascii="Inter Light" w:eastAsia="Inter Light" w:hAnsi="Inter Light" w:cs="Inter Light"/>
              <w:noProof/>
              <w:color w:val="000000"/>
              <w:sz w:val="12"/>
              <w:szCs w:val="12"/>
            </w:rPr>
            <w:t>2</w:t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end"/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t>/</w:t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begin"/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instrText>NUMPAGES</w:instrText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separate"/>
          </w:r>
          <w:r w:rsidR="008A0193">
            <w:rPr>
              <w:rFonts w:ascii="Inter Light" w:eastAsia="Inter Light" w:hAnsi="Inter Light" w:cs="Inter Light"/>
              <w:noProof/>
              <w:color w:val="000000"/>
              <w:sz w:val="12"/>
              <w:szCs w:val="12"/>
            </w:rPr>
            <w:t>2</w:t>
          </w:r>
          <w:r>
            <w:rPr>
              <w:rFonts w:ascii="Inter Light" w:eastAsia="Inter Light" w:hAnsi="Inter Light" w:cs="Inter Light"/>
              <w:color w:val="000000"/>
              <w:sz w:val="12"/>
              <w:szCs w:val="12"/>
            </w:rPr>
            <w:fldChar w:fldCharType="end"/>
          </w:r>
        </w:p>
      </w:tc>
    </w:tr>
  </w:tbl>
  <w:p w14:paraId="5EAD9609" w14:textId="77777777" w:rsidR="0015522C" w:rsidRDefault="00CE3CA8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2C66F343" wp14:editId="048F2723">
              <wp:simplePos x="0" y="0"/>
              <wp:positionH relativeFrom="column">
                <wp:posOffset>-812799</wp:posOffset>
              </wp:positionH>
              <wp:positionV relativeFrom="paragraph">
                <wp:posOffset>0</wp:posOffset>
              </wp:positionV>
              <wp:extent cx="6158230" cy="477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1648" y="3546003"/>
                        <a:ext cx="6148705" cy="467995"/>
                      </a:xfrm>
                      <a:prstGeom prst="rect">
                        <a:avLst/>
                      </a:prstGeom>
                      <a:solidFill>
                        <a:srgbClr val="BA9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1581B0" w14:textId="77777777" w:rsidR="0015522C" w:rsidRDefault="00CE3CA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Inter Light" w:eastAsia="Inter Light" w:hAnsi="Inter Light" w:cs="Inter Light"/>
                              <w:b/>
                              <w:color w:val="FFFFFF"/>
                              <w:sz w:val="14"/>
                            </w:rPr>
                            <w:t>PUBLICISGROUPE.CZ</w:t>
                          </w:r>
                        </w:p>
                      </w:txbxContent>
                    </wps:txbx>
                    <wps:bodyPr spcFirstLastPara="1" wrap="square" lIns="0" tIns="0" rIns="0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66F343" id="Rectangle 2" o:spid="_x0000_s1026" style="position:absolute;margin-left:-64pt;margin-top:0;width:484.9pt;height:37.6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yqywEAAHUDAAAOAAAAZHJzL2Uyb0RvYy54bWysU9uO2yAQfa/Uf0C8N7azjrOx4qy2u0pV&#10;adVG2vYDMMYxEgY6kNj5+w7Y2fTyVvUFz8Dx4ZyZYfsw9oqcBThpdEWzRUqJ0Nw0Uh8r+v3b/sM9&#10;Jc4z3TBltKjoRTj6sHv/bjvYUixNZ1QjgCCJduVgK9p5b8skcbwTPXMLY4XGw9ZAzzymcEwaYAOy&#10;9ypZpmmRDAYaC4YL53D3eTqku8jftoL7r23rhCeqoqjNxxXiWoc12W1ZeQRmO8lnGewfVPRMarz0&#10;jeqZeUZOIP+i6iUH40zrF9z0iWlbyUX0gG6y9A83rx2zInrB4jj7Vib3/2j5l/OrPQCWYbCudBgG&#10;F2MLffiiPjJWdLlcZ0WOnbxU9G6VF2l6NxVOjJ5wBBRZfr9OV5RwROTFerNZBUByY7Lg/CdhehKC&#10;igI2JtaLnV+cn6BXSLjYGSWbvVQqJnCsnxSQM8MmfnzcrIt8Zv8NpnQAaxN+mxjDTnLzFSI/1uNs&#10;tjbN5QDEWb6XKOqFOX9ggN3PKBlwIirqfpwYCErUZ40lD+NzDeAa1NeAad4ZHCzugZIpefJx0CZV&#10;jydvWhmtBh3T5bM87G0s1jyHYXh+zSPq9lp2PwEAAP//AwBQSwMEFAAGAAgAAAAhAJDfaYDdAAAA&#10;CAEAAA8AAABkcnMvZG93bnJldi54bWxMj8FOwzAMhu9IvENkJG5b2gJrVZpOgIS4TVB4AK8xbbXG&#10;qZpsKzw95gQXS9Zv/f6+aru4UZ1oDoNnA+k6AUXcejtwZ+Dj/XlVgAoR2eLomQx8UYBtfXlRYWn9&#10;md/o1MROSQmHEg30MU6l1qHtyWFY+4lYsk8/O4yyzp22M56l3I06S5KNdjiwfOhxoqee2kNzdAZ2&#10;aZFz89jt8PX7Jm5e8NAmeWLM9dXycA8q0hL/juEXX9ChFqa9P7INajSwSrNCZKIBmZIXt6mo7A3k&#10;dxnoutL/BeofAAAA//8DAFBLAQItABQABgAIAAAAIQC2gziS/gAAAOEBAAATAAAAAAAAAAAAAAAA&#10;AAAAAABbQ29udGVudF9UeXBlc10ueG1sUEsBAi0AFAAGAAgAAAAhADj9If/WAAAAlAEAAAsAAAAA&#10;AAAAAAAAAAAALwEAAF9yZWxzLy5yZWxzUEsBAi0AFAAGAAgAAAAhAI3nrKrLAQAAdQMAAA4AAAAA&#10;AAAAAAAAAAAALgIAAGRycy9lMm9Eb2MueG1sUEsBAi0AFAAGAAgAAAAhAJDfaYDdAAAACAEAAA8A&#10;AAAAAAAAAAAAAAAAJQQAAGRycy9kb3ducmV2LnhtbFBLBQYAAAAABAAEAPMAAAAvBQAAAAA=&#10;" fillcolor="#ba9764" stroked="f">
              <v:textbox inset="0,0,0,0">
                <w:txbxContent>
                  <w:p w14:paraId="5E1581B0" w14:textId="77777777" w:rsidR="0015522C" w:rsidRDefault="00CE3CA8">
                    <w:pPr>
                      <w:jc w:val="center"/>
                      <w:textDirection w:val="btLr"/>
                    </w:pPr>
                    <w:r>
                      <w:rPr>
                        <w:rFonts w:ascii="Inter Light" w:eastAsia="Inter Light" w:hAnsi="Inter Light" w:cs="Inter Light"/>
                        <w:b/>
                        <w:color w:val="FFFFFF"/>
                        <w:sz w:val="14"/>
                      </w:rPr>
                      <w:t>PUBLICISGROUPE.CZ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EDD8" w14:textId="77777777" w:rsidR="0015522C" w:rsidRDefault="00CE3CA8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Inter Light" w:eastAsia="Inter Light" w:hAnsi="Inter Light" w:cs="Inter Light"/>
        <w:b/>
        <w:color w:val="FFFFFF"/>
        <w:sz w:val="14"/>
        <w:szCs w:val="14"/>
      </w:rPr>
    </w:pPr>
    <w:r>
      <w:rPr>
        <w:rFonts w:ascii="Inter Light" w:eastAsia="Inter Light" w:hAnsi="Inter Light" w:cs="Inter Light"/>
        <w:b/>
        <w:color w:val="FFFFFF"/>
        <w:sz w:val="14"/>
        <w:szCs w:val="14"/>
      </w:rPr>
      <w:t>PUBLICISGROUPE.CZ</w: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5386188D" wp14:editId="5A68BA67">
              <wp:simplePos x="0" y="0"/>
              <wp:positionH relativeFrom="column">
                <wp:posOffset>0</wp:posOffset>
              </wp:positionH>
              <wp:positionV relativeFrom="paragraph">
                <wp:posOffset>9258300</wp:posOffset>
              </wp:positionV>
              <wp:extent cx="6147435" cy="80137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77045" y="3384078"/>
                        <a:ext cx="6137910" cy="791845"/>
                      </a:xfrm>
                      <a:prstGeom prst="rect">
                        <a:avLst/>
                      </a:prstGeom>
                      <a:solidFill>
                        <a:srgbClr val="BA9764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F6AB55" w14:textId="77777777" w:rsidR="0015522C" w:rsidRDefault="0015522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386188D" id="Rectangle 1" o:spid="_x0000_s1027" style="position:absolute;left:0;text-align:left;margin-left:0;margin-top:729pt;width:484.05pt;height:63.1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i20QEAAIwDAAAOAAAAZHJzL2Uyb0RvYy54bWysU8tu2zAQvBfoPxC813rYtWzBcpAmcFEg&#10;aAyk/QCKoiwCFMkuaUv++y4pN3abW9ALtUONhrPD1eZu7BU5CXDS6Ipms5QSoblppD5U9OeP3acV&#10;Jc4z3TBltKjoWTh6t/34YTPYUuSmM6oRQFBEu3KwFe28t2WSON6JnrmZsULjy9ZAzzxCOCQNsAHV&#10;e5XkabpMBgONBcOFc7j7OL2k26jftoL757Z1whNVUfTm4wpxrcOabDesPACzneQXG+wdLnomNR76&#10;KvXIPCNHkG+kesnBONP6GTd9YtpWchF7wG6y9J9uXjpmRewFw3H2NSb3/2T599OL3QPGMFhXOixD&#10;F2MLfXiiPzJWNM+LIl18puRc0fl8tUiL1RScGD3hSFhm82KdYb4cGVitkIySyVXJgvNfhelJKCoK&#10;eDExL3Z6cn6i/qGEg51RstlJpSKAQ/2ggJwYXuKX+3WxXFzU/6IpHcjahM8mxbCTXPsKlR/rkcgG&#10;RzVIhJ3aNOc9EGf5TqK3J+b8ngEOQUbJgINRUffryEBQor5pTH6dLXKMwt8CuAX1LWCadwbnjXug&#10;ZAIPPs7fZPb+6E0rYwJXMxfXeOUxw8t4hpm6xZF1/Ym2vwEAAP//AwBQSwMEFAAGAAgAAAAhAGG7&#10;DbTfAAAACgEAAA8AAABkcnMvZG93bnJldi54bWxMj8FOwzAQRO9I/IO1SNyo06it3BCnQiA4tQhK&#10;PsCNlzgQr6PYbdO/ZznBbXdmNfum3Ey+FyccYxdIw3yWgUBqgu2o1VB/PN8pEDEZsqYPhBouGGFT&#10;XV+VprDhTO942qdWcAjFwmhwKQ2FlLFx6E2chQGJvc8wepN4HVtpR3PmcN/LPMtW0puO+IMzAz46&#10;bL73R69hW+/cS/1qL3Y9PuVbPzRvXzul9e3N9HAPIuGU/o7hF5/RoWKmQziSjaLXwEUSq4ul4on9&#10;9UrNQRxYWqpFDrIq5f8K1Q8AAAD//wMAUEsBAi0AFAAGAAgAAAAhALaDOJL+AAAA4QEAABMAAAAA&#10;AAAAAAAAAAAAAAAAAFtDb250ZW50X1R5cGVzXS54bWxQSwECLQAUAAYACAAAACEAOP0h/9YAAACU&#10;AQAACwAAAAAAAAAAAAAAAAAvAQAAX3JlbHMvLnJlbHNQSwECLQAUAAYACAAAACEASIcIttEBAACM&#10;AwAADgAAAAAAAAAAAAAAAAAuAgAAZHJzL2Uyb0RvYy54bWxQSwECLQAUAAYACAAAACEAYbsNtN8A&#10;AAAKAQAADwAAAAAAAAAAAAAAAAArBAAAZHJzL2Rvd25yZXYueG1sUEsFBgAAAAAEAAQA8wAAADcF&#10;AAAAAA==&#10;" fillcolor="#ba9764" stroked="f">
              <v:textbox inset="2.53958mm,2.53958mm,2.53958mm,2.53958mm">
                <w:txbxContent>
                  <w:p w14:paraId="4AF6AB55" w14:textId="77777777" w:rsidR="0015522C" w:rsidRDefault="0015522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2336" behindDoc="1" locked="0" layoutInCell="1" hidden="0" allowOverlap="1" wp14:anchorId="7EC3F1CF" wp14:editId="3E207DB9">
          <wp:simplePos x="0" y="0"/>
          <wp:positionH relativeFrom="column">
            <wp:posOffset>3149600</wp:posOffset>
          </wp:positionH>
          <wp:positionV relativeFrom="paragraph">
            <wp:posOffset>370205</wp:posOffset>
          </wp:positionV>
          <wp:extent cx="282575" cy="254000"/>
          <wp:effectExtent l="0" t="0" r="0" b="0"/>
          <wp:wrapNone/>
          <wp:docPr id="29" name="image4.png" descr="linked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nkedi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575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1" locked="0" layoutInCell="1" hidden="0" allowOverlap="1" wp14:anchorId="7F83EEDB" wp14:editId="036F40CC">
          <wp:simplePos x="0" y="0"/>
          <wp:positionH relativeFrom="column">
            <wp:posOffset>2824480</wp:posOffset>
          </wp:positionH>
          <wp:positionV relativeFrom="paragraph">
            <wp:posOffset>370205</wp:posOffset>
          </wp:positionV>
          <wp:extent cx="285750" cy="254000"/>
          <wp:effectExtent l="0" t="0" r="0" b="0"/>
          <wp:wrapNone/>
          <wp:docPr id="30" name="image1.png" descr="faceboo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acebook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D50C" w14:textId="77777777" w:rsidR="00B761E6" w:rsidRDefault="00B761E6">
      <w:r>
        <w:separator/>
      </w:r>
    </w:p>
  </w:footnote>
  <w:footnote w:type="continuationSeparator" w:id="0">
    <w:p w14:paraId="4DA7BBA7" w14:textId="77777777" w:rsidR="00B761E6" w:rsidRDefault="00B7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2FAF" w14:textId="77777777" w:rsidR="0015522C" w:rsidRDefault="00CE3CA8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  <w:r>
      <w:rPr>
        <w:rFonts w:ascii="Inter Light" w:eastAsia="Inter Light" w:hAnsi="Inter Light" w:cs="Inter Light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5BEA7870" wp14:editId="4D1B53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998220"/>
          <wp:effectExtent l="0" t="0" r="0" b="0"/>
          <wp:wrapNone/>
          <wp:docPr id="27" name="image2.jpg" descr="bandeau_suite_compres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andeau_suite_compress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9DA1" w14:textId="77777777" w:rsidR="0015522C" w:rsidRDefault="00CE3CA8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  <w:r>
      <w:rPr>
        <w:rFonts w:ascii="Inter Light" w:eastAsia="Inter Light" w:hAnsi="Inter Light" w:cs="Inter Light"/>
        <w:noProof/>
        <w:color w:val="000000"/>
        <w:sz w:val="20"/>
        <w:szCs w:val="20"/>
      </w:rPr>
      <w:drawing>
        <wp:anchor distT="0" distB="0" distL="0" distR="0" simplePos="0" relativeHeight="251659264" behindDoc="1" locked="0" layoutInCell="1" hidden="0" allowOverlap="1" wp14:anchorId="02DD1C5F" wp14:editId="779613E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54480"/>
          <wp:effectExtent l="0" t="0" r="0" b="0"/>
          <wp:wrapNone/>
          <wp:docPr id="28" name="image3.jpg" descr="bandeau_compresse_group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andeau_compresse_group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54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1A148F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6293A184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54A830A0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535E44A3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627C0B3D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4BC7FDD3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52615940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7BA9BEAB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  <w:p w14:paraId="3A049ED5" w14:textId="77777777" w:rsidR="0015522C" w:rsidRDefault="0015522C">
    <w:pPr>
      <w:pBdr>
        <w:top w:val="nil"/>
        <w:left w:val="nil"/>
        <w:bottom w:val="nil"/>
        <w:right w:val="nil"/>
        <w:between w:val="nil"/>
      </w:pBdr>
      <w:rPr>
        <w:rFonts w:ascii="Inter Light" w:eastAsia="Inter Light" w:hAnsi="Inter Light" w:cs="Inter Light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22C"/>
    <w:rsid w:val="000376BC"/>
    <w:rsid w:val="000C53C2"/>
    <w:rsid w:val="000F3574"/>
    <w:rsid w:val="0015522C"/>
    <w:rsid w:val="00170B33"/>
    <w:rsid w:val="00281638"/>
    <w:rsid w:val="002976FF"/>
    <w:rsid w:val="00305A76"/>
    <w:rsid w:val="003234E1"/>
    <w:rsid w:val="0033260F"/>
    <w:rsid w:val="0034227B"/>
    <w:rsid w:val="00362E7F"/>
    <w:rsid w:val="004C0ED5"/>
    <w:rsid w:val="0058542E"/>
    <w:rsid w:val="00594872"/>
    <w:rsid w:val="005959D0"/>
    <w:rsid w:val="005C67BA"/>
    <w:rsid w:val="005F77B4"/>
    <w:rsid w:val="00676A91"/>
    <w:rsid w:val="006D16F4"/>
    <w:rsid w:val="0072760F"/>
    <w:rsid w:val="00783A3B"/>
    <w:rsid w:val="00787D42"/>
    <w:rsid w:val="00804519"/>
    <w:rsid w:val="00814CFB"/>
    <w:rsid w:val="008277ED"/>
    <w:rsid w:val="00892838"/>
    <w:rsid w:val="008A0193"/>
    <w:rsid w:val="008B467F"/>
    <w:rsid w:val="008B72B2"/>
    <w:rsid w:val="00964C66"/>
    <w:rsid w:val="00967455"/>
    <w:rsid w:val="00975750"/>
    <w:rsid w:val="00992AEC"/>
    <w:rsid w:val="00A42368"/>
    <w:rsid w:val="00A72C1C"/>
    <w:rsid w:val="00B761E6"/>
    <w:rsid w:val="00BC224B"/>
    <w:rsid w:val="00BC7C4E"/>
    <w:rsid w:val="00C51F3D"/>
    <w:rsid w:val="00C653BD"/>
    <w:rsid w:val="00C65A51"/>
    <w:rsid w:val="00CE3CA8"/>
    <w:rsid w:val="00D5174E"/>
    <w:rsid w:val="00D54A8E"/>
    <w:rsid w:val="00D7784E"/>
    <w:rsid w:val="00DA0199"/>
    <w:rsid w:val="00DC20CA"/>
    <w:rsid w:val="00E04BCA"/>
    <w:rsid w:val="00E85BE2"/>
    <w:rsid w:val="00E903D1"/>
    <w:rsid w:val="00EA37C2"/>
    <w:rsid w:val="00F031D4"/>
    <w:rsid w:val="00F96032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A3C11"/>
  <w15:docId w15:val="{A5F30E52-210F-4E58-A3ED-9DDA6341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420"/>
      <w:jc w:val="center"/>
      <w:outlineLvl w:val="0"/>
    </w:pPr>
    <w:rPr>
      <w:rFonts w:ascii="Inter Light" w:eastAsia="Inter Light" w:hAnsi="Inter Light" w:cs="Inter Light"/>
      <w:b/>
      <w:color w:val="BA9765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Inter Light" w:eastAsia="Inter Light" w:hAnsi="Inter Light" w:cs="Inter Light"/>
      <w:color w:val="947242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04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5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C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PublicisGroup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ublicisgroupe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wi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va.grigorova@mslgroup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 Bankova</dc:creator>
  <cp:lastModifiedBy>Iva Grigorova</cp:lastModifiedBy>
  <cp:revision>4</cp:revision>
  <dcterms:created xsi:type="dcterms:W3CDTF">2023-05-22T08:14:00Z</dcterms:created>
  <dcterms:modified xsi:type="dcterms:W3CDTF">2023-05-22T18:15:00Z</dcterms:modified>
</cp:coreProperties>
</file>