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E732E5" w:rsidRDefault="006C2C0C" w14:paraId="23B15370" wp14:textId="77777777">
      <w:pPr>
        <w:pBdr>
          <w:top w:val="none" w:color="E3E3E3" w:sz="0" w:space="0"/>
          <w:left w:val="none" w:color="E3E3E3" w:sz="0" w:space="0"/>
          <w:bottom w:val="none" w:color="E3E3E3" w:sz="0" w:space="0"/>
          <w:right w:val="none" w:color="E3E3E3" w:sz="0" w:space="0"/>
          <w:between w:val="none" w:color="E3E3E3" w:sz="0" w:space="0"/>
        </w:pBdr>
        <w:shd w:val="clear" w:color="auto" w:fill="FFFFFF"/>
        <w:spacing w:before="240" w:after="240"/>
        <w:jc w:val="center"/>
        <w:rPr>
          <w:rFonts w:ascii="Montserrat" w:hAnsi="Montserrat" w:eastAsia="Montserrat" w:cs="Montserrat"/>
          <w:color w:val="000000"/>
        </w:rPr>
      </w:pPr>
      <w:r>
        <w:rPr>
          <w:rFonts w:ascii="Montserrat" w:hAnsi="Montserrat" w:eastAsia="Montserrat" w:cs="Montserrat"/>
          <w:b/>
          <w:color w:val="000000"/>
        </w:rPr>
        <w:t xml:space="preserve">Ley EAT: inDrive propone cooperación activa para proteger el acceso a la movilidad en regiones </w:t>
      </w:r>
    </w:p>
    <w:p xmlns:wp14="http://schemas.microsoft.com/office/word/2010/wordml" w:rsidR="00E732E5" w:rsidRDefault="006C2C0C" w14:paraId="60552E48" wp14:textId="77777777">
      <w:pPr>
        <w:numPr>
          <w:ilvl w:val="0"/>
          <w:numId w:val="1"/>
        </w:numPr>
        <w:pBdr>
          <w:top w:val="none" w:color="E3E3E3" w:sz="0" w:space="0"/>
          <w:left w:val="none" w:color="E3E3E3" w:sz="0" w:space="0"/>
          <w:bottom w:val="none" w:color="E3E3E3" w:sz="0" w:space="0"/>
          <w:right w:val="none" w:color="E3E3E3" w:sz="0" w:space="0"/>
          <w:between w:val="none" w:color="E3E3E3" w:sz="0" w:space="0"/>
        </w:pBdr>
        <w:shd w:val="clear" w:color="auto" w:fill="FFFFFF"/>
        <w:spacing w:before="240" w:after="240"/>
        <w:rPr>
          <w:rFonts w:ascii="Montserrat" w:hAnsi="Montserrat" w:eastAsia="Montserrat" w:cs="Montserrat"/>
          <w:color w:val="000000"/>
          <w:sz w:val="20"/>
          <w:szCs w:val="20"/>
        </w:rPr>
      </w:pPr>
      <w:r>
        <w:rPr>
          <w:rFonts w:ascii="Montserrat" w:hAnsi="Montserrat" w:eastAsia="Montserrat" w:cs="Montserrat"/>
          <w:i/>
          <w:color w:val="000000"/>
          <w:sz w:val="20"/>
          <w:szCs w:val="20"/>
        </w:rPr>
        <w:t>Con más de 40 mil conductores activos a la semana y presencia en 42 ciudades del país, la compañía propone diálogo, colaboración y medidas concretas para proteger el acceso al transporte y las fuentes de ingreso a lo largo de Chile.</w:t>
      </w:r>
    </w:p>
    <w:p xmlns:wp14="http://schemas.microsoft.com/office/word/2010/wordml" w:rsidR="00E732E5" w:rsidRDefault="006C2C0C" w14:paraId="29C62505" wp14:textId="3F3DC098">
      <w:pPr>
        <w:spacing w:before="240" w:after="240"/>
        <w:jc w:val="both"/>
        <w:rPr>
          <w:rFonts w:ascii="Montserrat" w:hAnsi="Montserrat" w:eastAsia="Montserrat" w:cs="Montserrat"/>
          <w:color w:val="000000"/>
          <w:sz w:val="20"/>
          <w:szCs w:val="20"/>
        </w:rPr>
      </w:pPr>
      <w:r w:rsidRPr="73BD2B6C" w:rsidR="006C2C0C">
        <w:rPr>
          <w:rFonts w:ascii="Montserrat" w:hAnsi="Montserrat" w:eastAsia="Montserrat" w:cs="Montserrat"/>
          <w:b w:val="1"/>
          <w:bCs w:val="1"/>
          <w:color w:val="000000" w:themeColor="text1" w:themeTint="FF" w:themeShade="FF"/>
          <w:sz w:val="22"/>
          <w:szCs w:val="22"/>
        </w:rPr>
        <w:t xml:space="preserve">Santiago de Chile, </w:t>
      </w:r>
      <w:r w:rsidRPr="73BD2B6C" w:rsidR="3D9F9C38">
        <w:rPr>
          <w:rFonts w:ascii="Montserrat" w:hAnsi="Montserrat" w:eastAsia="Montserrat" w:cs="Montserrat"/>
          <w:b w:val="1"/>
          <w:bCs w:val="1"/>
          <w:color w:val="000000" w:themeColor="text1" w:themeTint="FF" w:themeShade="FF"/>
          <w:sz w:val="22"/>
          <w:szCs w:val="22"/>
        </w:rPr>
        <w:t>1</w:t>
      </w:r>
      <w:r w:rsidRPr="73BD2B6C" w:rsidR="49D3BE34">
        <w:rPr>
          <w:rFonts w:ascii="Montserrat" w:hAnsi="Montserrat" w:eastAsia="Montserrat" w:cs="Montserrat"/>
          <w:b w:val="1"/>
          <w:bCs w:val="1"/>
          <w:color w:val="000000" w:themeColor="text1" w:themeTint="FF" w:themeShade="FF"/>
          <w:sz w:val="22"/>
          <w:szCs w:val="22"/>
        </w:rPr>
        <w:t>6</w:t>
      </w:r>
      <w:r w:rsidRPr="73BD2B6C" w:rsidR="006C2C0C">
        <w:rPr>
          <w:rFonts w:ascii="Montserrat" w:hAnsi="Montserrat" w:eastAsia="Montserrat" w:cs="Montserrat"/>
          <w:b w:val="1"/>
          <w:bCs w:val="1"/>
          <w:color w:val="000000" w:themeColor="text1" w:themeTint="FF" w:themeShade="FF"/>
          <w:sz w:val="22"/>
          <w:szCs w:val="22"/>
        </w:rPr>
        <w:t xml:space="preserve"> </w:t>
      </w:r>
      <w:r w:rsidRPr="73BD2B6C" w:rsidR="006C2C0C">
        <w:rPr>
          <w:rFonts w:ascii="Montserrat" w:hAnsi="Montserrat" w:eastAsia="Montserrat" w:cs="Montserrat"/>
          <w:b w:val="1"/>
          <w:bCs w:val="1"/>
          <w:color w:val="000000" w:themeColor="text1" w:themeTint="FF" w:themeShade="FF"/>
          <w:sz w:val="22"/>
          <w:szCs w:val="22"/>
        </w:rPr>
        <w:t xml:space="preserve">de junio de 2025.- </w:t>
      </w:r>
      <w:r w:rsidRPr="73BD2B6C" w:rsidR="006C2C0C">
        <w:rPr>
          <w:rFonts w:ascii="Montserrat" w:hAnsi="Montserrat" w:eastAsia="Montserrat" w:cs="Montserrat"/>
          <w:color w:val="000000" w:themeColor="text1" w:themeTint="FF" w:themeShade="FF"/>
          <w:sz w:val="20"/>
          <w:szCs w:val="20"/>
        </w:rPr>
        <w:t xml:space="preserve">La plataforma global de movilidad </w:t>
      </w:r>
      <w:r w:rsidRPr="73BD2B6C" w:rsidR="006C2C0C">
        <w:rPr>
          <w:rFonts w:ascii="Montserrat" w:hAnsi="Montserrat" w:eastAsia="Montserrat" w:cs="Montserrat"/>
          <w:color w:val="000000" w:themeColor="text1" w:themeTint="FF" w:themeShade="FF"/>
          <w:sz w:val="20"/>
          <w:szCs w:val="20"/>
        </w:rPr>
        <w:t>inDrive</w:t>
      </w:r>
      <w:r w:rsidRPr="73BD2B6C" w:rsidR="006C2C0C">
        <w:rPr>
          <w:rFonts w:ascii="Montserrat" w:hAnsi="Montserrat" w:eastAsia="Montserrat" w:cs="Montserrat"/>
          <w:color w:val="000000" w:themeColor="text1" w:themeTint="FF" w:themeShade="FF"/>
          <w:sz w:val="20"/>
          <w:szCs w:val="20"/>
        </w:rPr>
        <w:t xml:space="preserve"> confirma su total disposición a colaborar con las autoridades chilenas para una implementación justa, progresiva y efectiva de la nueva Ley de Empresas de Aplicaciones de Transporte (EAT). La compañía, que opera en el país desde 2018, destaca la importancia de que la regulación avance </w:t>
      </w:r>
      <w:r w:rsidRPr="73BD2B6C" w:rsidR="006C2C0C">
        <w:rPr>
          <w:rFonts w:ascii="Montserrat" w:hAnsi="Montserrat" w:eastAsia="Montserrat" w:cs="Montserrat"/>
          <w:sz w:val="20"/>
          <w:szCs w:val="20"/>
        </w:rPr>
        <w:t>sin afectar negativamente las oportunidades de ingreso e independencia económica de cientos de miles de conductores</w:t>
      </w:r>
      <w:r w:rsidRPr="73BD2B6C" w:rsidR="006C2C0C">
        <w:rPr>
          <w:rFonts w:ascii="Montserrat" w:hAnsi="Montserrat" w:eastAsia="Montserrat" w:cs="Montserrat"/>
          <w:color w:val="000000" w:themeColor="text1" w:themeTint="FF" w:themeShade="FF"/>
          <w:sz w:val="20"/>
          <w:szCs w:val="20"/>
        </w:rPr>
        <w:t xml:space="preserve"> ni restringir el acceso a opciones de transpor</w:t>
      </w:r>
      <w:r w:rsidRPr="73BD2B6C" w:rsidR="006C2C0C">
        <w:rPr>
          <w:rFonts w:ascii="Montserrat" w:hAnsi="Montserrat" w:eastAsia="Montserrat" w:cs="Montserrat"/>
          <w:color w:val="000000" w:themeColor="text1" w:themeTint="FF" w:themeShade="FF"/>
          <w:sz w:val="20"/>
          <w:szCs w:val="20"/>
        </w:rPr>
        <w:t>te en zonas apartadas del país.</w:t>
      </w:r>
    </w:p>
    <w:p xmlns:wp14="http://schemas.microsoft.com/office/word/2010/wordml" w:rsidR="00E732E5" w:rsidRDefault="006C2C0C" w14:paraId="2D8EFFBD" wp14:textId="5B53D198">
      <w:pPr>
        <w:spacing w:before="240" w:after="240"/>
        <w:jc w:val="both"/>
        <w:rPr>
          <w:rFonts w:ascii="Montserrat" w:hAnsi="Montserrat" w:eastAsia="Montserrat" w:cs="Montserrat"/>
          <w:color w:val="000000"/>
          <w:sz w:val="20"/>
          <w:szCs w:val="20"/>
        </w:rPr>
      </w:pPr>
      <w:r w:rsidRPr="27ED7146" w:rsidR="006C2C0C">
        <w:rPr>
          <w:rFonts w:ascii="Montserrat" w:hAnsi="Montserrat" w:eastAsia="Montserrat" w:cs="Montserrat"/>
          <w:color w:val="000000" w:themeColor="text1" w:themeTint="FF" w:themeShade="FF"/>
          <w:sz w:val="20"/>
          <w:szCs w:val="20"/>
        </w:rPr>
        <w:t xml:space="preserve">Actualmente, </w:t>
      </w:r>
      <w:r w:rsidRPr="27ED7146" w:rsidR="006C2C0C">
        <w:rPr>
          <w:rFonts w:ascii="Montserrat" w:hAnsi="Montserrat" w:eastAsia="Montserrat" w:cs="Montserrat"/>
          <w:color w:val="000000" w:themeColor="text1" w:themeTint="FF" w:themeShade="FF"/>
          <w:sz w:val="20"/>
          <w:szCs w:val="20"/>
        </w:rPr>
        <w:t>inDrive</w:t>
      </w:r>
      <w:r w:rsidRPr="27ED7146" w:rsidR="006C2C0C">
        <w:rPr>
          <w:rFonts w:ascii="Montserrat" w:hAnsi="Montserrat" w:eastAsia="Montserrat" w:cs="Montserrat"/>
          <w:color w:val="000000" w:themeColor="text1" w:themeTint="FF" w:themeShade="FF"/>
          <w:sz w:val="20"/>
          <w:szCs w:val="20"/>
        </w:rPr>
        <w:t xml:space="preserve"> cuenta con más de</w:t>
      </w:r>
      <w:r w:rsidRPr="27ED7146" w:rsidR="375A079F">
        <w:rPr>
          <w:rFonts w:ascii="Montserrat" w:hAnsi="Montserrat" w:eastAsia="Montserrat" w:cs="Montserrat"/>
          <w:color w:val="000000" w:themeColor="text1" w:themeTint="FF" w:themeShade="FF"/>
          <w:sz w:val="20"/>
          <w:szCs w:val="20"/>
        </w:rPr>
        <w:t xml:space="preserve"> </w:t>
      </w:r>
      <w:r w:rsidRPr="27ED7146" w:rsidR="599820BC">
        <w:rPr>
          <w:rFonts w:ascii="Montserrat" w:hAnsi="Montserrat" w:eastAsia="Montserrat" w:cs="Montserrat"/>
          <w:color w:val="000000" w:themeColor="text1" w:themeTint="FF" w:themeShade="FF"/>
          <w:sz w:val="20"/>
          <w:szCs w:val="20"/>
        </w:rPr>
        <w:t>9.000</w:t>
      </w:r>
      <w:r w:rsidRPr="27ED7146" w:rsidR="375A079F">
        <w:rPr>
          <w:rFonts w:ascii="Montserrat" w:hAnsi="Montserrat" w:eastAsia="Montserrat" w:cs="Montserrat"/>
          <w:color w:val="000000" w:themeColor="text1" w:themeTint="FF" w:themeShade="FF"/>
          <w:sz w:val="20"/>
          <w:szCs w:val="20"/>
        </w:rPr>
        <w:t xml:space="preserve"> conductores activos en </w:t>
      </w:r>
      <w:r w:rsidRPr="27ED7146" w:rsidR="5C6F5110">
        <w:rPr>
          <w:rFonts w:ascii="Montserrat" w:hAnsi="Montserrat" w:eastAsia="Montserrat" w:cs="Montserrat"/>
          <w:color w:val="000000" w:themeColor="text1" w:themeTint="FF" w:themeShade="FF"/>
          <w:sz w:val="20"/>
          <w:szCs w:val="20"/>
        </w:rPr>
        <w:t>Santiago</w:t>
      </w:r>
      <w:r w:rsidRPr="27ED7146" w:rsidR="375A079F">
        <w:rPr>
          <w:rFonts w:ascii="Montserrat" w:hAnsi="Montserrat" w:eastAsia="Montserrat" w:cs="Montserrat"/>
          <w:color w:val="000000" w:themeColor="text1" w:themeTint="FF" w:themeShade="FF"/>
          <w:sz w:val="20"/>
          <w:szCs w:val="20"/>
        </w:rPr>
        <w:t xml:space="preserve"> y un promedio de </w:t>
      </w:r>
      <w:r w:rsidRPr="27ED7146" w:rsidR="08EFC8AC">
        <w:rPr>
          <w:rFonts w:ascii="Montserrat" w:hAnsi="Montserrat" w:eastAsia="Montserrat" w:cs="Montserrat"/>
          <w:color w:val="000000" w:themeColor="text1" w:themeTint="FF" w:themeShade="FF"/>
          <w:sz w:val="20"/>
          <w:szCs w:val="20"/>
        </w:rPr>
        <w:t>67</w:t>
      </w:r>
      <w:r w:rsidRPr="27ED7146" w:rsidR="375A079F">
        <w:rPr>
          <w:rFonts w:ascii="Montserrat" w:hAnsi="Montserrat" w:eastAsia="Montserrat" w:cs="Montserrat"/>
          <w:color w:val="000000" w:themeColor="text1" w:themeTint="FF" w:themeShade="FF"/>
          <w:sz w:val="20"/>
          <w:szCs w:val="20"/>
        </w:rPr>
        <w:t>0 viajes</w:t>
      </w:r>
      <w:r w:rsidRPr="27ED7146" w:rsidR="2306BED5">
        <w:rPr>
          <w:rFonts w:ascii="Montserrat" w:hAnsi="Montserrat" w:eastAsia="Montserrat" w:cs="Montserrat"/>
          <w:color w:val="000000" w:themeColor="text1" w:themeTint="FF" w:themeShade="FF"/>
          <w:sz w:val="20"/>
          <w:szCs w:val="20"/>
        </w:rPr>
        <w:t xml:space="preserve"> a la semana</w:t>
      </w:r>
      <w:r w:rsidRPr="27ED7146" w:rsidR="0F30D8A3">
        <w:rPr>
          <w:rFonts w:ascii="Montserrat" w:hAnsi="Montserrat" w:eastAsia="Montserrat" w:cs="Montserrat"/>
          <w:color w:val="000000" w:themeColor="text1" w:themeTint="FF" w:themeShade="FF"/>
          <w:sz w:val="20"/>
          <w:szCs w:val="20"/>
        </w:rPr>
        <w:t>, siendo la ciudad #</w:t>
      </w:r>
      <w:r w:rsidRPr="27ED7146" w:rsidR="67BFFE3F">
        <w:rPr>
          <w:rFonts w:ascii="Montserrat" w:hAnsi="Montserrat" w:eastAsia="Montserrat" w:cs="Montserrat"/>
          <w:color w:val="000000" w:themeColor="text1" w:themeTint="FF" w:themeShade="FF"/>
          <w:sz w:val="20"/>
          <w:szCs w:val="20"/>
        </w:rPr>
        <w:t>2</w:t>
      </w:r>
      <w:r w:rsidRPr="27ED7146" w:rsidR="0F30D8A3">
        <w:rPr>
          <w:rFonts w:ascii="Montserrat" w:hAnsi="Montserrat" w:eastAsia="Montserrat" w:cs="Montserrat"/>
          <w:color w:val="000000" w:themeColor="text1" w:themeTint="FF" w:themeShade="FF"/>
          <w:sz w:val="20"/>
          <w:szCs w:val="20"/>
        </w:rPr>
        <w:t xml:space="preserve"> en cantidad de viajes realizados</w:t>
      </w:r>
      <w:r w:rsidRPr="27ED7146" w:rsidR="3C0CFBC0">
        <w:rPr>
          <w:rFonts w:ascii="Montserrat" w:hAnsi="Montserrat" w:eastAsia="Montserrat" w:cs="Montserrat"/>
          <w:color w:val="000000" w:themeColor="text1" w:themeTint="FF" w:themeShade="FF"/>
          <w:sz w:val="20"/>
          <w:szCs w:val="20"/>
        </w:rPr>
        <w:t>, superada solo por Antofagasta.</w:t>
      </w:r>
      <w:r w:rsidRPr="27ED7146" w:rsidR="0F30D8A3">
        <w:rPr>
          <w:rFonts w:ascii="Montserrat" w:hAnsi="Montserrat" w:eastAsia="Montserrat" w:cs="Montserrat"/>
          <w:color w:val="000000" w:themeColor="text1" w:themeTint="FF" w:themeShade="FF"/>
          <w:sz w:val="20"/>
          <w:szCs w:val="20"/>
        </w:rPr>
        <w:t xml:space="preserve"> </w:t>
      </w:r>
      <w:r w:rsidRPr="27ED7146" w:rsidR="19D3C722">
        <w:rPr>
          <w:rFonts w:ascii="Montserrat" w:hAnsi="Montserrat" w:eastAsia="Montserrat" w:cs="Montserrat"/>
          <w:color w:val="000000" w:themeColor="text1" w:themeTint="FF" w:themeShade="FF"/>
          <w:sz w:val="20"/>
          <w:szCs w:val="20"/>
        </w:rPr>
        <w:t xml:space="preserve">A </w:t>
      </w:r>
      <w:r w:rsidRPr="27ED7146" w:rsidR="0F30D8A3">
        <w:rPr>
          <w:rFonts w:ascii="Montserrat" w:hAnsi="Montserrat" w:eastAsia="Montserrat" w:cs="Montserrat"/>
          <w:color w:val="000000" w:themeColor="text1" w:themeTint="FF" w:themeShade="FF"/>
          <w:sz w:val="20"/>
          <w:szCs w:val="20"/>
        </w:rPr>
        <w:t xml:space="preserve">nivel </w:t>
      </w:r>
      <w:r w:rsidRPr="27ED7146" w:rsidR="5C81254C">
        <w:rPr>
          <w:rFonts w:ascii="Montserrat" w:hAnsi="Montserrat" w:eastAsia="Montserrat" w:cs="Montserrat"/>
          <w:color w:val="000000" w:themeColor="text1" w:themeTint="FF" w:themeShade="FF"/>
          <w:sz w:val="20"/>
          <w:szCs w:val="20"/>
        </w:rPr>
        <w:t>nacional, la empresa registra más de</w:t>
      </w:r>
      <w:r w:rsidRPr="27ED7146" w:rsidR="006C2C0C">
        <w:rPr>
          <w:rFonts w:ascii="Montserrat" w:hAnsi="Montserrat" w:eastAsia="Montserrat" w:cs="Montserrat"/>
          <w:color w:val="000000" w:themeColor="text1" w:themeTint="FF" w:themeShade="FF"/>
          <w:sz w:val="20"/>
          <w:szCs w:val="20"/>
        </w:rPr>
        <w:t xml:space="preserve"> </w:t>
      </w:r>
      <w:r w:rsidRPr="27ED7146" w:rsidR="006C2C0C">
        <w:rPr>
          <w:rFonts w:ascii="Montserrat" w:hAnsi="Montserrat" w:eastAsia="Montserrat" w:cs="Montserrat"/>
          <w:color w:val="000000" w:themeColor="text1" w:themeTint="FF" w:themeShade="FF"/>
          <w:sz w:val="20"/>
          <w:szCs w:val="20"/>
        </w:rPr>
        <w:t>40.000 conductores activos semanalmente y 400.000 pasajeros usuarios</w:t>
      </w:r>
      <w:r w:rsidRPr="27ED7146" w:rsidR="4BBD4752">
        <w:rPr>
          <w:rFonts w:ascii="Montserrat" w:hAnsi="Montserrat" w:eastAsia="Montserrat" w:cs="Montserrat"/>
          <w:color w:val="000000" w:themeColor="text1" w:themeTint="FF" w:themeShade="FF"/>
          <w:sz w:val="20"/>
          <w:szCs w:val="20"/>
        </w:rPr>
        <w:t>, c</w:t>
      </w:r>
      <w:r w:rsidRPr="27ED7146" w:rsidR="006C2C0C">
        <w:rPr>
          <w:rFonts w:ascii="Montserrat" w:hAnsi="Montserrat" w:eastAsia="Montserrat" w:cs="Montserrat"/>
          <w:color w:val="000000" w:themeColor="text1" w:themeTint="FF" w:themeShade="FF"/>
          <w:sz w:val="20"/>
          <w:szCs w:val="20"/>
        </w:rPr>
        <w:t xml:space="preserve">on presencia en 42 ciudades, </w:t>
      </w:r>
      <w:r w:rsidRPr="27ED7146" w:rsidR="44CA8734">
        <w:rPr>
          <w:rFonts w:ascii="Montserrat" w:hAnsi="Montserrat" w:eastAsia="Montserrat" w:cs="Montserrat"/>
          <w:color w:val="000000" w:themeColor="text1" w:themeTint="FF" w:themeShade="FF"/>
          <w:sz w:val="20"/>
          <w:szCs w:val="20"/>
        </w:rPr>
        <w:t xml:space="preserve">siendo </w:t>
      </w:r>
      <w:r w:rsidRPr="27ED7146" w:rsidR="006C2C0C">
        <w:rPr>
          <w:rFonts w:ascii="Montserrat" w:hAnsi="Montserrat" w:eastAsia="Montserrat" w:cs="Montserrat"/>
          <w:color w:val="000000" w:themeColor="text1" w:themeTint="FF" w:themeShade="FF"/>
          <w:sz w:val="20"/>
          <w:szCs w:val="20"/>
        </w:rPr>
        <w:t xml:space="preserve">Antofagasta, Iquique y Santiago </w:t>
      </w:r>
      <w:r w:rsidRPr="27ED7146" w:rsidR="68CF080B">
        <w:rPr>
          <w:rFonts w:ascii="Montserrat" w:hAnsi="Montserrat" w:eastAsia="Montserrat" w:cs="Montserrat"/>
          <w:color w:val="000000" w:themeColor="text1" w:themeTint="FF" w:themeShade="FF"/>
          <w:sz w:val="20"/>
          <w:szCs w:val="20"/>
        </w:rPr>
        <w:t>s</w:t>
      </w:r>
      <w:r w:rsidRPr="27ED7146" w:rsidR="006C2C0C">
        <w:rPr>
          <w:rFonts w:ascii="Montserrat" w:hAnsi="Montserrat" w:eastAsia="Montserrat" w:cs="Montserrat"/>
          <w:color w:val="000000" w:themeColor="text1" w:themeTint="FF" w:themeShade="FF"/>
          <w:sz w:val="20"/>
          <w:szCs w:val="20"/>
        </w:rPr>
        <w:t>us principales centros de operación</w:t>
      </w:r>
      <w:r w:rsidRPr="27ED7146" w:rsidR="62000EBD">
        <w:rPr>
          <w:rFonts w:ascii="Montserrat" w:hAnsi="Montserrat" w:eastAsia="Montserrat" w:cs="Montserrat"/>
          <w:color w:val="000000" w:themeColor="text1" w:themeTint="FF" w:themeShade="FF"/>
          <w:sz w:val="20"/>
          <w:szCs w:val="20"/>
        </w:rPr>
        <w:t xml:space="preserve"> e</w:t>
      </w:r>
      <w:r w:rsidRPr="27ED7146" w:rsidR="006C2C0C">
        <w:rPr>
          <w:rFonts w:ascii="Montserrat" w:hAnsi="Montserrat" w:eastAsia="Montserrat" w:cs="Montserrat"/>
          <w:color w:val="000000" w:themeColor="text1" w:themeTint="FF" w:themeShade="FF"/>
          <w:sz w:val="20"/>
          <w:szCs w:val="20"/>
        </w:rPr>
        <w:t xml:space="preserve"> incluyendo regiones donde la oferta de transporte público es limitada. </w:t>
      </w:r>
      <w:r w:rsidRPr="27ED7146" w:rsidR="006C2C0C">
        <w:rPr>
          <w:rFonts w:ascii="Montserrat" w:hAnsi="Montserrat" w:eastAsia="Montserrat" w:cs="Montserrat"/>
          <w:color w:val="000000" w:themeColor="text1" w:themeTint="FF" w:themeShade="FF"/>
          <w:sz w:val="20"/>
          <w:szCs w:val="20"/>
        </w:rPr>
        <w:t>Su modelo, pionero en la región, se basa en la negociación y pago directamente entre pasajeros y conductores</w:t>
      </w:r>
      <w:r w:rsidRPr="27ED7146" w:rsidR="4980831B">
        <w:rPr>
          <w:rFonts w:ascii="Montserrat" w:hAnsi="Montserrat" w:eastAsia="Montserrat" w:cs="Montserrat"/>
          <w:color w:val="000000" w:themeColor="text1" w:themeTint="FF" w:themeShade="FF"/>
          <w:sz w:val="20"/>
          <w:szCs w:val="20"/>
        </w:rPr>
        <w:t>,</w:t>
      </w:r>
      <w:r w:rsidRPr="27ED7146" w:rsidR="006C2C0C">
        <w:rPr>
          <w:rFonts w:ascii="Montserrat" w:hAnsi="Montserrat" w:eastAsia="Montserrat" w:cs="Montserrat"/>
          <w:color w:val="000000" w:themeColor="text1" w:themeTint="FF" w:themeShade="FF"/>
          <w:sz w:val="20"/>
          <w:szCs w:val="20"/>
        </w:rPr>
        <w:t xml:space="preserve"> y ha demostrado ser especialmente útil en ciudades donde el efectivo sigue siendo el principal método de pago.</w:t>
      </w:r>
    </w:p>
    <w:p w:rsidR="006C2C0C" w:rsidP="599240CB" w:rsidRDefault="006C2C0C" w14:paraId="74C869EB" w14:textId="2AA2F4B5">
      <w:pPr>
        <w:spacing w:before="240" w:after="240"/>
        <w:jc w:val="both"/>
        <w:rPr>
          <w:rFonts w:ascii="Montserrat" w:hAnsi="Montserrat" w:eastAsia="Montserrat" w:cs="Montserrat"/>
          <w:b w:val="1"/>
          <w:bCs w:val="1"/>
          <w:color w:val="000000" w:themeColor="text1" w:themeTint="FF" w:themeShade="FF"/>
          <w:sz w:val="20"/>
          <w:szCs w:val="20"/>
        </w:rPr>
      </w:pPr>
      <w:r w:rsidRPr="599240CB" w:rsidR="006C2C0C">
        <w:rPr>
          <w:rFonts w:ascii="Montserrat" w:hAnsi="Montserrat" w:eastAsia="Montserrat" w:cs="Montserrat"/>
          <w:i w:val="1"/>
          <w:iCs w:val="1"/>
          <w:color w:val="000000" w:themeColor="text1" w:themeTint="FF" w:themeShade="FF"/>
          <w:sz w:val="20"/>
          <w:szCs w:val="20"/>
        </w:rPr>
        <w:t>“Nuestro modelo busca democratizar la movilidad, empoderar a comunidades y ofrecer precios justos sin algoritmos ni intermediación. Hoy, más que crecer, queremos garantizar la continuidad de un servicio accesible para quienes más lo necesitan”</w:t>
      </w:r>
      <w:r w:rsidRPr="599240CB" w:rsidR="006C2C0C">
        <w:rPr>
          <w:rFonts w:ascii="Montserrat" w:hAnsi="Montserrat" w:eastAsia="Montserrat" w:cs="Montserrat"/>
          <w:color w:val="000000" w:themeColor="text1" w:themeTint="FF" w:themeShade="FF"/>
          <w:sz w:val="20"/>
          <w:szCs w:val="20"/>
        </w:rPr>
        <w:t xml:space="preserve">, </w:t>
      </w:r>
      <w:r w:rsidRPr="599240CB" w:rsidR="006C2C0C">
        <w:rPr>
          <w:rFonts w:ascii="Montserrat" w:hAnsi="Montserrat" w:eastAsia="Montserrat" w:cs="Montserrat"/>
          <w:b w:val="1"/>
          <w:bCs w:val="1"/>
          <w:color w:val="000000" w:themeColor="text1" w:themeTint="FF" w:themeShade="FF"/>
          <w:sz w:val="20"/>
          <w:szCs w:val="20"/>
        </w:rPr>
        <w:t xml:space="preserve">afirmó </w:t>
      </w:r>
      <w:r w:rsidRPr="599240CB" w:rsidR="006C2C0C">
        <w:rPr>
          <w:rFonts w:ascii="Montserrat" w:hAnsi="Montserrat" w:eastAsia="Montserrat" w:cs="Montserrat"/>
          <w:b w:val="1"/>
          <w:bCs w:val="1"/>
          <w:sz w:val="20"/>
          <w:szCs w:val="20"/>
        </w:rPr>
        <w:t>Natalia Espejo, Gerente de Comunicaciones de Sudamérica en</w:t>
      </w:r>
      <w:r w:rsidRPr="599240CB" w:rsidR="006C2C0C">
        <w:rPr>
          <w:rFonts w:ascii="Montserrat" w:hAnsi="Montserrat" w:eastAsia="Montserrat" w:cs="Montserrat"/>
          <w:b w:val="1"/>
          <w:bCs w:val="1"/>
          <w:color w:val="000000" w:themeColor="text1" w:themeTint="FF" w:themeShade="FF"/>
          <w:sz w:val="20"/>
          <w:szCs w:val="20"/>
        </w:rPr>
        <w:t xml:space="preserve"> </w:t>
      </w:r>
      <w:r w:rsidRPr="599240CB" w:rsidR="006C2C0C">
        <w:rPr>
          <w:rFonts w:ascii="Montserrat" w:hAnsi="Montserrat" w:eastAsia="Montserrat" w:cs="Montserrat"/>
          <w:b w:val="1"/>
          <w:bCs w:val="1"/>
          <w:color w:val="000000" w:themeColor="text1" w:themeTint="FF" w:themeShade="FF"/>
          <w:sz w:val="20"/>
          <w:szCs w:val="20"/>
        </w:rPr>
        <w:t>inDrive</w:t>
      </w:r>
      <w:r w:rsidRPr="599240CB" w:rsidR="006C2C0C">
        <w:rPr>
          <w:rFonts w:ascii="Montserrat" w:hAnsi="Montserrat" w:eastAsia="Montserrat" w:cs="Montserrat"/>
          <w:b w:val="1"/>
          <w:bCs w:val="1"/>
          <w:color w:val="000000" w:themeColor="text1" w:themeTint="FF" w:themeShade="FF"/>
          <w:sz w:val="20"/>
          <w:szCs w:val="20"/>
        </w:rPr>
        <w:t>.</w:t>
      </w:r>
    </w:p>
    <w:p xmlns:wp14="http://schemas.microsoft.com/office/word/2010/wordml" w:rsidR="00E732E5" w:rsidRDefault="006C2C0C" w14:paraId="5C94DAC4" wp14:textId="77777777">
      <w:pPr>
        <w:spacing w:before="240" w:after="240"/>
        <w:jc w:val="both"/>
        <w:rPr>
          <w:rFonts w:ascii="Montserrat" w:hAnsi="Montserrat" w:eastAsia="Montserrat" w:cs="Montserrat"/>
          <w:color w:val="000000"/>
        </w:rPr>
      </w:pPr>
      <w:r>
        <w:rPr>
          <w:rFonts w:ascii="Montserrat" w:hAnsi="Montserrat" w:eastAsia="Montserrat" w:cs="Montserrat"/>
          <w:b/>
          <w:color w:val="000000"/>
        </w:rPr>
        <w:t>Cooperación para una transición justa</w:t>
      </w:r>
    </w:p>
    <w:p xmlns:wp14="http://schemas.microsoft.com/office/word/2010/wordml" w:rsidR="00E732E5" w:rsidRDefault="006C2C0C" w14:paraId="5E883195" wp14:textId="77777777">
      <w:pPr>
        <w:spacing w:before="240" w:after="240"/>
        <w:jc w:val="both"/>
        <w:rPr>
          <w:rFonts w:ascii="Montserrat" w:hAnsi="Montserrat" w:eastAsia="Montserrat" w:cs="Montserrat"/>
          <w:color w:val="000000"/>
          <w:sz w:val="20"/>
          <w:szCs w:val="20"/>
        </w:rPr>
      </w:pPr>
      <w:r>
        <w:rPr>
          <w:rFonts w:ascii="Montserrat" w:hAnsi="Montserrat" w:eastAsia="Montserrat" w:cs="Montserrat"/>
          <w:color w:val="000000"/>
          <w:sz w:val="20"/>
          <w:szCs w:val="20"/>
        </w:rPr>
        <w:t xml:space="preserve">Desde su llegada a Chile, inDrive ha impulsado un enfoque de movilidad centrado en la </w:t>
      </w:r>
      <w:r>
        <w:rPr>
          <w:rFonts w:ascii="Montserrat" w:hAnsi="Montserrat" w:eastAsia="Montserrat" w:cs="Montserrat"/>
          <w:b/>
          <w:color w:val="000000"/>
          <w:sz w:val="20"/>
          <w:szCs w:val="20"/>
        </w:rPr>
        <w:t>inclusión y la autonomía</w:t>
      </w:r>
      <w:r>
        <w:rPr>
          <w:rFonts w:ascii="Montserrat" w:hAnsi="Montserrat" w:eastAsia="Montserrat" w:cs="Montserrat"/>
          <w:color w:val="000000"/>
          <w:sz w:val="20"/>
          <w:szCs w:val="20"/>
        </w:rPr>
        <w:t>, por lo que la empresa ha participado activamente en las mesas de trabajo del Ministerio de Transportes, ofreciendo perspectivas técnicas y sugerencias para lograr una regulación efectiva que no excluya a los sectores más vulnerables.</w:t>
      </w:r>
    </w:p>
    <w:p xmlns:wp14="http://schemas.microsoft.com/office/word/2010/wordml" w:rsidR="00E732E5" w:rsidP="2D2CD74B" w:rsidRDefault="006C2C0C" w14:paraId="77C2710D" wp14:textId="7358DD02">
      <w:pPr>
        <w:spacing w:before="240" w:after="240"/>
        <w:jc w:val="both"/>
        <w:rPr>
          <w:rFonts w:ascii="Montserrat" w:hAnsi="Montserrat" w:eastAsia="Montserrat" w:cs="Montserrat"/>
          <w:b w:val="1"/>
          <w:bCs w:val="1"/>
          <w:color w:val="000000"/>
          <w:sz w:val="20"/>
          <w:szCs w:val="20"/>
        </w:rPr>
      </w:pPr>
      <w:r w:rsidRPr="7AAD742F" w:rsidR="006C2C0C">
        <w:rPr>
          <w:rFonts w:ascii="Montserrat" w:hAnsi="Montserrat" w:eastAsia="Montserrat" w:cs="Montserrat"/>
          <w:i w:val="1"/>
          <w:iCs w:val="1"/>
          <w:color w:val="000000" w:themeColor="text1" w:themeTint="FF" w:themeShade="FF"/>
          <w:sz w:val="20"/>
          <w:szCs w:val="20"/>
        </w:rPr>
        <w:t xml:space="preserve">“Desde </w:t>
      </w:r>
      <w:r w:rsidRPr="7AAD742F" w:rsidR="006C2C0C">
        <w:rPr>
          <w:rFonts w:ascii="Montserrat" w:hAnsi="Montserrat" w:eastAsia="Montserrat" w:cs="Montserrat"/>
          <w:i w:val="1"/>
          <w:iCs w:val="1"/>
          <w:color w:val="000000" w:themeColor="text1" w:themeTint="FF" w:themeShade="FF"/>
          <w:sz w:val="20"/>
          <w:szCs w:val="20"/>
        </w:rPr>
        <w:t>inDrive</w:t>
      </w:r>
      <w:r w:rsidRPr="7AAD742F" w:rsidR="006C2C0C">
        <w:rPr>
          <w:rFonts w:ascii="Montserrat" w:hAnsi="Montserrat" w:eastAsia="Montserrat" w:cs="Montserrat"/>
          <w:i w:val="1"/>
          <w:iCs w:val="1"/>
          <w:color w:val="000000" w:themeColor="text1" w:themeTint="FF" w:themeShade="FF"/>
          <w:sz w:val="20"/>
          <w:szCs w:val="20"/>
        </w:rPr>
        <w:t xml:space="preserve"> valoramos los avances hacia una industria más segura y regulada. Sin embargo, también reconocemos que ciertos requisitos </w:t>
      </w:r>
      <w:r w:rsidRPr="7AAD742F" w:rsidR="006C2C0C">
        <w:rPr>
          <w:rFonts w:ascii="Montserrat" w:hAnsi="Montserrat" w:eastAsia="Montserrat" w:cs="Montserrat"/>
          <w:i w:val="1"/>
          <w:iCs w:val="1"/>
          <w:color w:val="000000" w:themeColor="text1" w:themeTint="FF" w:themeShade="FF"/>
          <w:sz w:val="20"/>
          <w:szCs w:val="20"/>
        </w:rPr>
        <w:t>técnicos</w:t>
      </w:r>
      <w:r w:rsidRPr="7AAD742F" w:rsidR="48438305">
        <w:rPr>
          <w:rFonts w:ascii="Montserrat" w:hAnsi="Montserrat" w:eastAsia="Montserrat" w:cs="Montserrat"/>
          <w:i w:val="1"/>
          <w:iCs w:val="1"/>
          <w:color w:val="000000" w:themeColor="text1" w:themeTint="FF" w:themeShade="FF"/>
          <w:sz w:val="20"/>
          <w:szCs w:val="20"/>
        </w:rPr>
        <w:t xml:space="preserve">, </w:t>
      </w:r>
      <w:r w:rsidRPr="7AAD742F" w:rsidR="006C2C0C">
        <w:rPr>
          <w:rFonts w:ascii="Montserrat" w:hAnsi="Montserrat" w:eastAsia="Montserrat" w:cs="Montserrat"/>
          <w:i w:val="1"/>
          <w:iCs w:val="1"/>
          <w:sz w:val="20"/>
          <w:szCs w:val="20"/>
        </w:rPr>
        <w:t>así como una falta de gradualidad en la implementación de las disposiciones</w:t>
      </w:r>
      <w:r w:rsidRPr="7AAD742F" w:rsidR="22822F93">
        <w:rPr>
          <w:rFonts w:ascii="Montserrat" w:hAnsi="Montserrat" w:eastAsia="Montserrat" w:cs="Montserrat"/>
          <w:i w:val="1"/>
          <w:iCs w:val="1"/>
          <w:sz w:val="20"/>
          <w:szCs w:val="20"/>
        </w:rPr>
        <w:t>,</w:t>
      </w:r>
      <w:r w:rsidRPr="7AAD742F" w:rsidR="006C2C0C">
        <w:rPr>
          <w:rFonts w:ascii="Montserrat" w:hAnsi="Montserrat" w:eastAsia="Montserrat" w:cs="Montserrat"/>
          <w:i w:val="1"/>
          <w:iCs w:val="1"/>
          <w:sz w:val="20"/>
          <w:szCs w:val="20"/>
        </w:rPr>
        <w:t xml:space="preserve"> podrían</w:t>
      </w:r>
      <w:r w:rsidRPr="7AAD742F" w:rsidR="006C2C0C">
        <w:rPr>
          <w:rFonts w:ascii="Montserrat" w:hAnsi="Montserrat" w:eastAsia="Montserrat" w:cs="Montserrat"/>
          <w:i w:val="1"/>
          <w:iCs w:val="1"/>
          <w:color w:val="000000" w:themeColor="text1" w:themeTint="FF" w:themeShade="FF"/>
          <w:sz w:val="20"/>
          <w:szCs w:val="20"/>
        </w:rPr>
        <w:t xml:space="preserve"> afectar la operación de miles de conductores, especialmente en ciudades medianas y pequeñas”</w:t>
      </w:r>
      <w:r w:rsidRPr="7AAD742F" w:rsidR="006C2C0C">
        <w:rPr>
          <w:rFonts w:ascii="Montserrat" w:hAnsi="Montserrat" w:eastAsia="Montserrat" w:cs="Montserrat"/>
          <w:color w:val="000000" w:themeColor="text1" w:themeTint="FF" w:themeShade="FF"/>
          <w:sz w:val="20"/>
          <w:szCs w:val="20"/>
        </w:rPr>
        <w:t xml:space="preserve">, </w:t>
      </w:r>
      <w:r w:rsidRPr="7AAD742F" w:rsidR="006C2C0C">
        <w:rPr>
          <w:rFonts w:ascii="Montserrat" w:hAnsi="Montserrat" w:eastAsia="Montserrat" w:cs="Montserrat"/>
          <w:b w:val="1"/>
          <w:bCs w:val="1"/>
          <w:color w:val="000000" w:themeColor="text1" w:themeTint="FF" w:themeShade="FF"/>
          <w:sz w:val="20"/>
          <w:szCs w:val="20"/>
        </w:rPr>
        <w:t>señaló</w:t>
      </w:r>
      <w:r w:rsidRPr="7AAD742F" w:rsidR="006C2C0C">
        <w:rPr>
          <w:rFonts w:ascii="Montserrat" w:hAnsi="Montserrat" w:eastAsia="Montserrat" w:cs="Montserrat"/>
          <w:b w:val="1"/>
          <w:bCs w:val="1"/>
          <w:sz w:val="20"/>
          <w:szCs w:val="20"/>
        </w:rPr>
        <w:t xml:space="preserve"> Paula Parra, líder para Latinoamérica de Relaciones con Gobierno</w:t>
      </w:r>
      <w:r w:rsidRPr="7AAD742F" w:rsidR="006C2C0C">
        <w:rPr>
          <w:rFonts w:ascii="Montserrat" w:hAnsi="Montserrat" w:eastAsia="Montserrat" w:cs="Montserrat"/>
          <w:b w:val="1"/>
          <w:bCs w:val="1"/>
          <w:color w:val="000000" w:themeColor="text1" w:themeTint="FF" w:themeShade="FF"/>
          <w:sz w:val="20"/>
          <w:szCs w:val="20"/>
        </w:rPr>
        <w:t xml:space="preserve"> </w:t>
      </w:r>
      <w:r w:rsidRPr="7AAD742F" w:rsidR="006C2C0C">
        <w:rPr>
          <w:rFonts w:ascii="Montserrat" w:hAnsi="Montserrat" w:eastAsia="Montserrat" w:cs="Montserrat"/>
          <w:b w:val="1"/>
          <w:bCs w:val="1"/>
          <w:sz w:val="20"/>
          <w:szCs w:val="20"/>
        </w:rPr>
        <w:t>en</w:t>
      </w:r>
      <w:r w:rsidRPr="7AAD742F" w:rsidR="006C2C0C">
        <w:rPr>
          <w:rFonts w:ascii="Montserrat" w:hAnsi="Montserrat" w:eastAsia="Montserrat" w:cs="Montserrat"/>
          <w:b w:val="1"/>
          <w:bCs w:val="1"/>
          <w:color w:val="000000" w:themeColor="text1" w:themeTint="FF" w:themeShade="FF"/>
          <w:sz w:val="20"/>
          <w:szCs w:val="20"/>
        </w:rPr>
        <w:t xml:space="preserve"> </w:t>
      </w:r>
      <w:r w:rsidRPr="7AAD742F" w:rsidR="006C2C0C">
        <w:rPr>
          <w:rFonts w:ascii="Montserrat" w:hAnsi="Montserrat" w:eastAsia="Montserrat" w:cs="Montserrat"/>
          <w:b w:val="1"/>
          <w:bCs w:val="1"/>
          <w:color w:val="000000" w:themeColor="text1" w:themeTint="FF" w:themeShade="FF"/>
          <w:sz w:val="20"/>
          <w:szCs w:val="20"/>
        </w:rPr>
        <w:t>inDrive</w:t>
      </w:r>
      <w:r w:rsidRPr="7AAD742F" w:rsidR="006C2C0C">
        <w:rPr>
          <w:rFonts w:ascii="Montserrat" w:hAnsi="Montserrat" w:eastAsia="Montserrat" w:cs="Montserrat"/>
          <w:b w:val="1"/>
          <w:bCs w:val="1"/>
          <w:color w:val="000000" w:themeColor="text1" w:themeTint="FF" w:themeShade="FF"/>
          <w:sz w:val="20"/>
          <w:szCs w:val="20"/>
        </w:rPr>
        <w:t>.</w:t>
      </w:r>
    </w:p>
    <w:p xmlns:wp14="http://schemas.microsoft.com/office/word/2010/wordml" w:rsidR="00E732E5" w:rsidRDefault="006C2C0C" w14:paraId="387ABA1D" wp14:textId="77777777">
      <w:pPr>
        <w:spacing w:before="240" w:after="240"/>
        <w:jc w:val="both"/>
        <w:rPr>
          <w:rFonts w:ascii="Montserrat" w:hAnsi="Montserrat" w:eastAsia="Montserrat" w:cs="Montserrat"/>
          <w:color w:val="000000"/>
          <w:sz w:val="20"/>
          <w:szCs w:val="20"/>
        </w:rPr>
      </w:pPr>
      <w:r>
        <w:rPr>
          <w:rFonts w:ascii="Montserrat" w:hAnsi="Montserrat" w:eastAsia="Montserrat" w:cs="Montserrat"/>
          <w:color w:val="000000"/>
          <w:sz w:val="20"/>
          <w:szCs w:val="20"/>
        </w:rPr>
        <w:t xml:space="preserve">Entre las principales preocupaciones planteadas por inDrive está el impacto que ciertos aspectos de la ley —como la exigencia de vehículos con características técnicas específicas o la congelación del registro de nuevos conductores por 18 meses— podrían tener sobre el </w:t>
      </w:r>
      <w:r>
        <w:rPr>
          <w:rFonts w:ascii="Montserrat" w:hAnsi="Montserrat" w:eastAsia="Montserrat" w:cs="Montserrat"/>
          <w:b/>
          <w:color w:val="000000"/>
          <w:sz w:val="20"/>
          <w:szCs w:val="20"/>
        </w:rPr>
        <w:t>45% de los conductores que actualmente prestan servicios mediante la app</w:t>
      </w:r>
      <w:r>
        <w:rPr>
          <w:rFonts w:ascii="Montserrat" w:hAnsi="Montserrat" w:eastAsia="Montserrat" w:cs="Montserrat"/>
          <w:color w:val="000000"/>
          <w:sz w:val="20"/>
          <w:szCs w:val="20"/>
        </w:rPr>
        <w:t>.</w:t>
      </w:r>
    </w:p>
    <w:p xmlns:wp14="http://schemas.microsoft.com/office/word/2010/wordml" w:rsidR="00E732E5" w:rsidRDefault="006C2C0C" w14:paraId="616115E2" wp14:textId="77777777">
      <w:pPr>
        <w:spacing w:before="240" w:after="240"/>
        <w:jc w:val="both"/>
        <w:rPr>
          <w:rFonts w:ascii="Montserrat" w:hAnsi="Montserrat" w:eastAsia="Montserrat" w:cs="Montserrat"/>
          <w:color w:val="000000"/>
          <w:sz w:val="20"/>
          <w:szCs w:val="20"/>
        </w:rPr>
      </w:pPr>
      <w:r>
        <w:rPr>
          <w:rFonts w:ascii="Montserrat" w:hAnsi="Montserrat" w:eastAsia="Montserrat" w:cs="Montserrat"/>
          <w:color w:val="000000"/>
          <w:sz w:val="20"/>
          <w:szCs w:val="20"/>
        </w:rPr>
        <w:t>La compañía reafirma que continuará operando en Chile con la misma convicción con la que inició operaciones en 2018, re</w:t>
      </w:r>
      <w:r>
        <w:rPr>
          <w:rFonts w:ascii="Montserrat" w:hAnsi="Montserrat" w:eastAsia="Montserrat" w:cs="Montserrat"/>
          <w:sz w:val="20"/>
          <w:szCs w:val="20"/>
        </w:rPr>
        <w:t>doblando</w:t>
      </w:r>
      <w:r>
        <w:rPr>
          <w:rFonts w:ascii="Montserrat" w:hAnsi="Montserrat" w:eastAsia="Montserrat" w:cs="Montserrat"/>
          <w:color w:val="000000"/>
          <w:sz w:val="20"/>
          <w:szCs w:val="20"/>
        </w:rPr>
        <w:t xml:space="preserve"> esfuerzos para cumplir con la normativa y acompañar a los conductores en el proceso de adecuación.</w:t>
      </w:r>
    </w:p>
    <w:p xmlns:wp14="http://schemas.microsoft.com/office/word/2010/wordml" w:rsidR="00E732E5" w:rsidRDefault="006C2C0C" w14:paraId="5120B2E3" wp14:textId="77777777">
      <w:pPr>
        <w:spacing w:before="240" w:after="240"/>
        <w:jc w:val="both"/>
        <w:rPr>
          <w:rFonts w:ascii="Montserrat" w:hAnsi="Montserrat" w:eastAsia="Montserrat" w:cs="Montserrat"/>
          <w:color w:val="000000"/>
          <w:sz w:val="20"/>
          <w:szCs w:val="20"/>
        </w:rPr>
      </w:pPr>
      <w:r>
        <w:rPr>
          <w:rFonts w:ascii="Montserrat" w:hAnsi="Montserrat" w:eastAsia="Montserrat" w:cs="Montserrat"/>
          <w:color w:val="000000"/>
          <w:sz w:val="20"/>
          <w:szCs w:val="20"/>
        </w:rPr>
        <w:t xml:space="preserve">En este sentido, InDrive implementará campañas informativas, herramientas de apoyo dentro de la aplicación y colaboraciones estratégicas para </w:t>
      </w:r>
      <w:r>
        <w:rPr>
          <w:rFonts w:ascii="Montserrat" w:hAnsi="Montserrat" w:eastAsia="Montserrat" w:cs="Montserrat"/>
          <w:b/>
          <w:color w:val="000000"/>
          <w:sz w:val="20"/>
          <w:szCs w:val="20"/>
        </w:rPr>
        <w:t>facilitar el cumplimiento de la Ley EAT y mitigar su impacto social</w:t>
      </w:r>
      <w:r>
        <w:rPr>
          <w:rFonts w:ascii="Montserrat" w:hAnsi="Montserrat" w:eastAsia="Montserrat" w:cs="Montserrat"/>
          <w:color w:val="000000"/>
          <w:sz w:val="20"/>
          <w:szCs w:val="20"/>
        </w:rPr>
        <w:t>. Así mismo, la empresa reitera su disposición a mantener un diálogo permanente con las autoridades para asegurar que la transición sea viable, inclusiva y respetuosa con las diferentes realidades locales.</w:t>
      </w:r>
    </w:p>
    <w:p xmlns:wp14="http://schemas.microsoft.com/office/word/2010/wordml" w:rsidR="00E732E5" w:rsidRDefault="006C2C0C" w14:paraId="77F9DF7C" wp14:textId="77777777">
      <w:pPr>
        <w:spacing w:before="240" w:after="240"/>
        <w:jc w:val="both"/>
        <w:rPr>
          <w:rFonts w:ascii="Montserrat" w:hAnsi="Montserrat" w:eastAsia="Montserrat" w:cs="Montserrat"/>
          <w:color w:val="000000"/>
          <w:sz w:val="20"/>
          <w:szCs w:val="20"/>
        </w:rPr>
      </w:pPr>
      <w:r>
        <w:rPr>
          <w:rFonts w:ascii="Montserrat" w:hAnsi="Montserrat" w:eastAsia="Montserrat" w:cs="Montserrat"/>
          <w:i/>
          <w:color w:val="000000"/>
          <w:sz w:val="20"/>
          <w:szCs w:val="20"/>
        </w:rPr>
        <w:t>“Creemos firmemente que la movilidad debe construirse en conjunto, con visión de futuro, pero también con sensibilidad social”</w:t>
      </w:r>
      <w:r>
        <w:rPr>
          <w:rFonts w:ascii="Montserrat" w:hAnsi="Montserrat" w:eastAsia="Montserrat" w:cs="Montserrat"/>
          <w:color w:val="000000"/>
          <w:sz w:val="20"/>
          <w:szCs w:val="20"/>
        </w:rPr>
        <w:t xml:space="preserve">, </w:t>
      </w:r>
      <w:r>
        <w:rPr>
          <w:rFonts w:ascii="Montserrat" w:hAnsi="Montserrat" w:eastAsia="Montserrat" w:cs="Montserrat"/>
          <w:b/>
          <w:color w:val="000000"/>
          <w:sz w:val="20"/>
          <w:szCs w:val="20"/>
        </w:rPr>
        <w:t>concluyó</w:t>
      </w:r>
      <w:r>
        <w:rPr>
          <w:rFonts w:ascii="Montserrat" w:hAnsi="Montserrat" w:eastAsia="Montserrat" w:cs="Montserrat"/>
          <w:color w:val="000000"/>
          <w:sz w:val="20"/>
          <w:szCs w:val="20"/>
        </w:rPr>
        <w:t xml:space="preserve"> </w:t>
      </w:r>
      <w:r>
        <w:rPr>
          <w:rFonts w:ascii="Montserrat" w:hAnsi="Montserrat" w:eastAsia="Montserrat" w:cs="Montserrat"/>
          <w:b/>
          <w:sz w:val="20"/>
          <w:szCs w:val="20"/>
        </w:rPr>
        <w:t>Natalia Espejo.</w:t>
      </w:r>
    </w:p>
    <w:p xmlns:wp14="http://schemas.microsoft.com/office/word/2010/wordml" w:rsidR="00E732E5" w:rsidRDefault="006C2C0C" w14:paraId="74001EDD" wp14:textId="77777777">
      <w:pPr>
        <w:jc w:val="center"/>
        <w:rPr>
          <w:rFonts w:ascii="Arial" w:hAnsi="Arial" w:eastAsia="Arial" w:cs="Arial"/>
          <w:color w:val="000000"/>
          <w:sz w:val="20"/>
          <w:szCs w:val="20"/>
        </w:rPr>
      </w:pPr>
      <w:r>
        <w:rPr>
          <w:rFonts w:ascii="Arial" w:hAnsi="Arial" w:eastAsia="Arial" w:cs="Arial"/>
          <w:b/>
          <w:color w:val="000000"/>
          <w:sz w:val="20"/>
          <w:szCs w:val="20"/>
        </w:rPr>
        <w:t>-o0o-</w:t>
      </w:r>
    </w:p>
    <w:p xmlns:wp14="http://schemas.microsoft.com/office/word/2010/wordml" w:rsidR="00E732E5" w:rsidRDefault="006C2C0C" w14:paraId="7AC3ADBF" wp14:textId="77777777">
      <w:pPr>
        <w:jc w:val="both"/>
        <w:rPr>
          <w:color w:val="1D1C1D"/>
          <w:sz w:val="16"/>
          <w:szCs w:val="16"/>
        </w:rPr>
      </w:pPr>
      <w:r>
        <w:rPr>
          <w:b/>
          <w:color w:val="1D1C1D"/>
          <w:sz w:val="16"/>
          <w:szCs w:val="16"/>
        </w:rPr>
        <w:t>Sobre inDrive:</w:t>
      </w:r>
    </w:p>
    <w:p xmlns:wp14="http://schemas.microsoft.com/office/word/2010/wordml" w:rsidR="00E732E5" w:rsidRDefault="006C2C0C" w14:paraId="3D6232BC" wp14:textId="77777777">
      <w:pPr>
        <w:jc w:val="both"/>
        <w:rPr>
          <w:color w:val="1D1C1D"/>
          <w:sz w:val="16"/>
          <w:szCs w:val="16"/>
        </w:rPr>
      </w:pPr>
      <w:r>
        <w:rPr>
          <w:color w:val="1D1C1D"/>
          <w:sz w:val="16"/>
          <w:szCs w:val="16"/>
        </w:rPr>
        <w:t>inDrive es una plataforma global de movilidad y servicios urbanos. La aplicación de inDrive ha sido descargada más de 280 millones de veces y fue la segunda app de movilidad más descargada por tercer año consecutivo. Además de viajes, inDrive ofrece una extensa lista de servicios urbanos, incluyendo transporte ciudad a ciudad, entregas, además de servicios financieros. En 2023, inDrive lanzó New Ventures, su brazo de capital de riesgo y M&amp;A.</w:t>
      </w:r>
    </w:p>
    <w:p xmlns:wp14="http://schemas.microsoft.com/office/word/2010/wordml" w:rsidR="00E732E5" w:rsidRDefault="006C2C0C" w14:paraId="729BAAEA" wp14:textId="77777777">
      <w:pPr>
        <w:jc w:val="both"/>
        <w:rPr>
          <w:b/>
          <w:color w:val="1D1C1D"/>
          <w:sz w:val="16"/>
          <w:szCs w:val="16"/>
        </w:rPr>
      </w:pPr>
      <w:r>
        <w:rPr>
          <w:color w:val="1D1C1D"/>
          <w:sz w:val="16"/>
          <w:szCs w:val="16"/>
        </w:rPr>
        <w:t>inDrive opera en 888 ciudades de 48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w:t>
      </w:r>
      <w:r>
        <w:rPr>
          <w:color w:val="1D1C1D"/>
          <w:sz w:val="16"/>
          <w:szCs w:val="16"/>
        </w:rPr>
        <w:t xml:space="preserve"> al desarrollo en educación, deportes, artes, ciencias, igualdad de género y otras iniciativas prioritarias. Para más información visite </w:t>
      </w:r>
      <w:hyperlink r:id="rId11">
        <w:r>
          <w:rPr>
            <w:color w:val="467886"/>
            <w:sz w:val="16"/>
            <w:szCs w:val="16"/>
            <w:u w:val="single"/>
          </w:rPr>
          <w:t>www.inDrive.com</w:t>
        </w:r>
      </w:hyperlink>
      <w:r>
        <w:rPr>
          <w:color w:val="1D1C1D"/>
          <w:sz w:val="16"/>
          <w:szCs w:val="16"/>
        </w:rPr>
        <w:t>.</w:t>
      </w:r>
    </w:p>
    <w:p xmlns:wp14="http://schemas.microsoft.com/office/word/2010/wordml" w:rsidR="00E732E5" w:rsidRDefault="006C2C0C" w14:paraId="0970F4DB" wp14:textId="77777777">
      <w:pPr>
        <w:rPr>
          <w:color w:val="000000"/>
          <w:sz w:val="20"/>
          <w:szCs w:val="20"/>
        </w:rPr>
      </w:pPr>
      <w:r>
        <w:rPr>
          <w:b/>
          <w:color w:val="000000"/>
          <w:sz w:val="20"/>
          <w:szCs w:val="20"/>
        </w:rPr>
        <w:t>Contacto para prensa:</w:t>
      </w:r>
    </w:p>
    <w:p xmlns:wp14="http://schemas.microsoft.com/office/word/2010/wordml" w:rsidR="00E732E5" w:rsidP="7AAD742F" w:rsidRDefault="006C2C0C" w14:paraId="54EF889C" wp14:textId="14422C60">
      <w:pPr>
        <w:jc w:val="both"/>
        <w:rPr>
          <w:color w:val="000000"/>
          <w:sz w:val="20"/>
          <w:szCs w:val="20"/>
          <w:lang w:val="en-US"/>
        </w:rPr>
      </w:pPr>
      <w:r w:rsidRPr="7AAD742F" w:rsidR="006C2C0C">
        <w:rPr>
          <w:color w:val="000000" w:themeColor="text1" w:themeTint="FF" w:themeShade="FF"/>
          <w:sz w:val="20"/>
          <w:szCs w:val="20"/>
          <w:lang w:val="en-US"/>
        </w:rPr>
        <w:t xml:space="preserve"> </w:t>
      </w:r>
      <w:r w:rsidRPr="7AAD742F" w:rsidR="006C2C0C">
        <w:rPr>
          <w:b w:val="1"/>
          <w:bCs w:val="1"/>
          <w:color w:val="000000" w:themeColor="text1" w:themeTint="FF" w:themeShade="FF"/>
          <w:sz w:val="20"/>
          <w:szCs w:val="20"/>
          <w:lang w:val="en-US"/>
        </w:rPr>
        <w:t>Natalia Espejo                                                                                     Tamara Marambio G.</w:t>
      </w:r>
      <w:r>
        <w:br/>
      </w:r>
      <w:r w:rsidRPr="7AAD742F" w:rsidR="006C2C0C">
        <w:rPr>
          <w:color w:val="000000" w:themeColor="text1" w:themeTint="FF" w:themeShade="FF"/>
          <w:sz w:val="20"/>
          <w:szCs w:val="20"/>
          <w:lang w:val="en-US"/>
        </w:rPr>
        <w:t xml:space="preserve"> </w:t>
      </w:r>
      <w:r w:rsidRPr="7AAD742F" w:rsidR="006C2C0C">
        <w:rPr>
          <w:color w:val="000000" w:themeColor="text1" w:themeTint="FF" w:themeShade="FF"/>
          <w:sz w:val="20"/>
          <w:szCs w:val="20"/>
          <w:lang w:val="en-US"/>
        </w:rPr>
        <w:t>Communications</w:t>
      </w:r>
      <w:r w:rsidRPr="7AAD742F" w:rsidR="006C2C0C">
        <w:rPr>
          <w:color w:val="000000" w:themeColor="text1" w:themeTint="FF" w:themeShade="FF"/>
          <w:sz w:val="20"/>
          <w:szCs w:val="20"/>
          <w:lang w:val="en-US"/>
        </w:rPr>
        <w:t xml:space="preserve"> Manager SA | </w:t>
      </w:r>
      <w:r w:rsidRPr="7AAD742F" w:rsidR="006C2C0C">
        <w:rPr>
          <w:color w:val="000000" w:themeColor="text1" w:themeTint="FF" w:themeShade="FF"/>
          <w:sz w:val="20"/>
          <w:szCs w:val="20"/>
          <w:lang w:val="en-US"/>
        </w:rPr>
        <w:t>inDrive</w:t>
      </w:r>
      <w:r w:rsidRPr="7AAD742F" w:rsidR="006C2C0C">
        <w:rPr>
          <w:color w:val="000000" w:themeColor="text1" w:themeTint="FF" w:themeShade="FF"/>
          <w:sz w:val="20"/>
          <w:szCs w:val="20"/>
          <w:lang w:val="en-US"/>
        </w:rPr>
        <w:t xml:space="preserve">                                    Senior PR Expert</w:t>
      </w:r>
      <w:r w:rsidRPr="7AAD742F" w:rsidR="5E8AE32C">
        <w:rPr>
          <w:color w:val="000000" w:themeColor="text1" w:themeTint="FF" w:themeShade="FF"/>
          <w:sz w:val="20"/>
          <w:szCs w:val="20"/>
          <w:lang w:val="en-US"/>
        </w:rPr>
        <w:t xml:space="preserve"> | another Chile</w:t>
      </w:r>
      <w:r>
        <w:br/>
      </w:r>
      <w:r w:rsidRPr="7AAD742F" w:rsidR="006C2C0C">
        <w:rPr>
          <w:color w:val="000000" w:themeColor="text1" w:themeTint="FF" w:themeShade="FF"/>
          <w:sz w:val="20"/>
          <w:szCs w:val="20"/>
          <w:lang w:val="en-US"/>
        </w:rPr>
        <w:t xml:space="preserve"> </w:t>
      </w:r>
      <w:hyperlink r:id="R9ba7a6481fbb4104">
        <w:r w:rsidRPr="7AAD742F" w:rsidR="006C2C0C">
          <w:rPr>
            <w:color w:val="467886"/>
            <w:sz w:val="20"/>
            <w:szCs w:val="20"/>
            <w:u w:val="single"/>
            <w:lang w:val="en-US"/>
          </w:rPr>
          <w:t>natalia.espejo@indrive.com</w:t>
        </w:r>
      </w:hyperlink>
      <w:r w:rsidRPr="7AAD742F" w:rsidR="006C2C0C">
        <w:rPr>
          <w:color w:val="000000" w:themeColor="text1" w:themeTint="FF" w:themeShade="FF"/>
          <w:sz w:val="20"/>
          <w:szCs w:val="20"/>
          <w:lang w:val="en-US"/>
        </w:rPr>
        <w:t xml:space="preserve">                                                          </w:t>
      </w:r>
      <w:hyperlink r:id="Re134209390774e5e">
        <w:r w:rsidRPr="7AAD742F" w:rsidR="006C2C0C">
          <w:rPr>
            <w:color w:val="467886"/>
            <w:sz w:val="20"/>
            <w:szCs w:val="20"/>
            <w:u w:val="single"/>
            <w:lang w:val="en-US"/>
          </w:rPr>
          <w:t>tamara.marambio@another.co</w:t>
        </w:r>
      </w:hyperlink>
      <w:r w:rsidRPr="7AAD742F" w:rsidR="006C2C0C">
        <w:rPr>
          <w:color w:val="000000" w:themeColor="text1" w:themeTint="FF" w:themeShade="FF"/>
          <w:sz w:val="20"/>
          <w:szCs w:val="20"/>
          <w:lang w:val="en-US"/>
        </w:rPr>
        <w:t xml:space="preserve"> </w:t>
      </w:r>
    </w:p>
    <w:p xmlns:wp14="http://schemas.microsoft.com/office/word/2010/wordml" w:rsidR="00E732E5" w:rsidRDefault="00E732E5" w14:paraId="672A6659" wp14:textId="77777777">
      <w:pPr>
        <w:jc w:val="both"/>
        <w:rPr>
          <w:color w:val="000000"/>
          <w:sz w:val="20"/>
          <w:szCs w:val="20"/>
        </w:rPr>
      </w:pPr>
    </w:p>
    <w:sectPr w:rsidR="00E732E5">
      <w:headerReference w:type="default" r:id="rId14"/>
      <w:footerReference w:type="default" r:id="rId15"/>
      <w:pgSz w:w="11906" w:h="16838"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6C2C0C" w:rsidRDefault="006C2C0C" w14:paraId="72A3D3EC" wp14:textId="77777777">
      <w:pPr>
        <w:spacing w:after="0" w:line="240" w:lineRule="auto"/>
      </w:pPr>
      <w:r>
        <w:separator/>
      </w:r>
    </w:p>
  </w:endnote>
  <w:endnote w:type="continuationSeparator" w:id="0">
    <w:p xmlns:wp14="http://schemas.microsoft.com/office/word/2010/wordml" w:rsidR="006C2C0C" w:rsidRDefault="006C2C0C" w14:paraId="0D0B940D"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panose1 w:val="00000500000000000000"/>
    <w:charset w:val="00"/>
    <w:family w:val="auto"/>
    <w:pitch w:val="variable"/>
    <w:sig w:usb0="2000020F" w:usb1="00000003" w:usb2="00000000" w:usb3="00000000" w:csb0="00000197" w:csb1="00000000"/>
    <w:embedRegular w:fontKey="{4A4AAE43-CD48-4C7C-88B7-AFE19E32CC0E}" r:id="rId1"/>
    <w:embedBold w:fontKey="{36C63305-7598-4C1F-894E-12D351FAA778}" r:id="rId2"/>
    <w:embedItalic w:fontKey="{0492224F-A4C1-4381-ADBC-594EF03BDB68}" r:id="rId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0E51EE8A-DB67-497B-B068-E27E68C41E35}" r:id="rId4"/>
  </w:font>
  <w:font w:name="Aptos">
    <w:panose1 w:val="020B0004020202020204"/>
    <w:charset w:val="00"/>
    <w:family w:val="swiss"/>
    <w:pitch w:val="variable"/>
    <w:sig w:usb0="20000287" w:usb1="00000003" w:usb2="00000000" w:usb3="00000000" w:csb0="0000019F" w:csb1="00000000"/>
    <w:embedRegular w:fontKey="{E02DB9F2-57D9-47D1-AAC5-9D431781B0DE}" r:id="rId5"/>
    <w:embedBold w:fontKey="{EC1DE579-D259-4B7C-BBF6-05772BB8018C}" r:id="rId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8FE49D55-1503-4C7A-8BBD-091CC404CF0C}" r:id="rId7"/>
    <w:embedItalic w:fontKey="{481E23B0-99DD-4A06-AE54-3A776C78245C}" r:id="rId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embedRegular w:fontKey="{F0C3F91A-082B-4ADF-8104-C2B88ED0C182}" r:id="rId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E732E5" w:rsidRDefault="00E732E5" w14:paraId="0A37501D" wp14:textId="77777777">
    <w:pPr>
      <w:widowControl w:val="0"/>
      <w:pBdr>
        <w:top w:val="nil"/>
        <w:left w:val="nil"/>
        <w:bottom w:val="nil"/>
        <w:right w:val="nil"/>
        <w:between w:val="nil"/>
      </w:pBdr>
      <w:spacing w:after="0" w:line="276" w:lineRule="auto"/>
      <w:rPr>
        <w:color w:val="000000"/>
      </w:rPr>
    </w:pPr>
  </w:p>
  <w:tbl>
    <w:tblPr>
      <w:tblStyle w:val="a0"/>
      <w:tblW w:w="9015" w:type="dxa"/>
      <w:tblLayout w:type="fixed"/>
      <w:tblLook w:val="0600" w:firstRow="0" w:lastRow="0" w:firstColumn="0" w:lastColumn="0" w:noHBand="1" w:noVBand="1"/>
    </w:tblPr>
    <w:tblGrid>
      <w:gridCol w:w="3005"/>
      <w:gridCol w:w="3005"/>
      <w:gridCol w:w="3005"/>
    </w:tblGrid>
    <w:tr xmlns:wp14="http://schemas.microsoft.com/office/word/2010/wordml" w:rsidR="00E732E5" w14:paraId="5DAB6C7B" wp14:textId="77777777">
      <w:trPr>
        <w:trHeight w:val="300"/>
      </w:trPr>
      <w:tc>
        <w:tcPr>
          <w:tcW w:w="3005" w:type="dxa"/>
        </w:tcPr>
        <w:p w:rsidR="00E732E5" w:rsidRDefault="00E732E5" w14:paraId="02EB378F" wp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rsidR="00E732E5" w:rsidRDefault="00E732E5" w14:paraId="6A05A809" wp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rsidR="00E732E5" w:rsidRDefault="00E732E5" w14:paraId="5A39BBE3" wp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xmlns:wp14="http://schemas.microsoft.com/office/word/2010/wordml" w:rsidR="00E732E5" w:rsidRDefault="00E732E5" w14:paraId="41C8F396" wp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6C2C0C" w:rsidRDefault="006C2C0C" w14:paraId="0E27B00A" wp14:textId="77777777">
      <w:pPr>
        <w:spacing w:after="0" w:line="240" w:lineRule="auto"/>
      </w:pPr>
      <w:r>
        <w:separator/>
      </w:r>
    </w:p>
  </w:footnote>
  <w:footnote w:type="continuationSeparator" w:id="0">
    <w:p xmlns:wp14="http://schemas.microsoft.com/office/word/2010/wordml" w:rsidR="006C2C0C" w:rsidRDefault="006C2C0C" w14:paraId="60061E4C"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E732E5" w:rsidRDefault="00E732E5" w14:paraId="44EAFD9C" wp14:textId="77777777">
    <w:pPr>
      <w:widowControl w:val="0"/>
      <w:pBdr>
        <w:top w:val="nil"/>
        <w:left w:val="nil"/>
        <w:bottom w:val="nil"/>
        <w:right w:val="nil"/>
        <w:between w:val="nil"/>
      </w:pBdr>
      <w:spacing w:after="0" w:line="276" w:lineRule="auto"/>
      <w:rPr>
        <w:color w:val="000000"/>
        <w:sz w:val="20"/>
        <w:szCs w:val="20"/>
      </w:rPr>
    </w:pPr>
  </w:p>
  <w:tbl>
    <w:tblPr>
      <w:tblStyle w:val="a"/>
      <w:tblW w:w="9015" w:type="dxa"/>
      <w:tblLayout w:type="fixed"/>
      <w:tblLook w:val="0600" w:firstRow="0" w:lastRow="0" w:firstColumn="0" w:lastColumn="0" w:noHBand="1" w:noVBand="1"/>
    </w:tblPr>
    <w:tblGrid>
      <w:gridCol w:w="3005"/>
      <w:gridCol w:w="3005"/>
      <w:gridCol w:w="3005"/>
    </w:tblGrid>
    <w:tr xmlns:wp14="http://schemas.microsoft.com/office/word/2010/wordml" w:rsidR="00E732E5" w14:paraId="4B94D5A5" wp14:textId="77777777">
      <w:trPr>
        <w:trHeight w:val="300"/>
      </w:trPr>
      <w:tc>
        <w:tcPr>
          <w:tcW w:w="3005" w:type="dxa"/>
        </w:tcPr>
        <w:p w:rsidR="00E732E5" w:rsidRDefault="00E732E5" w14:paraId="3DEEC669" wp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rsidR="00E732E5" w:rsidRDefault="006C2C0C" w14:paraId="3656B9AB" wp14:textId="77777777">
          <w:pPr>
            <w:jc w:val="center"/>
          </w:pPr>
          <w:r>
            <w:rPr>
              <w:noProof/>
            </w:rPr>
            <w:drawing>
              <wp:inline xmlns:wp14="http://schemas.microsoft.com/office/word/2010/wordprocessingDrawing" distT="0" distB="0" distL="114300" distR="114300" wp14:anchorId="7E9776E8" wp14:editId="7777777">
                <wp:extent cx="1762125" cy="504825"/>
                <wp:effectExtent l="0" t="0" r="0" b="0"/>
                <wp:docPr id="1217244535" name="image1.png" descr="image1.png, Imagen"/>
                <wp:cNvGraphicFramePr/>
                <a:graphic xmlns:a="http://schemas.openxmlformats.org/drawingml/2006/main">
                  <a:graphicData uri="http://schemas.openxmlformats.org/drawingml/2006/picture">
                    <pic:pic xmlns:pic="http://schemas.openxmlformats.org/drawingml/2006/picture">
                      <pic:nvPicPr>
                        <pic:cNvPr id="0" name="image1.png" descr="image1.png, Imagen"/>
                        <pic:cNvPicPr preferRelativeResize="0"/>
                      </pic:nvPicPr>
                      <pic:blipFill>
                        <a:blip r:embed="rId1"/>
                        <a:srcRect/>
                        <a:stretch>
                          <a:fillRect/>
                        </a:stretch>
                      </pic:blipFill>
                      <pic:spPr>
                        <a:xfrm>
                          <a:off x="0" y="0"/>
                          <a:ext cx="1762125" cy="504825"/>
                        </a:xfrm>
                        <a:prstGeom prst="rect">
                          <a:avLst/>
                        </a:prstGeom>
                        <a:ln/>
                      </pic:spPr>
                    </pic:pic>
                  </a:graphicData>
                </a:graphic>
              </wp:inline>
            </w:drawing>
          </w:r>
        </w:p>
      </w:tc>
      <w:tc>
        <w:tcPr>
          <w:tcW w:w="3005" w:type="dxa"/>
        </w:tcPr>
        <w:p w:rsidR="00E732E5" w:rsidRDefault="00E732E5" w14:paraId="45FB0818" wp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xmlns:wp14="http://schemas.microsoft.com/office/word/2010/wordml" w:rsidR="00E732E5" w:rsidRDefault="00E732E5" w14:paraId="049F31CB" wp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2644"/>
    <w:multiLevelType w:val="multilevel"/>
    <w:tmpl w:val="FFFFFFFF"/>
    <w:lvl w:ilvl="0">
      <w:start w:val="1"/>
      <w:numFmt w:val="bullet"/>
      <w:lvlText w:val="●"/>
      <w:lvlJc w:val="left"/>
      <w:pPr>
        <w:ind w:left="720" w:hanging="360"/>
      </w:pPr>
      <w:rPr>
        <w:rFonts w:ascii="Montserrat" w:hAnsi="Montserrat" w:eastAsia="Montserrat" w:cs="Montserrat"/>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65879868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5"/>
    <w:rsid w:val="003A5D29"/>
    <w:rsid w:val="006C2C0C"/>
    <w:rsid w:val="00E732E5"/>
    <w:rsid w:val="02677FB9"/>
    <w:rsid w:val="08EFC8AC"/>
    <w:rsid w:val="090DC30C"/>
    <w:rsid w:val="0E00DCB8"/>
    <w:rsid w:val="0F30D8A3"/>
    <w:rsid w:val="10BB7EBF"/>
    <w:rsid w:val="136815F2"/>
    <w:rsid w:val="16164D39"/>
    <w:rsid w:val="19D3C722"/>
    <w:rsid w:val="1A36D18F"/>
    <w:rsid w:val="22822F93"/>
    <w:rsid w:val="22C4C1A0"/>
    <w:rsid w:val="2306BED5"/>
    <w:rsid w:val="242D8886"/>
    <w:rsid w:val="27ED7146"/>
    <w:rsid w:val="2800C111"/>
    <w:rsid w:val="296AC73C"/>
    <w:rsid w:val="2D2CD74B"/>
    <w:rsid w:val="34930606"/>
    <w:rsid w:val="375A079F"/>
    <w:rsid w:val="3C0CFBC0"/>
    <w:rsid w:val="3D9F9C38"/>
    <w:rsid w:val="44CA8734"/>
    <w:rsid w:val="48438305"/>
    <w:rsid w:val="4980831B"/>
    <w:rsid w:val="49D3BE34"/>
    <w:rsid w:val="4BBD4752"/>
    <w:rsid w:val="516CF2A2"/>
    <w:rsid w:val="599240CB"/>
    <w:rsid w:val="599820BC"/>
    <w:rsid w:val="5C6F5110"/>
    <w:rsid w:val="5C81254C"/>
    <w:rsid w:val="5E0FD8A2"/>
    <w:rsid w:val="5E8AE32C"/>
    <w:rsid w:val="60553665"/>
    <w:rsid w:val="62000EBD"/>
    <w:rsid w:val="67BFFE3F"/>
    <w:rsid w:val="68CF080B"/>
    <w:rsid w:val="693E2565"/>
    <w:rsid w:val="73BD2B6C"/>
    <w:rsid w:val="7AAD742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A570F9C"/>
  <w15:docId w15:val="{FC467C37-3178-4150-996D-EAB665CEA20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ptos" w:hAnsi="Aptos" w:eastAsia="Aptos" w:cs="Aptos"/>
        <w:sz w:val="24"/>
        <w:szCs w:val="24"/>
        <w:lang w:val="es-E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uiPriority w:val="99"/>
    <w:unhideWhenUsed/>
    <w:rsid w:val="26595363"/>
    <w:pPr>
      <w:tabs>
        <w:tab w:val="center" w:pos="4680"/>
        <w:tab w:val="right" w:pos="9360"/>
      </w:tabs>
      <w:spacing w:after="0" w:line="240" w:lineRule="auto"/>
    </w:pPr>
  </w:style>
  <w:style w:type="paragraph" w:styleId="Piedepgina">
    <w:name w:val="footer"/>
    <w:basedOn w:val="Normal"/>
    <w:uiPriority w:val="99"/>
    <w:unhideWhenUsed/>
    <w:rsid w:val="26595363"/>
    <w:pPr>
      <w:tabs>
        <w:tab w:val="center" w:pos="4680"/>
        <w:tab w:val="right" w:pos="9360"/>
      </w:tabs>
      <w:spacing w:after="0" w:line="240" w:lineRule="auto"/>
    </w:pPr>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rrafodelista">
    <w:name w:val="List Paragraph"/>
    <w:basedOn w:val="Normal"/>
    <w:uiPriority w:val="34"/>
    <w:qFormat/>
    <w:rsid w:val="55DF1590"/>
    <w:pPr>
      <w:ind w:left="720"/>
      <w:contextualSpacing/>
    </w:pPr>
  </w:style>
  <w:style w:type="character" w:styleId="Hipervnculo">
    <w:name w:val="Hyperlink"/>
    <w:basedOn w:val="Fuentedeprrafopredeter"/>
    <w:uiPriority w:val="99"/>
    <w:unhideWhenUsed/>
    <w:rsid w:val="686A2B4D"/>
    <w:rPr>
      <w:color w:val="467886"/>
      <w:u w:val="single"/>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anormal"/>
    <w:tblPr>
      <w:tblStyleRowBandSize w:val="1"/>
      <w:tblStyleColBandSize w:val="1"/>
    </w:tblPr>
  </w:style>
  <w:style w:type="table" w:styleId="a0" w:customStyle="1">
    <w:basedOn w:val="Tabla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indrive.com/"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yperlink" Target="mailto:natalia.espejo@indrive.com" TargetMode="External" Id="R9ba7a6481fbb4104" /><Relationship Type="http://schemas.openxmlformats.org/officeDocument/2006/relationships/hyperlink" Target="mailto:tamara.marambio@another.co" TargetMode="External" Id="Re134209390774e5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9d9b32-086f-4d1d-a400-c5b4faa4705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815F4626BCBF449E70A5F69ADCD31C" ma:contentTypeVersion="11" ma:contentTypeDescription="Create a new document." ma:contentTypeScope="" ma:versionID="64d34f11e7183ed95630bc8355c96a08">
  <xsd:schema xmlns:xsd="http://www.w3.org/2001/XMLSchema" xmlns:xs="http://www.w3.org/2001/XMLSchema" xmlns:p="http://schemas.microsoft.com/office/2006/metadata/properties" xmlns:ns2="549d9b32-086f-4d1d-a400-c5b4faa47054" targetNamespace="http://schemas.microsoft.com/office/2006/metadata/properties" ma:root="true" ma:fieldsID="2bebdabb907bea99ce0e17deec9d76c1" ns2:_="">
    <xsd:import namespace="549d9b32-086f-4d1d-a400-c5b4faa470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d9b32-086f-4d1d-a400-c5b4faa47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Fe1ZwRJ67wWKV3QYhGj+M9veFQ==">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</go:docsCustomData>
</go:gDocsCustomXmlDataStorage>
</file>

<file path=customXml/itemProps1.xml><?xml version="1.0" encoding="utf-8"?>
<ds:datastoreItem xmlns:ds="http://schemas.openxmlformats.org/officeDocument/2006/customXml" ds:itemID="{4807E92A-2F51-4174-BEFC-0C34F28E3881}">
  <ds:schemaRefs>
    <ds:schemaRef ds:uri="http://schemas.microsoft.com/office/2006/metadata/properties"/>
    <ds:schemaRef ds:uri="http://schemas.microsoft.com/office/infopath/2007/PartnerControls"/>
    <ds:schemaRef ds:uri="549d9b32-086f-4d1d-a400-c5b4faa47054"/>
  </ds:schemaRefs>
</ds:datastoreItem>
</file>

<file path=customXml/itemProps2.xml><?xml version="1.0" encoding="utf-8"?>
<ds:datastoreItem xmlns:ds="http://schemas.openxmlformats.org/officeDocument/2006/customXml" ds:itemID="{EFEEE813-F02B-4D7B-9529-187F23741083}">
  <ds:schemaRefs>
    <ds:schemaRef ds:uri="http://schemas.microsoft.com/sharepoint/v3/contenttype/forms"/>
  </ds:schemaRefs>
</ds:datastoreItem>
</file>

<file path=customXml/itemProps3.xml><?xml version="1.0" encoding="utf-8"?>
<ds:datastoreItem xmlns:ds="http://schemas.openxmlformats.org/officeDocument/2006/customXml" ds:itemID="{A65C4A46-D8A5-45C9-8949-4CA569A74F66}"/>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Tamara Elizabeth Marambio García</dc:creator>
  <lastModifiedBy>Tamara Elizabeth Marambio García</lastModifiedBy>
  <revision>7</revision>
  <dcterms:created xsi:type="dcterms:W3CDTF">2025-06-11T13:21:00.0000000Z</dcterms:created>
  <dcterms:modified xsi:type="dcterms:W3CDTF">2025-06-13T21:41:39.1128321Z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