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rFonts w:hint="eastAsia"/>
        </w:rPr>
        <w:drawing>
          <wp:inline distT="0" distB="0" distL="0" distR="0">
            <wp:extent cx="5003800" cy="2814955"/>
            <wp:effectExtent l="0" t="0" r="0" b="4445"/>
            <wp:docPr id="1406873220" name="Grafik 4" descr="Ein Bild, das Kleidung, Im Haus, Jean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73220" name="Grafik 4" descr="Ein Bild, das Kleidung, Im Haus, Jeans, Person enthält.&#10;&#10;Automatisch generierte Beschreibu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2814955"/>
                    </a:xfrm>
                    <a:prstGeom prst="rect">
                      <a:avLst/>
                    </a:prstGeom>
                  </pic:spPr>
                </pic:pic>
              </a:graphicData>
            </a:graphic>
          </wp:inline>
        </w:drawing>
      </w:r>
    </w:p>
    <w:p>
      <w:pPr>
        <w:pStyle w:val="2"/>
      </w:pPr>
      <w:r>
        <w:rPr>
          <w:rFonts w:hint="eastAsia"/>
        </w:rPr>
        <w:t>赋能空间音乐混音工作流程</w:t>
      </w:r>
    </w:p>
    <w:p>
      <w:pPr>
        <w:rPr>
          <w:rStyle w:val="18"/>
        </w:rPr>
      </w:pPr>
      <w:r>
        <w:rPr>
          <w:rStyle w:val="18"/>
          <w:rFonts w:hint="eastAsia"/>
        </w:rPr>
        <w:t>Dear Reality的dearVR SPATIAL CONNECT为Cubase 12引入VR混音功能</w:t>
      </w:r>
    </w:p>
    <w:p/>
    <w:p>
      <w:pPr>
        <w:rPr>
          <w:b/>
          <w:bCs/>
        </w:rPr>
      </w:pPr>
      <w:r>
        <w:rPr>
          <w:rFonts w:hint="eastAsia"/>
          <w:b/>
          <w:i/>
        </w:rPr>
        <w:t>德国杜塞尔多夫，2023年10月24日</w:t>
      </w:r>
      <w:r>
        <w:rPr>
          <w:rFonts w:hint="eastAsia"/>
          <w:b/>
        </w:rPr>
        <w:t>——空间音频专家Dear Reality将其VR混音控制器dearVR SPATIAL CONNECT引入Steinberg的Cubase 12中，扩展了Cubase 12的内置杜比全景声功能。这款VR 应用可简化空间音频制作，在头戴式设备内提供丰富的控制功能，支持操控最常用的DAW功能和dearVR PRO空间效果器插件。借助dearVR SPATIAL CONNECT，用户可在360度虚拟环境中通过手势控制直观地进行音轨定位和自动化操作。现在，配合Dear Reality 用于多声道扬声器设置的dearVR MONITOR耳机监听插件，Cubase用户可以受益于一整套专业工具，将空间音频制作提升到新高度。</w:t>
      </w:r>
    </w:p>
    <w:p>
      <w:pPr>
        <w:rPr>
          <w:lang w:val="en-US"/>
        </w:rPr>
      </w:pPr>
    </w:p>
    <w:p>
      <w:r>
        <w:rPr>
          <w:rFonts w:hint="eastAsia"/>
        </w:rPr>
        <w:t>空间音频重新界定了艺术家、工程师和听众与声音互动的方式。新的音频标准从各个角度和不同距离呈现声音，为听众营造出沉浸感十足、更加动人心弦的听音体验。通过将VR 应用引入Steinberg的Cubase 12音频工作站，Dear Reality为创意混音开启了新的可能性，将助力制作人打造出更加生动和迷人的音乐作品。Dear Reality联合创始人Christian Sander表示：“通过最新的dearVR SPATIAL CONNECT升级，我们可以为更多在Cubase 12中进行杜比全景声混音的音乐制作人提供我们的VR混音解决方案。这一组合能够让他们体验到一种革新性的空间音频工作方式。工程师还可以选择添加我们的dearVR PRO空间效果器和dearVR MONITOR虚拟耳机混音室，利用完整的空间音频生态系统，实现空间音频会话的空间化、控制和监听。”</w:t>
      </w:r>
    </w:p>
    <w:p>
      <w:pPr>
        <w:rPr>
          <w:lang w:val="en-US"/>
        </w:rPr>
      </w:pPr>
    </w:p>
    <w:p>
      <w:pPr>
        <w:jc w:val="center"/>
        <w:rPr>
          <w:color w:val="000000" w:themeColor="text1"/>
          <w14:textFill>
            <w14:solidFill>
              <w14:schemeClr w14:val="tx1"/>
            </w14:solidFill>
          </w14:textFill>
        </w:rPr>
      </w:pPr>
      <w:r>
        <w:rPr>
          <w:rFonts w:hint="eastAsia"/>
        </w:rPr>
        <w:drawing>
          <wp:inline distT="0" distB="0" distL="0" distR="0">
            <wp:extent cx="4930140" cy="2227580"/>
            <wp:effectExtent l="0" t="0" r="0" b="0"/>
            <wp:docPr id="418279381" name="Grafik 418279381" descr="Ein Bild, das Im Haus, Screenshot, Comput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9381" name="Grafik 418279381" descr="Ein Bild, das Im Haus, Screenshot, Computer, Wand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4246" cy="2261437"/>
                    </a:xfrm>
                    <a:prstGeom prst="rect">
                      <a:avLst/>
                    </a:prstGeom>
                  </pic:spPr>
                </pic:pic>
              </a:graphicData>
            </a:graphic>
          </wp:inline>
        </w:drawing>
      </w:r>
    </w:p>
    <w:p>
      <w:pPr>
        <w:pStyle w:val="7"/>
        <w:rPr>
          <w:color w:val="000000" w:themeColor="text1"/>
          <w14:textFill>
            <w14:solidFill>
              <w14:schemeClr w14:val="tx1"/>
            </w14:solidFill>
          </w14:textFill>
        </w:rPr>
      </w:pPr>
      <w:r>
        <w:rPr>
          <w:rFonts w:hint="eastAsia"/>
        </w:rPr>
        <w:t>dearVR SPATIAL CONNECT通过在</w:t>
      </w:r>
      <w:r>
        <w:rPr>
          <w:rFonts w:hint="eastAsia"/>
          <w:lang w:val="en-US"/>
        </w:rPr>
        <w:t>VR</w:t>
      </w:r>
      <w:r>
        <w:rPr>
          <w:rFonts w:hint="eastAsia"/>
        </w:rPr>
        <w:t>环境中能够模拟音频布局，提供空间音频会话的全面视图</w:t>
      </w:r>
    </w:p>
    <w:p>
      <w:pPr>
        <w:rPr>
          <w:lang w:val="en-US"/>
        </w:rPr>
      </w:pPr>
    </w:p>
    <w:p>
      <w:r>
        <w:rPr>
          <w:rFonts w:hint="eastAsia"/>
        </w:rPr>
        <w:t>将Meta Quest或HTC Vive等VR头戴式设备与DAW相连接后，用户通过使用两个手持控制器对准虚拟空间中的音轨，就能对它们进行定位和自动调整。dearVR SPATIAL CONNECT支持在VR中直接获取音轨位置、通道音量、独奏&amp;静音及自动化状态。这种由手势操控的方式可加快混音工作流程，并呈现出更加生动、真实的自动化效果。Dear Reality产品负责人Felix Lau总结说：“在声音定位和自动化时，我们不应受限于使用鼠标在DAW中绘制自动化或复制粘贴自动化轨道。在空间音频混音过程中，我们应该无拘无束地探索空间。”</w:t>
      </w:r>
    </w:p>
    <w:p>
      <w:pPr>
        <w:rPr>
          <w:lang w:val="en-US"/>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5688"/>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88" w:type="dxa"/>
          </w:tcPr>
          <w:p>
            <w:r>
              <w:rPr>
                <w:rFonts w:hint="eastAsia"/>
              </w:rPr>
              <w:drawing>
                <wp:inline distT="0" distB="0" distL="0" distR="0">
                  <wp:extent cx="3538220" cy="1990725"/>
                  <wp:effectExtent l="0" t="0" r="5080" b="3175"/>
                  <wp:docPr id="404846127" name="Grafik 13" descr="Ein Bild, das Screenshot, Computer, Multimedia-Softwar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46127" name="Grafik 13" descr="Ein Bild, das Screenshot, Computer, Multimedia-Software, Design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8728" cy="1990759"/>
                          </a:xfrm>
                          <a:prstGeom prst="rect">
                            <a:avLst/>
                          </a:prstGeom>
                        </pic:spPr>
                      </pic:pic>
                    </a:graphicData>
                  </a:graphic>
                </wp:inline>
              </w:drawing>
            </w:r>
          </w:p>
        </w:tc>
        <w:tc>
          <w:tcPr>
            <w:tcW w:w="2192" w:type="dxa"/>
          </w:tcPr>
          <w:p>
            <w:pPr>
              <w:pStyle w:val="7"/>
            </w:pPr>
            <w:r>
              <w:rPr>
                <w:rFonts w:hint="eastAsia"/>
              </w:rPr>
              <w:t>dearVR SPATIAL CONNECT可在空间音频混音制作过程中实现全面控制</w:t>
            </w:r>
          </w:p>
        </w:tc>
      </w:tr>
    </w:tbl>
    <w:p>
      <w:pPr>
        <w:rPr>
          <w:color w:val="000000" w:themeColor="text1"/>
          <w:lang w:val="en-US"/>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此外，dearVR SPATIAL CONNECT还提供叠加模块，能够扩展VR头戴式设备中的导航和控制功能。</w:t>
      </w:r>
      <w:r>
        <w:rPr>
          <w:rFonts w:hint="eastAsia"/>
          <w:b/>
          <w:color w:val="000000" w:themeColor="text1"/>
          <w14:textFill>
            <w14:solidFill>
              <w14:schemeClr w14:val="tx1"/>
            </w14:solidFill>
          </w14:textFill>
        </w:rPr>
        <w:t>主控制（main</w:t>
      </w:r>
      <w:r>
        <w:rPr>
          <w:b/>
          <w:color w:val="000000" w:themeColor="text1"/>
          <w14:textFill>
            <w14:solidFill>
              <w14:schemeClr w14:val="tx1"/>
            </w14:solidFill>
          </w14:textFill>
        </w:rPr>
        <w:t xml:space="preserve"> control</w:t>
      </w:r>
      <w:r>
        <w:rPr>
          <w:rFonts w:hint="eastAsia"/>
          <w:b/>
          <w:color w:val="000000" w:themeColor="text1"/>
          <w14:textFill>
            <w14:solidFill>
              <w14:schemeClr w14:val="tx1"/>
            </w14:solidFill>
          </w14:textFill>
        </w:rPr>
        <w:t>）模块</w:t>
      </w:r>
      <w:r>
        <w:rPr>
          <w:rFonts w:hint="eastAsia"/>
          <w:color w:val="000000" w:themeColor="text1"/>
          <w14:textFill>
            <w14:solidFill>
              <w14:schemeClr w14:val="tx1"/>
            </w14:solidFill>
          </w14:textFill>
        </w:rPr>
        <w:t>可直接控制Cubase 12的音轨调整功能，如开始、停止和倒回。此外，用户还可以直接穿越时间线，设置标记和循环点。</w:t>
      </w:r>
      <w:r>
        <w:rPr>
          <w:rFonts w:hint="eastAsia"/>
          <w:b/>
          <w:color w:val="000000" w:themeColor="text1"/>
          <w14:textFill>
            <w14:solidFill>
              <w14:schemeClr w14:val="tx1"/>
            </w14:solidFill>
          </w14:textFill>
        </w:rPr>
        <w:t>表桥（m</w:t>
      </w:r>
      <w:r>
        <w:rPr>
          <w:b/>
          <w:color w:val="000000" w:themeColor="text1"/>
          <w14:textFill>
            <w14:solidFill>
              <w14:schemeClr w14:val="tx1"/>
            </w14:solidFill>
          </w14:textFill>
        </w:rPr>
        <w:t>eter bridge</w:t>
      </w:r>
      <w:r>
        <w:rPr>
          <w:rFonts w:hint="eastAsia"/>
          <w:b/>
          <w:color w:val="000000" w:themeColor="text1"/>
          <w14:textFill>
            <w14:solidFill>
              <w14:schemeClr w14:val="tx1"/>
            </w14:solidFill>
          </w14:textFill>
        </w:rPr>
        <w:t>）模块</w:t>
      </w:r>
      <w:r>
        <w:rPr>
          <w:rFonts w:hint="eastAsia"/>
          <w:color w:val="000000" w:themeColor="text1"/>
          <w14:textFill>
            <w14:solidFill>
              <w14:schemeClr w14:val="tx1"/>
            </w14:solidFill>
          </w14:textFill>
        </w:rPr>
        <w:t>则将我们所熟知和喜爱的传统混音台带入VR世界。在该模块中，用户可以控制每个音频通道的音量、独奏和静音状态。随着混音会话复杂度的提高，</w:t>
      </w:r>
      <w:r>
        <w:rPr>
          <w:rFonts w:hint="eastAsia"/>
          <w:b/>
          <w:color w:val="000000" w:themeColor="text1"/>
          <w14:textFill>
            <w14:solidFill>
              <w14:schemeClr w14:val="tx1"/>
            </w14:solidFill>
          </w14:textFill>
        </w:rPr>
        <w:t>“小地图”（</w:t>
      </w:r>
      <w:r>
        <w:rPr>
          <w:b/>
          <w:bCs/>
          <w:color w:val="000000" w:themeColor="text1"/>
          <w14:textFill>
            <w14:solidFill>
              <w14:schemeClr w14:val="tx1"/>
            </w14:solidFill>
          </w14:textFill>
        </w:rPr>
        <w:t>“</w:t>
      </w:r>
      <w:r>
        <w:rPr>
          <w:b/>
          <w:color w:val="000000" w:themeColor="text1"/>
          <w14:textFill>
            <w14:solidFill>
              <w14:schemeClr w14:val="tx1"/>
            </w14:solidFill>
          </w14:textFill>
        </w:rPr>
        <w:t>minimap</w:t>
      </w:r>
      <w:r>
        <w:rPr>
          <w:b/>
          <w:bCs/>
          <w:color w:val="000000" w:themeColor="text1"/>
          <w14:textFill>
            <w14:solidFill>
              <w14:schemeClr w14:val="tx1"/>
            </w14:solidFill>
          </w14:textFill>
        </w:rPr>
        <w:t>”</w:t>
      </w:r>
      <w:r>
        <w:rPr>
          <w:rFonts w:hint="eastAsia"/>
          <w:b/>
          <w:color w:val="000000" w:themeColor="text1"/>
          <w14:textFill>
            <w14:solidFill>
              <w14:schemeClr w14:val="tx1"/>
            </w14:solidFill>
          </w14:textFill>
        </w:rPr>
        <w:t>）模块</w:t>
      </w:r>
      <w:r>
        <w:rPr>
          <w:rFonts w:hint="eastAsia"/>
          <w:color w:val="000000" w:themeColor="text1"/>
          <w14:textFill>
            <w14:solidFill>
              <w14:schemeClr w14:val="tx1"/>
            </w14:solidFill>
          </w14:textFill>
        </w:rPr>
        <w:t>可提供场景中所有音源的全面概况。它是整个会话的交互式微型视图，实时显示周围的VR空间、音源及其自动化情况。</w:t>
      </w:r>
    </w:p>
    <w:p>
      <w:pPr>
        <w:rPr>
          <w:color w:val="000000" w:themeColor="text1"/>
          <w:lang w:val="en-US"/>
          <w14:textFill>
            <w14:solidFill>
              <w14:schemeClr w14:val="tx1"/>
            </w14:solidFill>
          </w14:textFill>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2192"/>
        <w:gridCol w:w="5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192" w:type="dxa"/>
          </w:tcPr>
          <w:p>
            <w:pPr>
              <w:pStyle w:val="7"/>
            </w:pPr>
            <w:r>
              <w:rPr>
                <w:rFonts w:hint="eastAsia"/>
              </w:rPr>
              <w:t>dearVR SPATIAL CONNECT的音轨调整、表桥（meter</w:t>
            </w:r>
            <w:r>
              <w:t xml:space="preserve"> bridge</w:t>
            </w:r>
            <w:r>
              <w:rPr>
                <w:rFonts w:hint="eastAsia"/>
              </w:rPr>
              <w:t>）和“小地图”（</w:t>
            </w:r>
            <w:r>
              <w:t>“minimap”</w:t>
            </w:r>
            <w:r>
              <w:rPr>
                <w:rFonts w:hint="eastAsia"/>
              </w:rPr>
              <w:t>）叠层</w:t>
            </w:r>
          </w:p>
          <w:p/>
        </w:tc>
        <w:tc>
          <w:tcPr>
            <w:tcW w:w="5688" w:type="dxa"/>
          </w:tcPr>
          <w:p>
            <w:pPr>
              <w:jc w:val="center"/>
            </w:pPr>
            <w:r>
              <w:rPr>
                <w:rFonts w:hint="eastAsia"/>
              </w:rPr>
              <w:drawing>
                <wp:inline distT="0" distB="0" distL="0" distR="0">
                  <wp:extent cx="3538220" cy="1887220"/>
                  <wp:effectExtent l="0" t="0" r="5080" b="5080"/>
                  <wp:docPr id="907815764" name="Grafik 16" descr="Ein Bild, das Screenshot, Maschine, Elektronik, 3D-Modell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15764" name="Grafik 16" descr="Ein Bild, das Screenshot, Maschine, Elektronik, 3D-Modellierung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728" cy="1887471"/>
                          </a:xfrm>
                          <a:prstGeom prst="rect">
                            <a:avLst/>
                          </a:prstGeom>
                        </pic:spPr>
                      </pic:pic>
                    </a:graphicData>
                  </a:graphic>
                </wp:inline>
              </w:drawing>
            </w:r>
          </w:p>
        </w:tc>
      </w:tr>
    </w:tbl>
    <w:p>
      <w:pPr>
        <w:rPr>
          <w:color w:val="000000" w:themeColor="text1"/>
          <w:lang w:val="en-US"/>
          <w14:textFill>
            <w14:solidFill>
              <w14:schemeClr w14:val="tx1"/>
            </w14:solidFill>
          </w14:textFill>
        </w:rPr>
      </w:pPr>
    </w:p>
    <w:p>
      <w:pPr>
        <w:rPr>
          <w:b/>
          <w:bCs/>
          <w:color w:val="000000" w:themeColor="text1"/>
          <w14:textFill>
            <w14:solidFill>
              <w14:schemeClr w14:val="tx1"/>
            </w14:solidFill>
          </w14:textFill>
        </w:rPr>
      </w:pPr>
      <w:r>
        <w:rPr>
          <w:rFonts w:hint="eastAsia"/>
          <w:color w:val="000000" w:themeColor="text1"/>
          <w14:textFill>
            <w14:solidFill>
              <w14:schemeClr w14:val="tx1"/>
            </w14:solidFill>
          </w14:textFill>
        </w:rPr>
        <w:t>根据所选操作系统的不同，dearVR SPATIAL CONNECT可与DAW在同一台Windows电脑上运行，也可使用双设备模式运行，而且设置非常简单。这使用户可以在Mac OS设备上运行Cubase 12的同时，也在Windows电脑上运行VR 应用。目前，dearVR SPATIAL CONNECT支持Apple M1/M2处理器，并可与Nuendo 12、Cubase 12和Reaper连接。</w:t>
      </w:r>
    </w:p>
    <w:p>
      <w:pPr>
        <w:rPr>
          <w:color w:val="000000" w:themeColor="text1"/>
          <w:lang w:val="en-US"/>
          <w14:textFill>
            <w14:solidFill>
              <w14:schemeClr w14:val="tx1"/>
            </w14:solidFill>
          </w14:textFill>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108" w:type="dxa"/>
        </w:tblCellMar>
      </w:tblPr>
      <w:tblGrid>
        <w:gridCol w:w="5688"/>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88" w:type="dxa"/>
          </w:tcPr>
          <w:p>
            <w:r>
              <w:rPr>
                <w:rFonts w:hint="eastAsia"/>
              </w:rPr>
              <w:drawing>
                <wp:inline distT="0" distB="0" distL="0" distR="0">
                  <wp:extent cx="3538220" cy="1990725"/>
                  <wp:effectExtent l="0" t="0" r="5080" b="3175"/>
                  <wp:docPr id="875900854" name="Grafik 10"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00854" name="Grafik 10" descr="Ein Bild, das Text, Screenshot, Schrift, Diagramm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8728" cy="1990759"/>
                          </a:xfrm>
                          <a:prstGeom prst="rect">
                            <a:avLst/>
                          </a:prstGeom>
                        </pic:spPr>
                      </pic:pic>
                    </a:graphicData>
                  </a:graphic>
                </wp:inline>
              </w:drawing>
            </w:r>
          </w:p>
        </w:tc>
        <w:tc>
          <w:tcPr>
            <w:tcW w:w="2192" w:type="dxa"/>
          </w:tcPr>
          <w:p>
            <w:pPr>
              <w:pStyle w:val="7"/>
            </w:pPr>
            <w:r>
              <w:rPr>
                <w:rFonts w:hint="eastAsia"/>
              </w:rPr>
              <w:t>双设备模式下的dearVR SPATIAL CONNECT</w:t>
            </w:r>
          </w:p>
        </w:tc>
      </w:tr>
    </w:tbl>
    <w:p/>
    <w:p>
      <w:r>
        <w:rPr>
          <w:rFonts w:hint="eastAsia"/>
        </w:rPr>
        <w:t>（正文结束）</w:t>
      </w:r>
    </w:p>
    <w:p/>
    <w:p>
      <w:r>
        <w:rPr>
          <w:rFonts w:hint="eastAsia"/>
        </w:rPr>
        <w:t>本篇媒体新闻稿所含图片可</w:t>
      </w:r>
      <w:r>
        <w:fldChar w:fldCharType="begin"/>
      </w:r>
      <w:r>
        <w:instrText xml:space="preserve"> HYPERLINK "https://sennheiser-brandzone.com/share/hWmiWnsvNDC8daJArEDp" </w:instrText>
      </w:r>
      <w:r>
        <w:fldChar w:fldCharType="separate"/>
      </w:r>
      <w:r>
        <w:rPr>
          <w:rStyle w:val="21"/>
          <w:rFonts w:hint="eastAsia"/>
        </w:rPr>
        <w:t>由此</w:t>
      </w:r>
      <w:r>
        <w:rPr>
          <w:rStyle w:val="21"/>
          <w:rFonts w:hint="eastAsia"/>
        </w:rPr>
        <w:fldChar w:fldCharType="end"/>
      </w:r>
      <w:r>
        <w:rPr>
          <w:rFonts w:hint="eastAsia"/>
        </w:rPr>
        <w:t>下载。</w:t>
      </w:r>
    </w:p>
    <w:p>
      <w:r>
        <w:rPr>
          <w:rFonts w:hint="eastAsia"/>
        </w:rPr>
        <w:t>更多信息：</w:t>
      </w:r>
      <w:r>
        <w:fldChar w:fldCharType="begin"/>
      </w:r>
      <w:r>
        <w:instrText xml:space="preserve"> HYPERLINK "https://www.dear-reality.com/products/dearvr-spatial-connect" </w:instrText>
      </w:r>
      <w:r>
        <w:fldChar w:fldCharType="separate"/>
      </w:r>
      <w:r>
        <w:rPr>
          <w:rStyle w:val="21"/>
        </w:rPr>
        <w:t>https://www.dear-reality.com/products/dearvr-spatial-connect</w:t>
      </w:r>
      <w:r>
        <w:rPr>
          <w:rStyle w:val="21"/>
        </w:rPr>
        <w:fldChar w:fldCharType="end"/>
      </w:r>
    </w:p>
    <w:p/>
    <w:p>
      <w:pPr>
        <w:pStyle w:val="7"/>
      </w:pPr>
      <w:r>
        <w:rPr>
          <w:rFonts w:hint="eastAsia"/>
        </w:rPr>
        <w:t>CUBASE和NUENDO是Steinberg Media Technologies GmbH的商标。</w:t>
      </w:r>
    </w:p>
    <w:p>
      <w:pPr>
        <w:pStyle w:val="7"/>
      </w:pPr>
      <w:r>
        <w:rPr>
          <w:rFonts w:hint="eastAsia"/>
        </w:rPr>
        <w:t>DOLBY ATMOS是Dolby Laboratories在美国及其他国家和地区注册的商标。</w:t>
      </w:r>
    </w:p>
    <w:p>
      <w:pPr>
        <w:pStyle w:val="7"/>
      </w:pPr>
      <w:r>
        <w:rPr>
          <w:rFonts w:hint="eastAsia"/>
        </w:rPr>
        <w:t>META QUEST是Meta Platforms, Inc.的商标，于2022年1月4日申请注册。META QUEST涵盖虚拟现实、增强现实和混合现实头戴式设备。</w:t>
      </w:r>
    </w:p>
    <w:p>
      <w:pPr>
        <w:pStyle w:val="7"/>
      </w:pPr>
      <w:r>
        <w:rPr>
          <w:rFonts w:hint="eastAsia"/>
        </w:rPr>
        <w:t>HTC VIVE是HTC Corporation的商标，于2015年4月9日申请注册。HTC VIVE涵盖交互式虚拟现实系统，即用于虚拟现实、增强现实和混合现实的硬件设备。</w:t>
      </w:r>
    </w:p>
    <w:p>
      <w:pPr>
        <w:pStyle w:val="7"/>
      </w:pPr>
      <w:r>
        <w:rPr>
          <w:rFonts w:hint="eastAsia"/>
        </w:rPr>
        <w:t>WINDOWS是Microsoft Corporation在美国及其他国家和地区注册的商标。</w:t>
      </w:r>
    </w:p>
    <w:p>
      <w:pPr>
        <w:pStyle w:val="7"/>
      </w:pPr>
      <w:r>
        <w:rPr>
          <w:rFonts w:hint="eastAsia"/>
        </w:rPr>
        <w:t>APPLE和MACOS是Apple Inc在美国及其他国家和地区注册的商标。</w:t>
      </w:r>
    </w:p>
    <w:p>
      <w:pPr>
        <w:pStyle w:val="7"/>
      </w:pPr>
      <w:r>
        <w:rPr>
          <w:rFonts w:hint="eastAsia"/>
        </w:rPr>
        <w:t>REAPER是Downhole Products Limited在美国及其他国家和地区注册的商标。</w:t>
      </w:r>
    </w:p>
    <w:p/>
    <w:p>
      <w:pPr>
        <w:rPr>
          <w:b/>
          <w:bCs/>
        </w:rPr>
      </w:pPr>
      <w:r>
        <w:rPr>
          <w:rFonts w:hint="eastAsia"/>
          <w:b/>
          <w:bCs/>
        </w:rPr>
        <w:t>关于Dear Reality</w:t>
      </w:r>
    </w:p>
    <w:p>
      <w:r>
        <w:rPr>
          <w:rFonts w:hint="eastAsia"/>
        </w:rPr>
        <w:t>Dear Reality 是沉浸式音频控制器领域的领先企业，以其双声道、环境立体声技术和具有极其真实效果的房间虚拟化多通道编码器著称。公司产品的客户遍布全球，包括音响工程师、音响设计师、播音员和音乐家。Dear Reality 是由 Achim Fell 和 Christian Sander 于 2014 年联合创立，旨在为交互式及线性音频制作提供优质、尖端的 3D 音频软件。2019 年，Dear Reality 荣幸地成为森海塞尔集团的一员。</w:t>
      </w:r>
    </w:p>
    <w:p/>
    <w:p>
      <w:pPr>
        <w:rPr>
          <w:b/>
          <w:bCs/>
        </w:rPr>
      </w:pPr>
      <w:r>
        <w:rPr>
          <w:rFonts w:hint="eastAsia"/>
          <w:b/>
          <w:bCs/>
        </w:rPr>
        <w:t>大中华区新闻联络人</w:t>
      </w:r>
    </w:p>
    <w:p>
      <w:pPr>
        <w:rPr>
          <w:lang w:val="en-US"/>
        </w:rPr>
      </w:pPr>
      <w:r>
        <w:rPr>
          <w:rFonts w:hint="eastAsia"/>
        </w:rPr>
        <w:t>顾彦多</w:t>
      </w:r>
      <w:r>
        <w:rPr>
          <w:rFonts w:hint="eastAsia"/>
          <w:lang w:val="en-US"/>
        </w:rPr>
        <w:t xml:space="preserve"> Ivy</w:t>
      </w:r>
    </w:p>
    <w:p>
      <w:r>
        <w:rPr>
          <w:rFonts w:hint="eastAsia"/>
        </w:rPr>
        <w:t>ivy.gu@sennheiser.com</w:t>
      </w:r>
    </w:p>
    <w:p>
      <w:r>
        <w:rPr>
          <w:rFonts w:hint="eastAsia"/>
        </w:rPr>
        <w:t>+86-13810674317</w:t>
      </w:r>
    </w:p>
    <w:p/>
    <w:sectPr>
      <w:headerReference r:id="rId6" w:type="first"/>
      <w:footerReference r:id="rId7" w:type="first"/>
      <w:headerReference r:id="rId5" w:type="default"/>
      <w:pgSz w:w="11906" w:h="16838"/>
      <w:pgMar w:top="2754" w:right="2608" w:bottom="1418" w:left="1418" w:header="629" w:footer="134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F42BAE-3269-42D5-8585-08E8098B1A81}"/>
  </w:font>
  <w:font w:name="Arial">
    <w:panose1 w:val="020B0604020202020204"/>
    <w:charset w:val="01"/>
    <w:family w:val="swiss"/>
    <w:pitch w:val="default"/>
    <w:sig w:usb0="E0002AFF" w:usb1="C0007843" w:usb2="00000009" w:usb3="00000000" w:csb0="400001FF" w:csb1="FFFF0000"/>
    <w:embedRegular r:id="rId2" w:fontKey="{F5A7F7B1-16C6-44C6-BB77-EA22D64B31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CCA39E9-C263-487D-AA9E-E78B35C5700B}"/>
  </w:font>
  <w:font w:name="Symbol">
    <w:panose1 w:val="05050102010706020507"/>
    <w:charset w:val="02"/>
    <w:family w:val="roman"/>
    <w:pitch w:val="default"/>
    <w:sig w:usb0="00000000" w:usb1="00000000" w:usb2="00000000" w:usb3="00000000" w:csb0="80000000" w:csb1="00000000"/>
    <w:embedRegular r:id="rId4" w:fontKey="{A45FFF2D-4ACA-490C-A71D-8A3686EB636C}"/>
  </w:font>
  <w:font w:name="Calibri">
    <w:panose1 w:val="020F0502020204030204"/>
    <w:charset w:val="00"/>
    <w:family w:val="swiss"/>
    <w:pitch w:val="default"/>
    <w:sig w:usb0="E00002FF" w:usb1="4000ACFF" w:usb2="00000001" w:usb3="00000000" w:csb0="2000019F" w:csb1="00000000"/>
    <w:embedRegular r:id="rId5" w:fontKey="{BC7CAFA7-A851-41C8-8719-44AF0D30FBCC}"/>
  </w:font>
  <w:font w:name="Sennheiser Office">
    <w:panose1 w:val="02010504010101010104"/>
    <w:charset w:val="00"/>
    <w:family w:val="swiss"/>
    <w:pitch w:val="default"/>
    <w:sig w:usb0="A00000AF" w:usb1="500020DB" w:usb2="00000000" w:usb3="00000000" w:csb0="20000093" w:csb1="00000000"/>
    <w:embedRegular r:id="rId6" w:fontKey="{97B7334C-F1D3-4B94-A1CC-1DF676E2108F}"/>
  </w:font>
  <w:font w:name="Segoe UI">
    <w:panose1 w:val="020B0502040204020203"/>
    <w:charset w:val="00"/>
    <w:family w:val="swiss"/>
    <w:pitch w:val="default"/>
    <w:sig w:usb0="E10022FF" w:usb1="C000E47F" w:usb2="00000029" w:usb3="00000000" w:csb0="200001DF" w:csb1="20000000"/>
    <w:embedRegular r:id="rId7" w:fontKey="{64C9814C-5B11-40D3-A990-5BA2757E47AD}"/>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068"/>
      </w:tabs>
    </w:pPr>
    <w:r>
      <w:rPr>
        <w:rFonts w:hint="eastAsia"/>
        <w:color w:val="2B579A"/>
        <w:shd w:val="clear" w:color="auto" w:fill="E6E6E6"/>
      </w:rPr>
      <w:drawing>
        <wp:anchor distT="0" distB="0" distL="114300" distR="114300" simplePos="0" relativeHeight="251660288" behindDoc="0" locked="1" layoutInCell="1" allowOverlap="1">
          <wp:simplePos x="0" y="0"/>
          <wp:positionH relativeFrom="page">
            <wp:posOffset>900430</wp:posOffset>
          </wp:positionH>
          <wp:positionV relativeFrom="page">
            <wp:posOffset>10153015</wp:posOffset>
          </wp:positionV>
          <wp:extent cx="1026160" cy="10795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color w:val="0095D5" w:themeColor="accent1"/>
        <w14:textFill>
          <w14:solidFill>
            <w14:schemeClr w14:val="accent1"/>
          </w14:solidFill>
        </w14:textFill>
      </w:rPr>
    </w:pPr>
    <w:r>
      <w:rPr>
        <w:rFonts w:hint="eastAsia"/>
        <w:color w:val="0095D5" w:themeColor="accent1"/>
        <w:shd w:val="clear" w:color="auto" w:fill="E6E6E6"/>
        <w14:textFill>
          <w14:solidFill>
            <w14:schemeClr w14:val="accent1"/>
          </w14:solidFill>
        </w14:textFill>
      </w:rPr>
      <w:drawing>
        <wp:anchor distT="0" distB="0" distL="114300" distR="114300" simplePos="0" relativeHeight="251659264" behindDoc="0" locked="0" layoutInCell="1" allowOverlap="1">
          <wp:simplePos x="0" y="0"/>
          <wp:positionH relativeFrom="column">
            <wp:posOffset>-1270</wp:posOffset>
          </wp:positionH>
          <wp:positionV relativeFrom="paragraph">
            <wp:posOffset>-17780</wp:posOffset>
          </wp:positionV>
          <wp:extent cx="741680" cy="741680"/>
          <wp:effectExtent l="0" t="0" r="1270" b="127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pic:cNvPicPr>
                </pic:nvPicPr>
                <pic:blipFill>
                  <a:blip r:embed="rId1"/>
                  <a:stretch>
                    <a:fillRect/>
                  </a:stretch>
                </pic:blipFill>
                <pic:spPr>
                  <a:xfrm>
                    <a:off x="0" y="0"/>
                    <a:ext cx="741884" cy="741884"/>
                  </a:xfrm>
                  <a:prstGeom prst="rect">
                    <a:avLst/>
                  </a:prstGeom>
                </pic:spPr>
              </pic:pic>
            </a:graphicData>
          </a:graphic>
        </wp:anchor>
      </w:drawing>
    </w:r>
    <w:r>
      <w:rPr>
        <w:rFonts w:hint="eastAsia"/>
        <w:color w:val="0095D5" w:themeColor="accent1"/>
        <w14:textFill>
          <w14:solidFill>
            <w14:schemeClr w14:val="accent1"/>
          </w14:solidFill>
        </w14:textFill>
      </w:rPr>
      <w:t>新闻稿</w:t>
    </w:r>
  </w:p>
  <w:p>
    <w:pPr>
      <w:pStyle w:val="11"/>
    </w:pPr>
    <w:r>
      <w:rPr>
        <w:rFonts w:hint="eastAsia"/>
        <w:color w:val="2B579A"/>
        <w:shd w:val="clear" w:color="auto" w:fill="E6E6E6"/>
      </w:rPr>
      <w:fldChar w:fldCharType="begin"/>
    </w:r>
    <w:r>
      <w:instrText xml:space="preserve"> PAGE  \* Arabic  \* MERGEFORMAT </w:instrText>
    </w:r>
    <w:r>
      <w:rPr>
        <w:rFonts w:hint="eastAsia"/>
        <w:color w:val="2B579A"/>
        <w:shd w:val="clear" w:color="auto" w:fill="E6E6E6"/>
      </w:rPr>
      <w:fldChar w:fldCharType="separate"/>
    </w:r>
    <w:r>
      <w:t>2</w:t>
    </w:r>
    <w:r>
      <w:rPr>
        <w:rFonts w:hint="eastAsia"/>
        <w:color w:val="2B579A"/>
        <w:shd w:val="clear" w:color="auto" w:fill="E6E6E6"/>
      </w:rPr>
      <w:fldChar w:fldCharType="end"/>
    </w:r>
    <w:r>
      <w:rPr>
        <w:rFonts w:hint="eastAsia"/>
      </w:rPr>
      <w:t>/</w:t>
    </w:r>
    <w:r>
      <w:fldChar w:fldCharType="begin"/>
    </w:r>
    <w:r>
      <w:instrText xml:space="preserve">NUMPAGES  \* Arabic  \* MERGEFORMAT</w:instrText>
    </w:r>
    <w:r>
      <w:fldChar w:fldCharType="separate"/>
    </w:r>
    <w: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color w:val="0095D5" w:themeColor="accent1"/>
        <w14:textFill>
          <w14:solidFill>
            <w14:schemeClr w14:val="accent1"/>
          </w14:solidFill>
        </w14:textFill>
      </w:rPr>
    </w:pPr>
    <w:r>
      <w:rPr>
        <w:rFonts w:hint="eastAsia"/>
        <w:color w:val="0095D5" w:themeColor="accent1"/>
        <w:shd w:val="clear" w:color="auto" w:fill="E6E6E6"/>
        <w14:textFill>
          <w14:solidFill>
            <w14:schemeClr w14:val="accent1"/>
          </w14:solidFill>
        </w14:textFill>
      </w:rPr>
      <w:drawing>
        <wp:anchor distT="0" distB="0" distL="114300" distR="114300" simplePos="0" relativeHeight="251660288" behindDoc="0" locked="0" layoutInCell="1" allowOverlap="1">
          <wp:simplePos x="0" y="0"/>
          <wp:positionH relativeFrom="column">
            <wp:posOffset>-635</wp:posOffset>
          </wp:positionH>
          <wp:positionV relativeFrom="paragraph">
            <wp:posOffset>-121285</wp:posOffset>
          </wp:positionV>
          <wp:extent cx="741680" cy="741680"/>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pic:cNvPicPr>
                </pic:nvPicPr>
                <pic:blipFill>
                  <a:blip r:embed="rId1"/>
                  <a:stretch>
                    <a:fillRect/>
                  </a:stretch>
                </pic:blipFill>
                <pic:spPr>
                  <a:xfrm>
                    <a:off x="0" y="0"/>
                    <a:ext cx="741680" cy="741680"/>
                  </a:xfrm>
                  <a:prstGeom prst="rect">
                    <a:avLst/>
                  </a:prstGeom>
                </pic:spPr>
              </pic:pic>
            </a:graphicData>
          </a:graphic>
        </wp:anchor>
      </w:drawing>
    </w:r>
    <w:r>
      <w:rPr>
        <w:rFonts w:hint="eastAsia"/>
        <w:color w:val="0095D5" w:themeColor="accent1"/>
        <w14:textFill>
          <w14:solidFill>
            <w14:schemeClr w14:val="accent1"/>
          </w14:solidFill>
        </w14:textFill>
      </w:rPr>
      <w:t>新闻稿</w:t>
    </w:r>
  </w:p>
  <w:p>
    <w:pPr>
      <w:pStyle w:val="11"/>
      <w:tabs>
        <w:tab w:val="right" w:pos="9617"/>
      </w:tabs>
      <w:jc w:val="left"/>
    </w:pPr>
    <w:r>
      <w:rPr>
        <w:rFonts w:hint="eastAsia"/>
      </w:rPr>
      <w:tab/>
    </w:r>
    <w:r>
      <w:rPr>
        <w:rFonts w:hint="eastAsia"/>
        <w:color w:val="2B579A"/>
        <w:shd w:val="clear" w:color="auto" w:fill="E6E6E6"/>
      </w:rPr>
      <w:fldChar w:fldCharType="begin"/>
    </w:r>
    <w:r>
      <w:instrText xml:space="preserve"> PAGE  \* Arabic  \* MERGEFORMAT </w:instrText>
    </w:r>
    <w:r>
      <w:rPr>
        <w:rFonts w:hint="eastAsia"/>
        <w:color w:val="2B579A"/>
        <w:shd w:val="clear" w:color="auto" w:fill="E6E6E6"/>
      </w:rPr>
      <w:fldChar w:fldCharType="separate"/>
    </w:r>
    <w:r>
      <w:t>1</w:t>
    </w:r>
    <w:r>
      <w:rPr>
        <w:rFonts w:hint="eastAsia"/>
        <w:color w:val="2B579A"/>
        <w:shd w:val="clear" w:color="auto" w:fill="E6E6E6"/>
      </w:rPr>
      <w:fldChar w:fldCharType="end"/>
    </w:r>
    <w:r>
      <w:rPr>
        <w:rFonts w:hint="eastAsia"/>
      </w:rPr>
      <w:t>/</w:t>
    </w:r>
    <w:r>
      <w:fldChar w:fldCharType="begin"/>
    </w:r>
    <w:r>
      <w:instrText xml:space="preserve">NUMPAGES  \* Arabic  \* MERGEFORMAT</w:instrText>
    </w:r>
    <w:r>
      <w:fldChar w:fldCharType="separate"/>
    </w:r>
    <w:r>
      <w:t>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708"/>
  <w:hyphenationZone w:val="425"/>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0MGVjOGUyZDhkNGI2ZTMwYTAxNDUxNjRhMWRhNzIifQ=="/>
  </w:docVars>
  <w:rsids>
    <w:rsidRoot w:val="00CA1EB9"/>
    <w:rsid w:val="000003EA"/>
    <w:rsid w:val="00001645"/>
    <w:rsid w:val="00006CF8"/>
    <w:rsid w:val="000134D7"/>
    <w:rsid w:val="00013D1C"/>
    <w:rsid w:val="00014BCA"/>
    <w:rsid w:val="0001632B"/>
    <w:rsid w:val="0001676E"/>
    <w:rsid w:val="000179C0"/>
    <w:rsid w:val="00020485"/>
    <w:rsid w:val="00021722"/>
    <w:rsid w:val="000232A5"/>
    <w:rsid w:val="00026A80"/>
    <w:rsid w:val="00027914"/>
    <w:rsid w:val="00034424"/>
    <w:rsid w:val="000451AC"/>
    <w:rsid w:val="00046898"/>
    <w:rsid w:val="00047D6A"/>
    <w:rsid w:val="000515F9"/>
    <w:rsid w:val="00052598"/>
    <w:rsid w:val="000534CD"/>
    <w:rsid w:val="00060BEE"/>
    <w:rsid w:val="0006221A"/>
    <w:rsid w:val="00062A68"/>
    <w:rsid w:val="000650C7"/>
    <w:rsid w:val="000672B9"/>
    <w:rsid w:val="00067DCB"/>
    <w:rsid w:val="0006E309"/>
    <w:rsid w:val="000701BF"/>
    <w:rsid w:val="00070BD2"/>
    <w:rsid w:val="00071D44"/>
    <w:rsid w:val="0007376F"/>
    <w:rsid w:val="00076E88"/>
    <w:rsid w:val="00080D48"/>
    <w:rsid w:val="00082526"/>
    <w:rsid w:val="000845EB"/>
    <w:rsid w:val="000850F9"/>
    <w:rsid w:val="00086BC7"/>
    <w:rsid w:val="000906B4"/>
    <w:rsid w:val="00090721"/>
    <w:rsid w:val="00091C03"/>
    <w:rsid w:val="0009275D"/>
    <w:rsid w:val="00093230"/>
    <w:rsid w:val="000934FB"/>
    <w:rsid w:val="0009384F"/>
    <w:rsid w:val="000958A5"/>
    <w:rsid w:val="00097C7C"/>
    <w:rsid w:val="000A054A"/>
    <w:rsid w:val="000B16C2"/>
    <w:rsid w:val="000B2B40"/>
    <w:rsid w:val="000B51F3"/>
    <w:rsid w:val="000B6980"/>
    <w:rsid w:val="000C07FC"/>
    <w:rsid w:val="000C1C9D"/>
    <w:rsid w:val="000C1E62"/>
    <w:rsid w:val="000C3C6E"/>
    <w:rsid w:val="000C7B45"/>
    <w:rsid w:val="000D07C3"/>
    <w:rsid w:val="000D1E0B"/>
    <w:rsid w:val="000D2CE4"/>
    <w:rsid w:val="000E4F9C"/>
    <w:rsid w:val="000E558A"/>
    <w:rsid w:val="000F1105"/>
    <w:rsid w:val="000F18CD"/>
    <w:rsid w:val="000F1B7D"/>
    <w:rsid w:val="000F6763"/>
    <w:rsid w:val="000F712D"/>
    <w:rsid w:val="000F7382"/>
    <w:rsid w:val="000F7E49"/>
    <w:rsid w:val="0010201D"/>
    <w:rsid w:val="001030EE"/>
    <w:rsid w:val="00106DC2"/>
    <w:rsid w:val="0010720D"/>
    <w:rsid w:val="001103C9"/>
    <w:rsid w:val="00110939"/>
    <w:rsid w:val="00115425"/>
    <w:rsid w:val="00117457"/>
    <w:rsid w:val="0011781E"/>
    <w:rsid w:val="00121501"/>
    <w:rsid w:val="00124059"/>
    <w:rsid w:val="00124508"/>
    <w:rsid w:val="001274C0"/>
    <w:rsid w:val="00127C80"/>
    <w:rsid w:val="0013050D"/>
    <w:rsid w:val="001329E0"/>
    <w:rsid w:val="00133565"/>
    <w:rsid w:val="00133894"/>
    <w:rsid w:val="001345C1"/>
    <w:rsid w:val="0013610C"/>
    <w:rsid w:val="0013638B"/>
    <w:rsid w:val="0014006E"/>
    <w:rsid w:val="0014010A"/>
    <w:rsid w:val="00140778"/>
    <w:rsid w:val="001408B3"/>
    <w:rsid w:val="00151526"/>
    <w:rsid w:val="00152FA9"/>
    <w:rsid w:val="00156193"/>
    <w:rsid w:val="00161E89"/>
    <w:rsid w:val="001624CA"/>
    <w:rsid w:val="00163D5F"/>
    <w:rsid w:val="0016666F"/>
    <w:rsid w:val="0016778C"/>
    <w:rsid w:val="001747E2"/>
    <w:rsid w:val="00174DA6"/>
    <w:rsid w:val="001756D4"/>
    <w:rsid w:val="0017710D"/>
    <w:rsid w:val="00177338"/>
    <w:rsid w:val="00177450"/>
    <w:rsid w:val="0018032B"/>
    <w:rsid w:val="00180E70"/>
    <w:rsid w:val="00186350"/>
    <w:rsid w:val="0019310A"/>
    <w:rsid w:val="00193C8E"/>
    <w:rsid w:val="001962D9"/>
    <w:rsid w:val="00196886"/>
    <w:rsid w:val="00197816"/>
    <w:rsid w:val="001A523A"/>
    <w:rsid w:val="001A5A7D"/>
    <w:rsid w:val="001A6DF3"/>
    <w:rsid w:val="001B0595"/>
    <w:rsid w:val="001B46A8"/>
    <w:rsid w:val="001B4B52"/>
    <w:rsid w:val="001B6D9D"/>
    <w:rsid w:val="001B7D76"/>
    <w:rsid w:val="001C00CF"/>
    <w:rsid w:val="001C2756"/>
    <w:rsid w:val="001C5A2C"/>
    <w:rsid w:val="001C63D8"/>
    <w:rsid w:val="001D051F"/>
    <w:rsid w:val="001D4895"/>
    <w:rsid w:val="001D4E25"/>
    <w:rsid w:val="001D4F8F"/>
    <w:rsid w:val="001E0C8F"/>
    <w:rsid w:val="001E3C1F"/>
    <w:rsid w:val="001F0E89"/>
    <w:rsid w:val="001F2BD8"/>
    <w:rsid w:val="001F3001"/>
    <w:rsid w:val="001F6AB9"/>
    <w:rsid w:val="002008AB"/>
    <w:rsid w:val="00203C58"/>
    <w:rsid w:val="002057CE"/>
    <w:rsid w:val="002075EF"/>
    <w:rsid w:val="0021233B"/>
    <w:rsid w:val="0021362A"/>
    <w:rsid w:val="00213B6E"/>
    <w:rsid w:val="00216144"/>
    <w:rsid w:val="00220355"/>
    <w:rsid w:val="002206C4"/>
    <w:rsid w:val="0023030F"/>
    <w:rsid w:val="002332F1"/>
    <w:rsid w:val="00235506"/>
    <w:rsid w:val="002356E0"/>
    <w:rsid w:val="00235C08"/>
    <w:rsid w:val="002409B4"/>
    <w:rsid w:val="002451E9"/>
    <w:rsid w:val="00245322"/>
    <w:rsid w:val="002459E5"/>
    <w:rsid w:val="002465AA"/>
    <w:rsid w:val="00247165"/>
    <w:rsid w:val="002502A3"/>
    <w:rsid w:val="00251E56"/>
    <w:rsid w:val="002528E9"/>
    <w:rsid w:val="0025380F"/>
    <w:rsid w:val="00257862"/>
    <w:rsid w:val="00257E72"/>
    <w:rsid w:val="00262172"/>
    <w:rsid w:val="00262484"/>
    <w:rsid w:val="00266E71"/>
    <w:rsid w:val="00271570"/>
    <w:rsid w:val="0027330D"/>
    <w:rsid w:val="00273EED"/>
    <w:rsid w:val="00280603"/>
    <w:rsid w:val="00281A1A"/>
    <w:rsid w:val="00282A73"/>
    <w:rsid w:val="00282A8D"/>
    <w:rsid w:val="002834AA"/>
    <w:rsid w:val="002835A5"/>
    <w:rsid w:val="00284363"/>
    <w:rsid w:val="002849F1"/>
    <w:rsid w:val="002854DE"/>
    <w:rsid w:val="0028551F"/>
    <w:rsid w:val="00286AA3"/>
    <w:rsid w:val="00286CC2"/>
    <w:rsid w:val="00286F89"/>
    <w:rsid w:val="002917A2"/>
    <w:rsid w:val="002920BB"/>
    <w:rsid w:val="00294D63"/>
    <w:rsid w:val="0029578B"/>
    <w:rsid w:val="002A03E2"/>
    <w:rsid w:val="002A1B45"/>
    <w:rsid w:val="002A24D0"/>
    <w:rsid w:val="002A4358"/>
    <w:rsid w:val="002A54F5"/>
    <w:rsid w:val="002A7E45"/>
    <w:rsid w:val="002B0867"/>
    <w:rsid w:val="002B228B"/>
    <w:rsid w:val="002B3674"/>
    <w:rsid w:val="002B4D35"/>
    <w:rsid w:val="002B5C55"/>
    <w:rsid w:val="002B7498"/>
    <w:rsid w:val="002C0ADE"/>
    <w:rsid w:val="002C10B6"/>
    <w:rsid w:val="002C136F"/>
    <w:rsid w:val="002C2248"/>
    <w:rsid w:val="002C3436"/>
    <w:rsid w:val="002C3D75"/>
    <w:rsid w:val="002C4738"/>
    <w:rsid w:val="002C6F4D"/>
    <w:rsid w:val="002C7064"/>
    <w:rsid w:val="002D11A8"/>
    <w:rsid w:val="002D1E4A"/>
    <w:rsid w:val="002D4319"/>
    <w:rsid w:val="002D5524"/>
    <w:rsid w:val="002D5D97"/>
    <w:rsid w:val="002D5E8D"/>
    <w:rsid w:val="002D6814"/>
    <w:rsid w:val="002D6BD2"/>
    <w:rsid w:val="002E6AC4"/>
    <w:rsid w:val="002E7FD0"/>
    <w:rsid w:val="002F5089"/>
    <w:rsid w:val="002F6C5E"/>
    <w:rsid w:val="00301137"/>
    <w:rsid w:val="0030167E"/>
    <w:rsid w:val="00305B63"/>
    <w:rsid w:val="00306641"/>
    <w:rsid w:val="00311C6F"/>
    <w:rsid w:val="003208EE"/>
    <w:rsid w:val="00320EA4"/>
    <w:rsid w:val="0032128F"/>
    <w:rsid w:val="00321D1A"/>
    <w:rsid w:val="003222F5"/>
    <w:rsid w:val="00323D34"/>
    <w:rsid w:val="00324254"/>
    <w:rsid w:val="00324808"/>
    <w:rsid w:val="00324859"/>
    <w:rsid w:val="00324A24"/>
    <w:rsid w:val="00324A7F"/>
    <w:rsid w:val="00326FB8"/>
    <w:rsid w:val="003275FC"/>
    <w:rsid w:val="00330111"/>
    <w:rsid w:val="003304D4"/>
    <w:rsid w:val="0033183E"/>
    <w:rsid w:val="00335FB2"/>
    <w:rsid w:val="00337412"/>
    <w:rsid w:val="0034028C"/>
    <w:rsid w:val="00340F97"/>
    <w:rsid w:val="003420AC"/>
    <w:rsid w:val="00346D4C"/>
    <w:rsid w:val="003477FA"/>
    <w:rsid w:val="00350556"/>
    <w:rsid w:val="00351B40"/>
    <w:rsid w:val="003524A7"/>
    <w:rsid w:val="0035476B"/>
    <w:rsid w:val="00354AF9"/>
    <w:rsid w:val="00354B9E"/>
    <w:rsid w:val="00360EDF"/>
    <w:rsid w:val="0036151F"/>
    <w:rsid w:val="0036480A"/>
    <w:rsid w:val="00365446"/>
    <w:rsid w:val="003657C5"/>
    <w:rsid w:val="00370572"/>
    <w:rsid w:val="003708EA"/>
    <w:rsid w:val="00371C39"/>
    <w:rsid w:val="00372321"/>
    <w:rsid w:val="0037290F"/>
    <w:rsid w:val="00373F92"/>
    <w:rsid w:val="00375ACD"/>
    <w:rsid w:val="00376EB6"/>
    <w:rsid w:val="003812DF"/>
    <w:rsid w:val="00383B37"/>
    <w:rsid w:val="00384843"/>
    <w:rsid w:val="0038583A"/>
    <w:rsid w:val="00386211"/>
    <w:rsid w:val="00387600"/>
    <w:rsid w:val="00387744"/>
    <w:rsid w:val="00387816"/>
    <w:rsid w:val="00392136"/>
    <w:rsid w:val="003927EF"/>
    <w:rsid w:val="003A26C2"/>
    <w:rsid w:val="003A4922"/>
    <w:rsid w:val="003A55D9"/>
    <w:rsid w:val="003A649F"/>
    <w:rsid w:val="003A64A4"/>
    <w:rsid w:val="003A6B33"/>
    <w:rsid w:val="003A7B3D"/>
    <w:rsid w:val="003B0748"/>
    <w:rsid w:val="003B2CDD"/>
    <w:rsid w:val="003B612E"/>
    <w:rsid w:val="003B6F65"/>
    <w:rsid w:val="003B7DCB"/>
    <w:rsid w:val="003C59A5"/>
    <w:rsid w:val="003C5BCC"/>
    <w:rsid w:val="003D06A1"/>
    <w:rsid w:val="003D20E7"/>
    <w:rsid w:val="003D2DCD"/>
    <w:rsid w:val="003D532A"/>
    <w:rsid w:val="003E0005"/>
    <w:rsid w:val="003E23A9"/>
    <w:rsid w:val="003E38A9"/>
    <w:rsid w:val="003E4B10"/>
    <w:rsid w:val="003E4BEF"/>
    <w:rsid w:val="003E5F9F"/>
    <w:rsid w:val="003E6A05"/>
    <w:rsid w:val="003E7E75"/>
    <w:rsid w:val="003F0F7A"/>
    <w:rsid w:val="003F2107"/>
    <w:rsid w:val="003F2CCE"/>
    <w:rsid w:val="003F542F"/>
    <w:rsid w:val="003F57FD"/>
    <w:rsid w:val="003F6A9E"/>
    <w:rsid w:val="003F6B63"/>
    <w:rsid w:val="003F6CC0"/>
    <w:rsid w:val="003F720C"/>
    <w:rsid w:val="0040012C"/>
    <w:rsid w:val="00400B3D"/>
    <w:rsid w:val="00404316"/>
    <w:rsid w:val="00404BF7"/>
    <w:rsid w:val="004079FB"/>
    <w:rsid w:val="004122C3"/>
    <w:rsid w:val="00414F2C"/>
    <w:rsid w:val="004222D6"/>
    <w:rsid w:val="004258A9"/>
    <w:rsid w:val="0043078D"/>
    <w:rsid w:val="00431785"/>
    <w:rsid w:val="004332C4"/>
    <w:rsid w:val="0043430D"/>
    <w:rsid w:val="004349AB"/>
    <w:rsid w:val="00435EC7"/>
    <w:rsid w:val="00442551"/>
    <w:rsid w:val="00444EC1"/>
    <w:rsid w:val="00445736"/>
    <w:rsid w:val="00450E4A"/>
    <w:rsid w:val="00450FE3"/>
    <w:rsid w:val="004510F7"/>
    <w:rsid w:val="00451F9E"/>
    <w:rsid w:val="00453B3E"/>
    <w:rsid w:val="00454665"/>
    <w:rsid w:val="004555C1"/>
    <w:rsid w:val="00462AE9"/>
    <w:rsid w:val="00464036"/>
    <w:rsid w:val="004724E2"/>
    <w:rsid w:val="00472A16"/>
    <w:rsid w:val="00473687"/>
    <w:rsid w:val="00473727"/>
    <w:rsid w:val="00474E4B"/>
    <w:rsid w:val="00477138"/>
    <w:rsid w:val="00480B3D"/>
    <w:rsid w:val="0048206F"/>
    <w:rsid w:val="004835EB"/>
    <w:rsid w:val="004850F3"/>
    <w:rsid w:val="0048728C"/>
    <w:rsid w:val="00490C42"/>
    <w:rsid w:val="00492449"/>
    <w:rsid w:val="00492EB9"/>
    <w:rsid w:val="004A3F8F"/>
    <w:rsid w:val="004A40F5"/>
    <w:rsid w:val="004A4EE6"/>
    <w:rsid w:val="004A717C"/>
    <w:rsid w:val="004B0836"/>
    <w:rsid w:val="004B5421"/>
    <w:rsid w:val="004C097E"/>
    <w:rsid w:val="004C2206"/>
    <w:rsid w:val="004C3017"/>
    <w:rsid w:val="004D1199"/>
    <w:rsid w:val="004D4867"/>
    <w:rsid w:val="004D4E78"/>
    <w:rsid w:val="004E050E"/>
    <w:rsid w:val="004E0A54"/>
    <w:rsid w:val="004E1527"/>
    <w:rsid w:val="004E19A6"/>
    <w:rsid w:val="004E7F9A"/>
    <w:rsid w:val="004F03E0"/>
    <w:rsid w:val="004F0ADC"/>
    <w:rsid w:val="004F31F9"/>
    <w:rsid w:val="004F355A"/>
    <w:rsid w:val="004F3697"/>
    <w:rsid w:val="004F6399"/>
    <w:rsid w:val="004F731D"/>
    <w:rsid w:val="004F79CB"/>
    <w:rsid w:val="00500E07"/>
    <w:rsid w:val="00503E48"/>
    <w:rsid w:val="0050408F"/>
    <w:rsid w:val="00504A34"/>
    <w:rsid w:val="00505597"/>
    <w:rsid w:val="00507935"/>
    <w:rsid w:val="00510AF8"/>
    <w:rsid w:val="00516794"/>
    <w:rsid w:val="005208F5"/>
    <w:rsid w:val="00523995"/>
    <w:rsid w:val="0052510B"/>
    <w:rsid w:val="00527761"/>
    <w:rsid w:val="00530F7D"/>
    <w:rsid w:val="005316B0"/>
    <w:rsid w:val="005327DB"/>
    <w:rsid w:val="00532E74"/>
    <w:rsid w:val="00535E0F"/>
    <w:rsid w:val="00536203"/>
    <w:rsid w:val="00541F4C"/>
    <w:rsid w:val="005438AB"/>
    <w:rsid w:val="005438E7"/>
    <w:rsid w:val="00545A12"/>
    <w:rsid w:val="005460A7"/>
    <w:rsid w:val="00550FA8"/>
    <w:rsid w:val="00551159"/>
    <w:rsid w:val="005522DB"/>
    <w:rsid w:val="005549AA"/>
    <w:rsid w:val="00560FAB"/>
    <w:rsid w:val="00561A8C"/>
    <w:rsid w:val="00563997"/>
    <w:rsid w:val="00564511"/>
    <w:rsid w:val="00566F73"/>
    <w:rsid w:val="00567684"/>
    <w:rsid w:val="0056772F"/>
    <w:rsid w:val="005722D6"/>
    <w:rsid w:val="00572376"/>
    <w:rsid w:val="00572758"/>
    <w:rsid w:val="005735C2"/>
    <w:rsid w:val="00574505"/>
    <w:rsid w:val="00574BF2"/>
    <w:rsid w:val="00576746"/>
    <w:rsid w:val="00576BCE"/>
    <w:rsid w:val="005775E9"/>
    <w:rsid w:val="00580709"/>
    <w:rsid w:val="00581015"/>
    <w:rsid w:val="005816EA"/>
    <w:rsid w:val="005826BC"/>
    <w:rsid w:val="00583AAC"/>
    <w:rsid w:val="00584432"/>
    <w:rsid w:val="00584E31"/>
    <w:rsid w:val="00585911"/>
    <w:rsid w:val="00587CCB"/>
    <w:rsid w:val="00594697"/>
    <w:rsid w:val="00596C3C"/>
    <w:rsid w:val="00597A7B"/>
    <w:rsid w:val="005A0B2C"/>
    <w:rsid w:val="005A1341"/>
    <w:rsid w:val="005A1735"/>
    <w:rsid w:val="005A3459"/>
    <w:rsid w:val="005A62BE"/>
    <w:rsid w:val="005A7009"/>
    <w:rsid w:val="005B18BE"/>
    <w:rsid w:val="005B29CC"/>
    <w:rsid w:val="005B67EF"/>
    <w:rsid w:val="005B782F"/>
    <w:rsid w:val="005C019D"/>
    <w:rsid w:val="005C1F67"/>
    <w:rsid w:val="005C322F"/>
    <w:rsid w:val="005C346B"/>
    <w:rsid w:val="005C446F"/>
    <w:rsid w:val="005C4BB5"/>
    <w:rsid w:val="005C698C"/>
    <w:rsid w:val="005C7ECC"/>
    <w:rsid w:val="005D43BD"/>
    <w:rsid w:val="005D53F4"/>
    <w:rsid w:val="005D571F"/>
    <w:rsid w:val="005D69F4"/>
    <w:rsid w:val="005E34A2"/>
    <w:rsid w:val="005E4083"/>
    <w:rsid w:val="005E4E3C"/>
    <w:rsid w:val="005E79D4"/>
    <w:rsid w:val="005F268A"/>
    <w:rsid w:val="005F375F"/>
    <w:rsid w:val="005F74D3"/>
    <w:rsid w:val="0060142B"/>
    <w:rsid w:val="006014DE"/>
    <w:rsid w:val="006033A5"/>
    <w:rsid w:val="006045D2"/>
    <w:rsid w:val="006051BB"/>
    <w:rsid w:val="00606C4B"/>
    <w:rsid w:val="0060731E"/>
    <w:rsid w:val="00607AE5"/>
    <w:rsid w:val="006108B6"/>
    <w:rsid w:val="006110C4"/>
    <w:rsid w:val="006136B1"/>
    <w:rsid w:val="00616F69"/>
    <w:rsid w:val="00616FCA"/>
    <w:rsid w:val="0062293A"/>
    <w:rsid w:val="00622B60"/>
    <w:rsid w:val="00623FAC"/>
    <w:rsid w:val="00627B1F"/>
    <w:rsid w:val="0063079D"/>
    <w:rsid w:val="00631B22"/>
    <w:rsid w:val="00633157"/>
    <w:rsid w:val="00633754"/>
    <w:rsid w:val="0063731D"/>
    <w:rsid w:val="00637FFB"/>
    <w:rsid w:val="006410C2"/>
    <w:rsid w:val="0064182D"/>
    <w:rsid w:val="00645368"/>
    <w:rsid w:val="006478D9"/>
    <w:rsid w:val="00647A93"/>
    <w:rsid w:val="006502F1"/>
    <w:rsid w:val="006517A3"/>
    <w:rsid w:val="00651B67"/>
    <w:rsid w:val="00656589"/>
    <w:rsid w:val="006565EE"/>
    <w:rsid w:val="006571E1"/>
    <w:rsid w:val="00661338"/>
    <w:rsid w:val="006622BA"/>
    <w:rsid w:val="006626CC"/>
    <w:rsid w:val="00665D04"/>
    <w:rsid w:val="00665D96"/>
    <w:rsid w:val="00667104"/>
    <w:rsid w:val="006735FE"/>
    <w:rsid w:val="006757EF"/>
    <w:rsid w:val="006758C2"/>
    <w:rsid w:val="00675D6D"/>
    <w:rsid w:val="00675EC3"/>
    <w:rsid w:val="00676408"/>
    <w:rsid w:val="00677A2F"/>
    <w:rsid w:val="006813B4"/>
    <w:rsid w:val="0068243D"/>
    <w:rsid w:val="00684335"/>
    <w:rsid w:val="00686D52"/>
    <w:rsid w:val="006909C7"/>
    <w:rsid w:val="00690B64"/>
    <w:rsid w:val="00691D33"/>
    <w:rsid w:val="00692D50"/>
    <w:rsid w:val="0069441D"/>
    <w:rsid w:val="006958F5"/>
    <w:rsid w:val="00695CAA"/>
    <w:rsid w:val="006967BE"/>
    <w:rsid w:val="006A2CC5"/>
    <w:rsid w:val="006B12AB"/>
    <w:rsid w:val="006B1B50"/>
    <w:rsid w:val="006B2194"/>
    <w:rsid w:val="006B5046"/>
    <w:rsid w:val="006B6C35"/>
    <w:rsid w:val="006B73EC"/>
    <w:rsid w:val="006B7BAC"/>
    <w:rsid w:val="006C0585"/>
    <w:rsid w:val="006C239A"/>
    <w:rsid w:val="006C29E1"/>
    <w:rsid w:val="006C7F79"/>
    <w:rsid w:val="006D154A"/>
    <w:rsid w:val="006D55B1"/>
    <w:rsid w:val="006E233E"/>
    <w:rsid w:val="006E4281"/>
    <w:rsid w:val="006E58DB"/>
    <w:rsid w:val="006E68F9"/>
    <w:rsid w:val="006E7B06"/>
    <w:rsid w:val="006F058F"/>
    <w:rsid w:val="006F061A"/>
    <w:rsid w:val="006F134F"/>
    <w:rsid w:val="006F1F15"/>
    <w:rsid w:val="006F21EC"/>
    <w:rsid w:val="006F269B"/>
    <w:rsid w:val="006F2909"/>
    <w:rsid w:val="006F5634"/>
    <w:rsid w:val="00700ED0"/>
    <w:rsid w:val="00701A09"/>
    <w:rsid w:val="007041C3"/>
    <w:rsid w:val="00706B92"/>
    <w:rsid w:val="007072C8"/>
    <w:rsid w:val="00707C0B"/>
    <w:rsid w:val="007103F1"/>
    <w:rsid w:val="007127AA"/>
    <w:rsid w:val="007155FA"/>
    <w:rsid w:val="007202E0"/>
    <w:rsid w:val="00720525"/>
    <w:rsid w:val="00720F4E"/>
    <w:rsid w:val="007237E9"/>
    <w:rsid w:val="00723F72"/>
    <w:rsid w:val="00724E7B"/>
    <w:rsid w:val="00725118"/>
    <w:rsid w:val="007276C8"/>
    <w:rsid w:val="00730716"/>
    <w:rsid w:val="007321DA"/>
    <w:rsid w:val="00732410"/>
    <w:rsid w:val="00732897"/>
    <w:rsid w:val="00732E11"/>
    <w:rsid w:val="00733FA9"/>
    <w:rsid w:val="00733FAF"/>
    <w:rsid w:val="0073498E"/>
    <w:rsid w:val="00736723"/>
    <w:rsid w:val="0073722D"/>
    <w:rsid w:val="007372CA"/>
    <w:rsid w:val="00737B01"/>
    <w:rsid w:val="00740D3A"/>
    <w:rsid w:val="0074100B"/>
    <w:rsid w:val="00750374"/>
    <w:rsid w:val="007513AD"/>
    <w:rsid w:val="0075384D"/>
    <w:rsid w:val="0075529A"/>
    <w:rsid w:val="00760145"/>
    <w:rsid w:val="00760995"/>
    <w:rsid w:val="007616B3"/>
    <w:rsid w:val="007639C9"/>
    <w:rsid w:val="007646A8"/>
    <w:rsid w:val="007659E8"/>
    <w:rsid w:val="00766E21"/>
    <w:rsid w:val="007671C9"/>
    <w:rsid w:val="00771818"/>
    <w:rsid w:val="00772686"/>
    <w:rsid w:val="00773A00"/>
    <w:rsid w:val="007742F8"/>
    <w:rsid w:val="0078066D"/>
    <w:rsid w:val="00782317"/>
    <w:rsid w:val="007834E1"/>
    <w:rsid w:val="007834F8"/>
    <w:rsid w:val="007847F2"/>
    <w:rsid w:val="00785695"/>
    <w:rsid w:val="00786EA4"/>
    <w:rsid w:val="007875C5"/>
    <w:rsid w:val="007877EB"/>
    <w:rsid w:val="007908E1"/>
    <w:rsid w:val="0079263F"/>
    <w:rsid w:val="007932B0"/>
    <w:rsid w:val="00796C95"/>
    <w:rsid w:val="00796EF7"/>
    <w:rsid w:val="007A229B"/>
    <w:rsid w:val="007A2D75"/>
    <w:rsid w:val="007A53BD"/>
    <w:rsid w:val="007A5F92"/>
    <w:rsid w:val="007A622B"/>
    <w:rsid w:val="007B0147"/>
    <w:rsid w:val="007B7A54"/>
    <w:rsid w:val="007C2184"/>
    <w:rsid w:val="007C3608"/>
    <w:rsid w:val="007C37A2"/>
    <w:rsid w:val="007C4F79"/>
    <w:rsid w:val="007C5F04"/>
    <w:rsid w:val="007C6B1C"/>
    <w:rsid w:val="007C6C67"/>
    <w:rsid w:val="007D0FC1"/>
    <w:rsid w:val="007D1069"/>
    <w:rsid w:val="007D1325"/>
    <w:rsid w:val="007D2395"/>
    <w:rsid w:val="007D2D1C"/>
    <w:rsid w:val="007D3A3C"/>
    <w:rsid w:val="007D3E22"/>
    <w:rsid w:val="007D50B6"/>
    <w:rsid w:val="007D6683"/>
    <w:rsid w:val="007D7CD2"/>
    <w:rsid w:val="007E11D7"/>
    <w:rsid w:val="007E3807"/>
    <w:rsid w:val="007E3E0F"/>
    <w:rsid w:val="007E45D0"/>
    <w:rsid w:val="007E6066"/>
    <w:rsid w:val="007E6084"/>
    <w:rsid w:val="007E6933"/>
    <w:rsid w:val="007E6EAA"/>
    <w:rsid w:val="007E7248"/>
    <w:rsid w:val="007F2068"/>
    <w:rsid w:val="007F2B18"/>
    <w:rsid w:val="007F53DD"/>
    <w:rsid w:val="00800E20"/>
    <w:rsid w:val="00802C48"/>
    <w:rsid w:val="00803049"/>
    <w:rsid w:val="008042D1"/>
    <w:rsid w:val="00806C0C"/>
    <w:rsid w:val="00806DFF"/>
    <w:rsid w:val="00807948"/>
    <w:rsid w:val="00810BAE"/>
    <w:rsid w:val="00812113"/>
    <w:rsid w:val="008125A5"/>
    <w:rsid w:val="0081305C"/>
    <w:rsid w:val="0081434A"/>
    <w:rsid w:val="008153F8"/>
    <w:rsid w:val="008174AF"/>
    <w:rsid w:val="0082379E"/>
    <w:rsid w:val="00826BC7"/>
    <w:rsid w:val="0083250E"/>
    <w:rsid w:val="00833F9F"/>
    <w:rsid w:val="008340E3"/>
    <w:rsid w:val="00835C42"/>
    <w:rsid w:val="00835C5B"/>
    <w:rsid w:val="0084031B"/>
    <w:rsid w:val="008425AA"/>
    <w:rsid w:val="00842874"/>
    <w:rsid w:val="00842A37"/>
    <w:rsid w:val="00842A7D"/>
    <w:rsid w:val="00846ED0"/>
    <w:rsid w:val="008514C4"/>
    <w:rsid w:val="00852AC6"/>
    <w:rsid w:val="0085476F"/>
    <w:rsid w:val="0085561B"/>
    <w:rsid w:val="00856149"/>
    <w:rsid w:val="0085631A"/>
    <w:rsid w:val="0085705E"/>
    <w:rsid w:val="0086153C"/>
    <w:rsid w:val="0086160E"/>
    <w:rsid w:val="00861D34"/>
    <w:rsid w:val="0086497A"/>
    <w:rsid w:val="00864F5E"/>
    <w:rsid w:val="00864FA6"/>
    <w:rsid w:val="00866A95"/>
    <w:rsid w:val="0087153E"/>
    <w:rsid w:val="00871C9B"/>
    <w:rsid w:val="00873628"/>
    <w:rsid w:val="008741FF"/>
    <w:rsid w:val="0087566E"/>
    <w:rsid w:val="00875B6A"/>
    <w:rsid w:val="00880B94"/>
    <w:rsid w:val="00880BFE"/>
    <w:rsid w:val="008833A9"/>
    <w:rsid w:val="0088387D"/>
    <w:rsid w:val="00886202"/>
    <w:rsid w:val="0088693E"/>
    <w:rsid w:val="00886E20"/>
    <w:rsid w:val="00890C1E"/>
    <w:rsid w:val="00892E5F"/>
    <w:rsid w:val="008936EE"/>
    <w:rsid w:val="00897820"/>
    <w:rsid w:val="008A2E98"/>
    <w:rsid w:val="008A3BF3"/>
    <w:rsid w:val="008A685A"/>
    <w:rsid w:val="008A730A"/>
    <w:rsid w:val="008B2005"/>
    <w:rsid w:val="008B264A"/>
    <w:rsid w:val="008B3DD9"/>
    <w:rsid w:val="008C1243"/>
    <w:rsid w:val="008C6FC2"/>
    <w:rsid w:val="008D15C1"/>
    <w:rsid w:val="008D372F"/>
    <w:rsid w:val="008D5B56"/>
    <w:rsid w:val="008D6CAB"/>
    <w:rsid w:val="008E040A"/>
    <w:rsid w:val="008E0E01"/>
    <w:rsid w:val="008E19BE"/>
    <w:rsid w:val="008E27AF"/>
    <w:rsid w:val="008E477E"/>
    <w:rsid w:val="008E571F"/>
    <w:rsid w:val="008E5744"/>
    <w:rsid w:val="008E5D5C"/>
    <w:rsid w:val="008E7699"/>
    <w:rsid w:val="008F213F"/>
    <w:rsid w:val="008F37A3"/>
    <w:rsid w:val="008F3CED"/>
    <w:rsid w:val="008F546B"/>
    <w:rsid w:val="008F559F"/>
    <w:rsid w:val="00901209"/>
    <w:rsid w:val="00902F4D"/>
    <w:rsid w:val="00902FA2"/>
    <w:rsid w:val="009031C7"/>
    <w:rsid w:val="00903780"/>
    <w:rsid w:val="00907B39"/>
    <w:rsid w:val="00910262"/>
    <w:rsid w:val="009155DF"/>
    <w:rsid w:val="00917FDF"/>
    <w:rsid w:val="00920C82"/>
    <w:rsid w:val="00921806"/>
    <w:rsid w:val="00921D1C"/>
    <w:rsid w:val="00922ACD"/>
    <w:rsid w:val="00925AB3"/>
    <w:rsid w:val="00927AD5"/>
    <w:rsid w:val="009302B0"/>
    <w:rsid w:val="00931A0C"/>
    <w:rsid w:val="00931C8D"/>
    <w:rsid w:val="009320A9"/>
    <w:rsid w:val="0093412D"/>
    <w:rsid w:val="00934759"/>
    <w:rsid w:val="00937175"/>
    <w:rsid w:val="0094004D"/>
    <w:rsid w:val="00942B76"/>
    <w:rsid w:val="00943D6E"/>
    <w:rsid w:val="00945E93"/>
    <w:rsid w:val="00946663"/>
    <w:rsid w:val="00946B67"/>
    <w:rsid w:val="00950D34"/>
    <w:rsid w:val="00952D5A"/>
    <w:rsid w:val="009536FF"/>
    <w:rsid w:val="0095465D"/>
    <w:rsid w:val="00956166"/>
    <w:rsid w:val="00957B9D"/>
    <w:rsid w:val="009608D0"/>
    <w:rsid w:val="00961ED3"/>
    <w:rsid w:val="00962054"/>
    <w:rsid w:val="00962EC8"/>
    <w:rsid w:val="00963927"/>
    <w:rsid w:val="0096404E"/>
    <w:rsid w:val="00964682"/>
    <w:rsid w:val="009656C0"/>
    <w:rsid w:val="00967974"/>
    <w:rsid w:val="0097112C"/>
    <w:rsid w:val="009713E9"/>
    <w:rsid w:val="00973181"/>
    <w:rsid w:val="00974734"/>
    <w:rsid w:val="00974D14"/>
    <w:rsid w:val="0097538C"/>
    <w:rsid w:val="00976B7F"/>
    <w:rsid w:val="00977342"/>
    <w:rsid w:val="00977493"/>
    <w:rsid w:val="00981934"/>
    <w:rsid w:val="00984CFE"/>
    <w:rsid w:val="00984DD8"/>
    <w:rsid w:val="009909B3"/>
    <w:rsid w:val="00991BEB"/>
    <w:rsid w:val="00992975"/>
    <w:rsid w:val="00992A12"/>
    <w:rsid w:val="00993F67"/>
    <w:rsid w:val="00994054"/>
    <w:rsid w:val="009973DF"/>
    <w:rsid w:val="00997A82"/>
    <w:rsid w:val="009A0974"/>
    <w:rsid w:val="009A1CF7"/>
    <w:rsid w:val="009A2A2A"/>
    <w:rsid w:val="009A4DEB"/>
    <w:rsid w:val="009A5302"/>
    <w:rsid w:val="009B19B1"/>
    <w:rsid w:val="009B1AA9"/>
    <w:rsid w:val="009B3358"/>
    <w:rsid w:val="009B3EDB"/>
    <w:rsid w:val="009B6BB2"/>
    <w:rsid w:val="009B747E"/>
    <w:rsid w:val="009B7FBE"/>
    <w:rsid w:val="009C1012"/>
    <w:rsid w:val="009C323E"/>
    <w:rsid w:val="009C45A2"/>
    <w:rsid w:val="009C53BD"/>
    <w:rsid w:val="009C638A"/>
    <w:rsid w:val="009C6F6C"/>
    <w:rsid w:val="009C7924"/>
    <w:rsid w:val="009D20A1"/>
    <w:rsid w:val="009D4692"/>
    <w:rsid w:val="009D6AD5"/>
    <w:rsid w:val="009E1D09"/>
    <w:rsid w:val="009E3461"/>
    <w:rsid w:val="009E3E90"/>
    <w:rsid w:val="009E59AD"/>
    <w:rsid w:val="009E7A10"/>
    <w:rsid w:val="009F136E"/>
    <w:rsid w:val="009F178A"/>
    <w:rsid w:val="009F1B80"/>
    <w:rsid w:val="009F33AA"/>
    <w:rsid w:val="009F6EB1"/>
    <w:rsid w:val="009F7A38"/>
    <w:rsid w:val="009F7EAC"/>
    <w:rsid w:val="00A01849"/>
    <w:rsid w:val="00A02C88"/>
    <w:rsid w:val="00A06005"/>
    <w:rsid w:val="00A06726"/>
    <w:rsid w:val="00A079C0"/>
    <w:rsid w:val="00A10D64"/>
    <w:rsid w:val="00A10E6D"/>
    <w:rsid w:val="00A11584"/>
    <w:rsid w:val="00A11C48"/>
    <w:rsid w:val="00A1399B"/>
    <w:rsid w:val="00A1701D"/>
    <w:rsid w:val="00A2015E"/>
    <w:rsid w:val="00A22CED"/>
    <w:rsid w:val="00A26180"/>
    <w:rsid w:val="00A35B79"/>
    <w:rsid w:val="00A36938"/>
    <w:rsid w:val="00A36C6A"/>
    <w:rsid w:val="00A40098"/>
    <w:rsid w:val="00A4213D"/>
    <w:rsid w:val="00A4309A"/>
    <w:rsid w:val="00A46FD2"/>
    <w:rsid w:val="00A5076E"/>
    <w:rsid w:val="00A53599"/>
    <w:rsid w:val="00A55E69"/>
    <w:rsid w:val="00A56373"/>
    <w:rsid w:val="00A56DA5"/>
    <w:rsid w:val="00A56DB2"/>
    <w:rsid w:val="00A578D1"/>
    <w:rsid w:val="00A61908"/>
    <w:rsid w:val="00A64D8C"/>
    <w:rsid w:val="00A65088"/>
    <w:rsid w:val="00A67D35"/>
    <w:rsid w:val="00A710ED"/>
    <w:rsid w:val="00A7426E"/>
    <w:rsid w:val="00A74425"/>
    <w:rsid w:val="00A74BA2"/>
    <w:rsid w:val="00A75FA9"/>
    <w:rsid w:val="00A82AC2"/>
    <w:rsid w:val="00A82D6D"/>
    <w:rsid w:val="00A83F03"/>
    <w:rsid w:val="00A84B2B"/>
    <w:rsid w:val="00A8551F"/>
    <w:rsid w:val="00A9144B"/>
    <w:rsid w:val="00A919B0"/>
    <w:rsid w:val="00A92F4F"/>
    <w:rsid w:val="00A941FD"/>
    <w:rsid w:val="00A95584"/>
    <w:rsid w:val="00A9625E"/>
    <w:rsid w:val="00A9749F"/>
    <w:rsid w:val="00AA1DB9"/>
    <w:rsid w:val="00AA369C"/>
    <w:rsid w:val="00AA4F06"/>
    <w:rsid w:val="00AA70F5"/>
    <w:rsid w:val="00AB08E9"/>
    <w:rsid w:val="00AB0C5A"/>
    <w:rsid w:val="00AB3D45"/>
    <w:rsid w:val="00AB48ED"/>
    <w:rsid w:val="00AB5767"/>
    <w:rsid w:val="00AB63DA"/>
    <w:rsid w:val="00AC401E"/>
    <w:rsid w:val="00AC4501"/>
    <w:rsid w:val="00AC4E77"/>
    <w:rsid w:val="00AC7CFA"/>
    <w:rsid w:val="00AD0948"/>
    <w:rsid w:val="00AD16CB"/>
    <w:rsid w:val="00AD65C5"/>
    <w:rsid w:val="00AD75E0"/>
    <w:rsid w:val="00AD7B4E"/>
    <w:rsid w:val="00AE0EF3"/>
    <w:rsid w:val="00AE0EF8"/>
    <w:rsid w:val="00AE0F8C"/>
    <w:rsid w:val="00AE1B3F"/>
    <w:rsid w:val="00AE2057"/>
    <w:rsid w:val="00AE2326"/>
    <w:rsid w:val="00AE4FA2"/>
    <w:rsid w:val="00AF00F9"/>
    <w:rsid w:val="00AF0215"/>
    <w:rsid w:val="00AF09A5"/>
    <w:rsid w:val="00AF2957"/>
    <w:rsid w:val="00AF36C1"/>
    <w:rsid w:val="00AF7440"/>
    <w:rsid w:val="00AF755E"/>
    <w:rsid w:val="00B04DC0"/>
    <w:rsid w:val="00B05B29"/>
    <w:rsid w:val="00B06102"/>
    <w:rsid w:val="00B069D9"/>
    <w:rsid w:val="00B06B26"/>
    <w:rsid w:val="00B10069"/>
    <w:rsid w:val="00B11084"/>
    <w:rsid w:val="00B13D27"/>
    <w:rsid w:val="00B17689"/>
    <w:rsid w:val="00B20954"/>
    <w:rsid w:val="00B20E88"/>
    <w:rsid w:val="00B21D9D"/>
    <w:rsid w:val="00B3544D"/>
    <w:rsid w:val="00B413F3"/>
    <w:rsid w:val="00B476AD"/>
    <w:rsid w:val="00B5217E"/>
    <w:rsid w:val="00B56340"/>
    <w:rsid w:val="00B5647B"/>
    <w:rsid w:val="00B56D8B"/>
    <w:rsid w:val="00B57901"/>
    <w:rsid w:val="00B61352"/>
    <w:rsid w:val="00B63894"/>
    <w:rsid w:val="00B658A8"/>
    <w:rsid w:val="00B6599C"/>
    <w:rsid w:val="00B665A0"/>
    <w:rsid w:val="00B701F7"/>
    <w:rsid w:val="00B747B2"/>
    <w:rsid w:val="00B74CE0"/>
    <w:rsid w:val="00B76701"/>
    <w:rsid w:val="00B76B99"/>
    <w:rsid w:val="00B843F1"/>
    <w:rsid w:val="00B846AE"/>
    <w:rsid w:val="00B85593"/>
    <w:rsid w:val="00B94486"/>
    <w:rsid w:val="00B959BF"/>
    <w:rsid w:val="00B965AD"/>
    <w:rsid w:val="00B96AD3"/>
    <w:rsid w:val="00B97D0D"/>
    <w:rsid w:val="00B97F45"/>
    <w:rsid w:val="00BA361E"/>
    <w:rsid w:val="00BA36D4"/>
    <w:rsid w:val="00BA3967"/>
    <w:rsid w:val="00BA6328"/>
    <w:rsid w:val="00BA684F"/>
    <w:rsid w:val="00BA68D9"/>
    <w:rsid w:val="00BA6A0B"/>
    <w:rsid w:val="00BA720D"/>
    <w:rsid w:val="00BB077C"/>
    <w:rsid w:val="00BB16BE"/>
    <w:rsid w:val="00BB6C23"/>
    <w:rsid w:val="00BC36CB"/>
    <w:rsid w:val="00BC3CD2"/>
    <w:rsid w:val="00BC3E30"/>
    <w:rsid w:val="00BC4C8D"/>
    <w:rsid w:val="00BC542C"/>
    <w:rsid w:val="00BD1602"/>
    <w:rsid w:val="00BD5E46"/>
    <w:rsid w:val="00BD6E9F"/>
    <w:rsid w:val="00BD7F81"/>
    <w:rsid w:val="00BE0D8C"/>
    <w:rsid w:val="00BE3311"/>
    <w:rsid w:val="00BE56F7"/>
    <w:rsid w:val="00BE7046"/>
    <w:rsid w:val="00BE7969"/>
    <w:rsid w:val="00BF08EA"/>
    <w:rsid w:val="00BF135E"/>
    <w:rsid w:val="00BF520E"/>
    <w:rsid w:val="00BF7D1F"/>
    <w:rsid w:val="00BF7D6F"/>
    <w:rsid w:val="00C02462"/>
    <w:rsid w:val="00C02C6E"/>
    <w:rsid w:val="00C03B0C"/>
    <w:rsid w:val="00C03FD9"/>
    <w:rsid w:val="00C0425D"/>
    <w:rsid w:val="00C04E86"/>
    <w:rsid w:val="00C13EA3"/>
    <w:rsid w:val="00C16707"/>
    <w:rsid w:val="00C16FEE"/>
    <w:rsid w:val="00C20AE4"/>
    <w:rsid w:val="00C2244D"/>
    <w:rsid w:val="00C24DAB"/>
    <w:rsid w:val="00C25467"/>
    <w:rsid w:val="00C264BE"/>
    <w:rsid w:val="00C30400"/>
    <w:rsid w:val="00C30C91"/>
    <w:rsid w:val="00C30FF7"/>
    <w:rsid w:val="00C355AB"/>
    <w:rsid w:val="00C363B8"/>
    <w:rsid w:val="00C40047"/>
    <w:rsid w:val="00C413D7"/>
    <w:rsid w:val="00C41533"/>
    <w:rsid w:val="00C41A2B"/>
    <w:rsid w:val="00C42C03"/>
    <w:rsid w:val="00C44D9D"/>
    <w:rsid w:val="00C472D4"/>
    <w:rsid w:val="00C5286F"/>
    <w:rsid w:val="00C54A26"/>
    <w:rsid w:val="00C60C13"/>
    <w:rsid w:val="00C64377"/>
    <w:rsid w:val="00C64EFC"/>
    <w:rsid w:val="00C65C73"/>
    <w:rsid w:val="00C71240"/>
    <w:rsid w:val="00C71DB8"/>
    <w:rsid w:val="00C73FAC"/>
    <w:rsid w:val="00C75488"/>
    <w:rsid w:val="00C77D48"/>
    <w:rsid w:val="00C8099E"/>
    <w:rsid w:val="00C82E2E"/>
    <w:rsid w:val="00C85083"/>
    <w:rsid w:val="00C864B1"/>
    <w:rsid w:val="00C91ACD"/>
    <w:rsid w:val="00C931A2"/>
    <w:rsid w:val="00C94578"/>
    <w:rsid w:val="00C9556D"/>
    <w:rsid w:val="00CA1EB9"/>
    <w:rsid w:val="00CA2B78"/>
    <w:rsid w:val="00CA535D"/>
    <w:rsid w:val="00CA6C43"/>
    <w:rsid w:val="00CA76F0"/>
    <w:rsid w:val="00CA7A6F"/>
    <w:rsid w:val="00CB126C"/>
    <w:rsid w:val="00CB2034"/>
    <w:rsid w:val="00CB73FD"/>
    <w:rsid w:val="00CC06C6"/>
    <w:rsid w:val="00CC13DD"/>
    <w:rsid w:val="00CC14E7"/>
    <w:rsid w:val="00CC211F"/>
    <w:rsid w:val="00CC48A7"/>
    <w:rsid w:val="00CC702E"/>
    <w:rsid w:val="00CC7B72"/>
    <w:rsid w:val="00CD002B"/>
    <w:rsid w:val="00CD11F1"/>
    <w:rsid w:val="00CD2517"/>
    <w:rsid w:val="00CD2BC9"/>
    <w:rsid w:val="00CD3AC5"/>
    <w:rsid w:val="00CD5497"/>
    <w:rsid w:val="00CD5F7D"/>
    <w:rsid w:val="00CD70AC"/>
    <w:rsid w:val="00CD7514"/>
    <w:rsid w:val="00CE006E"/>
    <w:rsid w:val="00CE31F8"/>
    <w:rsid w:val="00CE4E9C"/>
    <w:rsid w:val="00CE5729"/>
    <w:rsid w:val="00CF35D0"/>
    <w:rsid w:val="00CF55F6"/>
    <w:rsid w:val="00D01307"/>
    <w:rsid w:val="00D01572"/>
    <w:rsid w:val="00D02F84"/>
    <w:rsid w:val="00D0344F"/>
    <w:rsid w:val="00D040DC"/>
    <w:rsid w:val="00D0776E"/>
    <w:rsid w:val="00D1483E"/>
    <w:rsid w:val="00D14A99"/>
    <w:rsid w:val="00D14D37"/>
    <w:rsid w:val="00D15AC3"/>
    <w:rsid w:val="00D1718B"/>
    <w:rsid w:val="00D20BFC"/>
    <w:rsid w:val="00D21A44"/>
    <w:rsid w:val="00D227E7"/>
    <w:rsid w:val="00D22EA6"/>
    <w:rsid w:val="00D245A7"/>
    <w:rsid w:val="00D25216"/>
    <w:rsid w:val="00D25F97"/>
    <w:rsid w:val="00D27500"/>
    <w:rsid w:val="00D27D88"/>
    <w:rsid w:val="00D32E86"/>
    <w:rsid w:val="00D371A8"/>
    <w:rsid w:val="00D37A55"/>
    <w:rsid w:val="00D40358"/>
    <w:rsid w:val="00D42B63"/>
    <w:rsid w:val="00D446D4"/>
    <w:rsid w:val="00D44A1A"/>
    <w:rsid w:val="00D465F2"/>
    <w:rsid w:val="00D46D1D"/>
    <w:rsid w:val="00D4710A"/>
    <w:rsid w:val="00D5442D"/>
    <w:rsid w:val="00D5457A"/>
    <w:rsid w:val="00D567D0"/>
    <w:rsid w:val="00D57D59"/>
    <w:rsid w:val="00D62E03"/>
    <w:rsid w:val="00D644ED"/>
    <w:rsid w:val="00D66D44"/>
    <w:rsid w:val="00D67CF2"/>
    <w:rsid w:val="00D764B3"/>
    <w:rsid w:val="00D76C9D"/>
    <w:rsid w:val="00D80A6A"/>
    <w:rsid w:val="00D80B51"/>
    <w:rsid w:val="00D82833"/>
    <w:rsid w:val="00D842AF"/>
    <w:rsid w:val="00D843A0"/>
    <w:rsid w:val="00D85F28"/>
    <w:rsid w:val="00D866B6"/>
    <w:rsid w:val="00D9510D"/>
    <w:rsid w:val="00D95391"/>
    <w:rsid w:val="00D97B9A"/>
    <w:rsid w:val="00D97E4A"/>
    <w:rsid w:val="00DA233F"/>
    <w:rsid w:val="00DA39F5"/>
    <w:rsid w:val="00DA5CB2"/>
    <w:rsid w:val="00DA6959"/>
    <w:rsid w:val="00DA6C29"/>
    <w:rsid w:val="00DA7CA1"/>
    <w:rsid w:val="00DB5092"/>
    <w:rsid w:val="00DB6942"/>
    <w:rsid w:val="00DB7459"/>
    <w:rsid w:val="00DC105A"/>
    <w:rsid w:val="00DC17E0"/>
    <w:rsid w:val="00DC18B7"/>
    <w:rsid w:val="00DC389E"/>
    <w:rsid w:val="00DC644F"/>
    <w:rsid w:val="00DC6586"/>
    <w:rsid w:val="00DC69CF"/>
    <w:rsid w:val="00DC6E90"/>
    <w:rsid w:val="00DD0D95"/>
    <w:rsid w:val="00DD2D4B"/>
    <w:rsid w:val="00DD7E59"/>
    <w:rsid w:val="00DE168C"/>
    <w:rsid w:val="00DE36E4"/>
    <w:rsid w:val="00DF01C0"/>
    <w:rsid w:val="00DF1C47"/>
    <w:rsid w:val="00DF1CF8"/>
    <w:rsid w:val="00DF3A1B"/>
    <w:rsid w:val="00DF5696"/>
    <w:rsid w:val="00DF7B7B"/>
    <w:rsid w:val="00E00064"/>
    <w:rsid w:val="00E0006B"/>
    <w:rsid w:val="00E00140"/>
    <w:rsid w:val="00E01A8A"/>
    <w:rsid w:val="00E01F66"/>
    <w:rsid w:val="00E02B77"/>
    <w:rsid w:val="00E03272"/>
    <w:rsid w:val="00E04293"/>
    <w:rsid w:val="00E059B3"/>
    <w:rsid w:val="00E111F2"/>
    <w:rsid w:val="00E12F70"/>
    <w:rsid w:val="00E13D2B"/>
    <w:rsid w:val="00E155DE"/>
    <w:rsid w:val="00E17BCC"/>
    <w:rsid w:val="00E21122"/>
    <w:rsid w:val="00E22479"/>
    <w:rsid w:val="00E23019"/>
    <w:rsid w:val="00E233E0"/>
    <w:rsid w:val="00E255D6"/>
    <w:rsid w:val="00E32CED"/>
    <w:rsid w:val="00E34451"/>
    <w:rsid w:val="00E362CF"/>
    <w:rsid w:val="00E36C9E"/>
    <w:rsid w:val="00E3787E"/>
    <w:rsid w:val="00E409A0"/>
    <w:rsid w:val="00E41719"/>
    <w:rsid w:val="00E42C92"/>
    <w:rsid w:val="00E42F0F"/>
    <w:rsid w:val="00E44880"/>
    <w:rsid w:val="00E46305"/>
    <w:rsid w:val="00E46D1F"/>
    <w:rsid w:val="00E5025E"/>
    <w:rsid w:val="00E536DA"/>
    <w:rsid w:val="00E539C2"/>
    <w:rsid w:val="00E54001"/>
    <w:rsid w:val="00E548AA"/>
    <w:rsid w:val="00E553C2"/>
    <w:rsid w:val="00E56E78"/>
    <w:rsid w:val="00E57E09"/>
    <w:rsid w:val="00E6301A"/>
    <w:rsid w:val="00E631B7"/>
    <w:rsid w:val="00E63719"/>
    <w:rsid w:val="00E64067"/>
    <w:rsid w:val="00E640F8"/>
    <w:rsid w:val="00E65A3D"/>
    <w:rsid w:val="00E7221E"/>
    <w:rsid w:val="00E72C5E"/>
    <w:rsid w:val="00E74795"/>
    <w:rsid w:val="00E76981"/>
    <w:rsid w:val="00E778C4"/>
    <w:rsid w:val="00E80EB2"/>
    <w:rsid w:val="00E86685"/>
    <w:rsid w:val="00E867AF"/>
    <w:rsid w:val="00E87211"/>
    <w:rsid w:val="00E9079A"/>
    <w:rsid w:val="00E92D18"/>
    <w:rsid w:val="00E9362D"/>
    <w:rsid w:val="00E95B59"/>
    <w:rsid w:val="00E95E8B"/>
    <w:rsid w:val="00E9621B"/>
    <w:rsid w:val="00EA072B"/>
    <w:rsid w:val="00EA1E1F"/>
    <w:rsid w:val="00EA212C"/>
    <w:rsid w:val="00EA33F7"/>
    <w:rsid w:val="00EA38A6"/>
    <w:rsid w:val="00EA42E5"/>
    <w:rsid w:val="00EA701F"/>
    <w:rsid w:val="00EB0FD5"/>
    <w:rsid w:val="00EB49F1"/>
    <w:rsid w:val="00EB6084"/>
    <w:rsid w:val="00EB67AD"/>
    <w:rsid w:val="00EB6D6E"/>
    <w:rsid w:val="00EC1E94"/>
    <w:rsid w:val="00EC4738"/>
    <w:rsid w:val="00EC576E"/>
    <w:rsid w:val="00EC6942"/>
    <w:rsid w:val="00ED0659"/>
    <w:rsid w:val="00ED1BB1"/>
    <w:rsid w:val="00ED4E6A"/>
    <w:rsid w:val="00ED5510"/>
    <w:rsid w:val="00ED5654"/>
    <w:rsid w:val="00ED6105"/>
    <w:rsid w:val="00EE3335"/>
    <w:rsid w:val="00EE5BE9"/>
    <w:rsid w:val="00EE6A45"/>
    <w:rsid w:val="00EF2A43"/>
    <w:rsid w:val="00EF3481"/>
    <w:rsid w:val="00EF50B0"/>
    <w:rsid w:val="00EF7E86"/>
    <w:rsid w:val="00F00682"/>
    <w:rsid w:val="00F02C70"/>
    <w:rsid w:val="00F04130"/>
    <w:rsid w:val="00F05BAA"/>
    <w:rsid w:val="00F063AE"/>
    <w:rsid w:val="00F07328"/>
    <w:rsid w:val="00F10C07"/>
    <w:rsid w:val="00F155C4"/>
    <w:rsid w:val="00F1798E"/>
    <w:rsid w:val="00F21691"/>
    <w:rsid w:val="00F21E95"/>
    <w:rsid w:val="00F23A6D"/>
    <w:rsid w:val="00F2427F"/>
    <w:rsid w:val="00F266A5"/>
    <w:rsid w:val="00F267B6"/>
    <w:rsid w:val="00F300FA"/>
    <w:rsid w:val="00F31887"/>
    <w:rsid w:val="00F31CAA"/>
    <w:rsid w:val="00F3283E"/>
    <w:rsid w:val="00F3308E"/>
    <w:rsid w:val="00F33DD9"/>
    <w:rsid w:val="00F379D9"/>
    <w:rsid w:val="00F4039B"/>
    <w:rsid w:val="00F41998"/>
    <w:rsid w:val="00F43E67"/>
    <w:rsid w:val="00F443E5"/>
    <w:rsid w:val="00F45AA6"/>
    <w:rsid w:val="00F45F5C"/>
    <w:rsid w:val="00F47AA5"/>
    <w:rsid w:val="00F51410"/>
    <w:rsid w:val="00F54F29"/>
    <w:rsid w:val="00F563C4"/>
    <w:rsid w:val="00F56C32"/>
    <w:rsid w:val="00F65026"/>
    <w:rsid w:val="00F70821"/>
    <w:rsid w:val="00F708DF"/>
    <w:rsid w:val="00F70A2D"/>
    <w:rsid w:val="00F75316"/>
    <w:rsid w:val="00F802E7"/>
    <w:rsid w:val="00F83D75"/>
    <w:rsid w:val="00F864A8"/>
    <w:rsid w:val="00F8689B"/>
    <w:rsid w:val="00F86E94"/>
    <w:rsid w:val="00F92E39"/>
    <w:rsid w:val="00F96136"/>
    <w:rsid w:val="00F973D7"/>
    <w:rsid w:val="00FA0620"/>
    <w:rsid w:val="00FA1779"/>
    <w:rsid w:val="00FA2D27"/>
    <w:rsid w:val="00FA4C76"/>
    <w:rsid w:val="00FB055E"/>
    <w:rsid w:val="00FB1E24"/>
    <w:rsid w:val="00FB764F"/>
    <w:rsid w:val="00FC0B56"/>
    <w:rsid w:val="00FC30BF"/>
    <w:rsid w:val="00FC33E4"/>
    <w:rsid w:val="00FC5257"/>
    <w:rsid w:val="00FC67FA"/>
    <w:rsid w:val="00FC7F33"/>
    <w:rsid w:val="00FD05BC"/>
    <w:rsid w:val="00FD1029"/>
    <w:rsid w:val="00FD1923"/>
    <w:rsid w:val="00FD21F9"/>
    <w:rsid w:val="00FD3B74"/>
    <w:rsid w:val="00FD3C24"/>
    <w:rsid w:val="00FD488C"/>
    <w:rsid w:val="00FD69BF"/>
    <w:rsid w:val="00FD6D26"/>
    <w:rsid w:val="00FD6EB8"/>
    <w:rsid w:val="00FD735C"/>
    <w:rsid w:val="00FE1588"/>
    <w:rsid w:val="00FE21FD"/>
    <w:rsid w:val="00FE2217"/>
    <w:rsid w:val="00FE562B"/>
    <w:rsid w:val="00FE5FA5"/>
    <w:rsid w:val="00FF1E5F"/>
    <w:rsid w:val="00FF244E"/>
    <w:rsid w:val="00FF4236"/>
    <w:rsid w:val="00FF53B4"/>
    <w:rsid w:val="00FF7DC9"/>
    <w:rsid w:val="011CB681"/>
    <w:rsid w:val="01294608"/>
    <w:rsid w:val="01410CA4"/>
    <w:rsid w:val="01681A69"/>
    <w:rsid w:val="02AA84B3"/>
    <w:rsid w:val="02B8690D"/>
    <w:rsid w:val="041A24FD"/>
    <w:rsid w:val="04B92ECC"/>
    <w:rsid w:val="0597C452"/>
    <w:rsid w:val="05B169C0"/>
    <w:rsid w:val="06AC7AD8"/>
    <w:rsid w:val="073BF13F"/>
    <w:rsid w:val="07425150"/>
    <w:rsid w:val="09781FEC"/>
    <w:rsid w:val="0A915FC7"/>
    <w:rsid w:val="0AAAAE3A"/>
    <w:rsid w:val="0AE4AAB8"/>
    <w:rsid w:val="0AE92684"/>
    <w:rsid w:val="0B60A637"/>
    <w:rsid w:val="0C78417A"/>
    <w:rsid w:val="0F48F535"/>
    <w:rsid w:val="103A6C08"/>
    <w:rsid w:val="1294803E"/>
    <w:rsid w:val="14C35AD5"/>
    <w:rsid w:val="1512ABDA"/>
    <w:rsid w:val="169FBD30"/>
    <w:rsid w:val="1842E2A4"/>
    <w:rsid w:val="18A7D250"/>
    <w:rsid w:val="192FF3BE"/>
    <w:rsid w:val="19822D0F"/>
    <w:rsid w:val="19C3B058"/>
    <w:rsid w:val="1B0276DE"/>
    <w:rsid w:val="1BE67C55"/>
    <w:rsid w:val="1BEF767F"/>
    <w:rsid w:val="1C4DAF7E"/>
    <w:rsid w:val="1E00C990"/>
    <w:rsid w:val="1EEE8325"/>
    <w:rsid w:val="1FC36E47"/>
    <w:rsid w:val="2044364D"/>
    <w:rsid w:val="21F1B270"/>
    <w:rsid w:val="235807D5"/>
    <w:rsid w:val="237BB6A4"/>
    <w:rsid w:val="241FC1E1"/>
    <w:rsid w:val="24359184"/>
    <w:rsid w:val="247CD304"/>
    <w:rsid w:val="25FE9B8B"/>
    <w:rsid w:val="26C52393"/>
    <w:rsid w:val="27C266A8"/>
    <w:rsid w:val="27C8EF2D"/>
    <w:rsid w:val="2826ACEA"/>
    <w:rsid w:val="293A6C17"/>
    <w:rsid w:val="2AD20CAE"/>
    <w:rsid w:val="2AD266BD"/>
    <w:rsid w:val="2B88F398"/>
    <w:rsid w:val="2C1A6644"/>
    <w:rsid w:val="2C270D1E"/>
    <w:rsid w:val="2C9D1F4C"/>
    <w:rsid w:val="2E450872"/>
    <w:rsid w:val="2EB9A864"/>
    <w:rsid w:val="2F1CD059"/>
    <w:rsid w:val="30416390"/>
    <w:rsid w:val="30AA6DC2"/>
    <w:rsid w:val="319CDCCD"/>
    <w:rsid w:val="32D5BDED"/>
    <w:rsid w:val="32E291E7"/>
    <w:rsid w:val="331A7323"/>
    <w:rsid w:val="338D7396"/>
    <w:rsid w:val="356C7AA0"/>
    <w:rsid w:val="367965F0"/>
    <w:rsid w:val="39645984"/>
    <w:rsid w:val="39B4A250"/>
    <w:rsid w:val="39F2DBC5"/>
    <w:rsid w:val="3A08A3D6"/>
    <w:rsid w:val="3C33BEEA"/>
    <w:rsid w:val="3C8757AE"/>
    <w:rsid w:val="3FD372BD"/>
    <w:rsid w:val="40B617A8"/>
    <w:rsid w:val="41174888"/>
    <w:rsid w:val="41F4FEB3"/>
    <w:rsid w:val="431815EB"/>
    <w:rsid w:val="4493944F"/>
    <w:rsid w:val="477FFC59"/>
    <w:rsid w:val="48800B24"/>
    <w:rsid w:val="49604AFA"/>
    <w:rsid w:val="4976BA32"/>
    <w:rsid w:val="4A23A44D"/>
    <w:rsid w:val="4A3820F0"/>
    <w:rsid w:val="4BAF7A5F"/>
    <w:rsid w:val="4C6F3FCD"/>
    <w:rsid w:val="4EE2BD37"/>
    <w:rsid w:val="4FC08A8E"/>
    <w:rsid w:val="550810A6"/>
    <w:rsid w:val="56AB0A59"/>
    <w:rsid w:val="5A21DFF0"/>
    <w:rsid w:val="5A58947E"/>
    <w:rsid w:val="5BC17E3C"/>
    <w:rsid w:val="5D04A166"/>
    <w:rsid w:val="5E403034"/>
    <w:rsid w:val="5F1FB411"/>
    <w:rsid w:val="5F2797F5"/>
    <w:rsid w:val="60378CE0"/>
    <w:rsid w:val="604493F9"/>
    <w:rsid w:val="61BBC0E7"/>
    <w:rsid w:val="61E490E4"/>
    <w:rsid w:val="62140648"/>
    <w:rsid w:val="64482D9B"/>
    <w:rsid w:val="64F59DB9"/>
    <w:rsid w:val="66AB2A5D"/>
    <w:rsid w:val="686D4DC6"/>
    <w:rsid w:val="69424E3B"/>
    <w:rsid w:val="699CDB71"/>
    <w:rsid w:val="6AA68434"/>
    <w:rsid w:val="6AD368D6"/>
    <w:rsid w:val="6BDFFDA6"/>
    <w:rsid w:val="6CCA843E"/>
    <w:rsid w:val="6D2A05CF"/>
    <w:rsid w:val="6D8FCBF6"/>
    <w:rsid w:val="703362CA"/>
    <w:rsid w:val="703E7690"/>
    <w:rsid w:val="7281B7B3"/>
    <w:rsid w:val="74C6F79F"/>
    <w:rsid w:val="74F03524"/>
    <w:rsid w:val="75A03018"/>
    <w:rsid w:val="75BAB6F6"/>
    <w:rsid w:val="762053A8"/>
    <w:rsid w:val="78909098"/>
    <w:rsid w:val="78FFDD4B"/>
    <w:rsid w:val="7950D623"/>
    <w:rsid w:val="7ABEC56A"/>
    <w:rsid w:val="7AC11DBA"/>
    <w:rsid w:val="7CA7AC16"/>
    <w:rsid w:val="7CD1E31C"/>
    <w:rsid w:val="7D3A751F"/>
    <w:rsid w:val="7D7222C6"/>
    <w:rsid w:val="7E3BEBC3"/>
    <w:rsid w:val="7F49ADA7"/>
    <w:rsid w:val="7F74B40B"/>
  </w:rsids>
  <m:mathPr>
    <m:mathFont m:val="Cambria Math"/>
    <m:brkBin m:val="before"/>
    <m:brkBinSub m:val="--"/>
    <m:smallFrac m:val="1"/>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sz w:val="18"/>
      <w:szCs w:val="22"/>
      <w:lang w:val="en-GB" w:eastAsia="zh-CN" w:bidi="ar-SA"/>
    </w:rPr>
  </w:style>
  <w:style w:type="paragraph" w:styleId="2">
    <w:name w:val="heading 1"/>
    <w:basedOn w:val="1"/>
    <w:next w:val="1"/>
    <w:link w:val="28"/>
    <w:qFormat/>
    <w:uiPriority w:val="9"/>
    <w:pPr>
      <w:outlineLvl w:val="0"/>
    </w:pPr>
    <w:rPr>
      <w:b/>
      <w:color w:val="0095D5" w:themeColor="accent1"/>
      <w14:textFill>
        <w14:solidFill>
          <w14:schemeClr w14:val="accent1"/>
        </w14:solidFill>
      </w14:textFill>
    </w:rPr>
  </w:style>
  <w:style w:type="paragraph" w:styleId="3">
    <w:name w:val="heading 2"/>
    <w:basedOn w:val="1"/>
    <w:next w:val="1"/>
    <w:link w:val="30"/>
    <w:unhideWhenUsed/>
    <w:qFormat/>
    <w:uiPriority w:val="9"/>
    <w:pPr>
      <w:outlineLvl w:val="1"/>
    </w:pPr>
    <w:rPr>
      <w:b/>
    </w:rPr>
  </w:style>
  <w:style w:type="paragraph" w:styleId="4">
    <w:name w:val="heading 3"/>
    <w:basedOn w:val="1"/>
    <w:next w:val="1"/>
    <w:link w:val="61"/>
    <w:semiHidden/>
    <w:unhideWhenUsed/>
    <w:qFormat/>
    <w:uiPriority w:val="9"/>
    <w:pPr>
      <w:keepNext/>
      <w:keepLines/>
      <w:spacing w:before="40"/>
      <w:outlineLvl w:val="2"/>
    </w:pPr>
    <w:rPr>
      <w:rFonts w:asciiTheme="majorHAnsi" w:hAnsiTheme="majorHAnsi" w:eastAsiaTheme="majorEastAsia" w:cstheme="majorBidi"/>
      <w:color w:val="004B6B" w:themeColor="accent1" w:themeShade="80"/>
      <w:sz w:val="24"/>
      <w:szCs w:val="24"/>
    </w:rPr>
  </w:style>
  <w:style w:type="paragraph" w:styleId="5">
    <w:name w:val="heading 4"/>
    <w:basedOn w:val="1"/>
    <w:next w:val="1"/>
    <w:link w:val="47"/>
    <w:semiHidden/>
    <w:unhideWhenUsed/>
    <w:qFormat/>
    <w:uiPriority w:val="9"/>
    <w:pPr>
      <w:keepNext/>
      <w:keepLines/>
      <w:spacing w:before="40"/>
      <w:outlineLvl w:val="3"/>
    </w:pPr>
    <w:rPr>
      <w:rFonts w:asciiTheme="majorHAnsi" w:hAnsiTheme="majorHAnsi" w:eastAsiaTheme="majorEastAsia" w:cstheme="majorBidi"/>
      <w:i/>
      <w:iCs/>
      <w:color w:val="0070A0" w:themeColor="accent1" w:themeShade="BF"/>
    </w:rPr>
  </w:style>
  <w:style w:type="paragraph" w:styleId="6">
    <w:name w:val="heading 5"/>
    <w:basedOn w:val="1"/>
    <w:next w:val="1"/>
    <w:link w:val="39"/>
    <w:semiHidden/>
    <w:unhideWhenUsed/>
    <w:qFormat/>
    <w:uiPriority w:val="9"/>
    <w:pPr>
      <w:keepNext/>
      <w:keepLines/>
      <w:spacing w:before="40"/>
      <w:outlineLvl w:val="4"/>
    </w:pPr>
    <w:rPr>
      <w:rFonts w:asciiTheme="majorHAnsi" w:hAnsiTheme="majorHAnsi" w:eastAsiaTheme="majorEastAsia" w:cstheme="majorBidi"/>
      <w:color w:val="0070A0" w:themeColor="accent1" w:themeShade="BF"/>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caption"/>
    <w:basedOn w:val="1"/>
    <w:next w:val="1"/>
    <w:unhideWhenUsed/>
    <w:qFormat/>
    <w:uiPriority w:val="35"/>
    <w:pPr>
      <w:spacing w:line="210" w:lineRule="atLeast"/>
    </w:pPr>
    <w:rPr>
      <w:sz w:val="15"/>
    </w:rPr>
  </w:style>
  <w:style w:type="paragraph" w:styleId="8">
    <w:name w:val="annotation text"/>
    <w:basedOn w:val="1"/>
    <w:link w:val="62"/>
    <w:unhideWhenUsed/>
    <w:qFormat/>
    <w:uiPriority w:val="99"/>
    <w:pPr>
      <w:spacing w:line="240" w:lineRule="auto"/>
    </w:pPr>
    <w:rPr>
      <w:sz w:val="20"/>
      <w:szCs w:val="20"/>
    </w:rPr>
  </w:style>
  <w:style w:type="paragraph" w:styleId="9">
    <w:name w:val="Balloon Text"/>
    <w:basedOn w:val="1"/>
    <w:link w:val="34"/>
    <w:semiHidden/>
    <w:unhideWhenUsed/>
    <w:qFormat/>
    <w:uiPriority w:val="99"/>
    <w:pPr>
      <w:spacing w:line="240" w:lineRule="auto"/>
    </w:pPr>
    <w:rPr>
      <w:rFonts w:ascii="Segoe UI" w:hAnsi="Segoe UI" w:eastAsia="宋体" w:cs="Segoe UI"/>
      <w:szCs w:val="18"/>
    </w:rPr>
  </w:style>
  <w:style w:type="paragraph" w:styleId="10">
    <w:name w:val="footer"/>
    <w:basedOn w:val="1"/>
    <w:link w:val="25"/>
    <w:unhideWhenUsed/>
    <w:qFormat/>
    <w:uiPriority w:val="99"/>
    <w:pPr>
      <w:spacing w:line="180" w:lineRule="atLeast"/>
    </w:pPr>
    <w:rPr>
      <w:sz w:val="12"/>
    </w:rPr>
  </w:style>
  <w:style w:type="paragraph" w:styleId="11">
    <w:name w:val="header"/>
    <w:basedOn w:val="1"/>
    <w:link w:val="24"/>
    <w:unhideWhenUsed/>
    <w:qFormat/>
    <w:uiPriority w:val="99"/>
    <w:pPr>
      <w:spacing w:line="195" w:lineRule="atLeast"/>
      <w:ind w:right="-1737"/>
      <w:jc w:val="right"/>
    </w:pPr>
    <w:rPr>
      <w:caps/>
      <w:spacing w:val="12"/>
      <w:sz w:val="15"/>
    </w:rPr>
  </w:style>
  <w:style w:type="paragraph" w:styleId="12">
    <w:name w:val="Normal (Web)"/>
    <w:basedOn w:val="1"/>
    <w:semiHidden/>
    <w:unhideWhenUsed/>
    <w:qFormat/>
    <w:uiPriority w:val="99"/>
    <w:pPr>
      <w:spacing w:before="100" w:beforeAutospacing="1" w:after="100" w:afterAutospacing="1" w:line="240" w:lineRule="auto"/>
    </w:pPr>
    <w:rPr>
      <w:rFonts w:ascii="Times New Roman" w:hAnsi="Times New Roman" w:eastAsia="宋体" w:cs="Times New Roman"/>
      <w:sz w:val="24"/>
      <w:szCs w:val="24"/>
      <w:lang w:val="de-DE"/>
    </w:rPr>
  </w:style>
  <w:style w:type="paragraph" w:styleId="13">
    <w:name w:val="Title"/>
    <w:basedOn w:val="1"/>
    <w:next w:val="1"/>
    <w:link w:val="27"/>
    <w:qFormat/>
    <w:uiPriority w:val="10"/>
    <w:pPr>
      <w:spacing w:before="440" w:after="200"/>
      <w:contextualSpacing/>
    </w:pPr>
    <w:rPr>
      <w:sz w:val="24"/>
    </w:rPr>
  </w:style>
  <w:style w:type="paragraph" w:styleId="14">
    <w:name w:val="annotation subject"/>
    <w:basedOn w:val="8"/>
    <w:next w:val="8"/>
    <w:link w:val="63"/>
    <w:semiHidden/>
    <w:unhideWhenUsed/>
    <w:qFormat/>
    <w:uiPriority w:val="99"/>
    <w:rPr>
      <w:b/>
      <w:bCs/>
    </w:rPr>
  </w:style>
  <w:style w:type="table" w:styleId="16">
    <w:name w:val="Table Grid"/>
    <w:basedOn w:val="15"/>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FollowedHyperlink"/>
    <w:basedOn w:val="17"/>
    <w:semiHidden/>
    <w:unhideWhenUsed/>
    <w:qFormat/>
    <w:uiPriority w:val="99"/>
    <w:rPr>
      <w:color w:val="000000" w:themeColor="followedHyperlink"/>
      <w:u w:val="single"/>
      <w14:textFill>
        <w14:solidFill>
          <w14:schemeClr w14:val="folHlink"/>
        </w14:solidFill>
      </w14:textFill>
    </w:rPr>
  </w:style>
  <w:style w:type="character" w:styleId="20">
    <w:name w:val="Emphasis"/>
    <w:basedOn w:val="17"/>
    <w:qFormat/>
    <w:uiPriority w:val="20"/>
    <w:rPr>
      <w:i/>
      <w:iCs/>
    </w:rPr>
  </w:style>
  <w:style w:type="character" w:styleId="21">
    <w:name w:val="Hyperlink"/>
    <w:basedOn w:val="17"/>
    <w:unhideWhenUsed/>
    <w:qFormat/>
    <w:uiPriority w:val="99"/>
    <w:rPr>
      <w:color w:val="000000" w:themeColor="hyperlink"/>
      <w:u w:val="single"/>
      <w14:textFill>
        <w14:solidFill>
          <w14:schemeClr w14:val="hlink"/>
        </w14:solidFill>
      </w14:textFill>
    </w:rPr>
  </w:style>
  <w:style w:type="character" w:styleId="22">
    <w:name w:val="annotation reference"/>
    <w:basedOn w:val="17"/>
    <w:semiHidden/>
    <w:unhideWhenUsed/>
    <w:qFormat/>
    <w:uiPriority w:val="99"/>
    <w:rPr>
      <w:sz w:val="16"/>
      <w:szCs w:val="16"/>
    </w:rPr>
  </w:style>
  <w:style w:type="character" w:styleId="23">
    <w:name w:val="HTML Cite"/>
    <w:basedOn w:val="17"/>
    <w:semiHidden/>
    <w:unhideWhenUsed/>
    <w:qFormat/>
    <w:uiPriority w:val="99"/>
    <w:rPr>
      <w:i/>
      <w:iCs/>
    </w:rPr>
  </w:style>
  <w:style w:type="character" w:customStyle="1" w:styleId="24">
    <w:name w:val="页眉 字符"/>
    <w:basedOn w:val="17"/>
    <w:link w:val="11"/>
    <w:qFormat/>
    <w:uiPriority w:val="99"/>
    <w:rPr>
      <w:caps/>
      <w:spacing w:val="12"/>
      <w:sz w:val="15"/>
      <w:lang w:val="en-GB"/>
    </w:rPr>
  </w:style>
  <w:style w:type="character" w:customStyle="1" w:styleId="25">
    <w:name w:val="页脚 字符"/>
    <w:basedOn w:val="17"/>
    <w:link w:val="10"/>
    <w:qFormat/>
    <w:uiPriority w:val="99"/>
    <w:rPr>
      <w:sz w:val="12"/>
      <w:lang w:val="en-GB"/>
    </w:rPr>
  </w:style>
  <w:style w:type="paragraph" w:customStyle="1" w:styleId="26">
    <w:name w:val="Info"/>
    <w:basedOn w:val="1"/>
    <w:qFormat/>
    <w:uiPriority w:val="0"/>
    <w:pPr>
      <w:spacing w:line="180" w:lineRule="atLeast"/>
    </w:pPr>
    <w:rPr>
      <w:sz w:val="12"/>
    </w:rPr>
  </w:style>
  <w:style w:type="character" w:customStyle="1" w:styleId="27">
    <w:name w:val="标题 字符"/>
    <w:basedOn w:val="17"/>
    <w:link w:val="13"/>
    <w:qFormat/>
    <w:uiPriority w:val="10"/>
    <w:rPr>
      <w:sz w:val="24"/>
      <w:lang w:val="en-GB"/>
    </w:rPr>
  </w:style>
  <w:style w:type="character" w:customStyle="1" w:styleId="28">
    <w:name w:val="标题 1 字符"/>
    <w:basedOn w:val="17"/>
    <w:link w:val="2"/>
    <w:qFormat/>
    <w:uiPriority w:val="9"/>
    <w:rPr>
      <w:b/>
      <w:color w:val="0095D5" w:themeColor="accent1"/>
      <w:sz w:val="18"/>
      <w:lang w:val="en-GB"/>
      <w14:textFill>
        <w14:solidFill>
          <w14:schemeClr w14:val="accent1"/>
        </w14:solidFill>
      </w14:textFill>
    </w:rPr>
  </w:style>
  <w:style w:type="paragraph" w:customStyle="1" w:styleId="29">
    <w:name w:val="Marginal note"/>
    <w:basedOn w:val="1"/>
    <w:qFormat/>
    <w:uiPriority w:val="0"/>
    <w:pPr>
      <w:framePr w:w="1418" w:wrap="around" w:vAnchor="text" w:hAnchor="text" w:x="8194" w:y="41"/>
      <w:spacing w:line="195" w:lineRule="atLeast"/>
    </w:pPr>
    <w:rPr>
      <w:sz w:val="15"/>
    </w:rPr>
  </w:style>
  <w:style w:type="character" w:customStyle="1" w:styleId="30">
    <w:name w:val="标题 2 字符"/>
    <w:basedOn w:val="17"/>
    <w:link w:val="3"/>
    <w:qFormat/>
    <w:uiPriority w:val="9"/>
    <w:rPr>
      <w:b/>
      <w:sz w:val="18"/>
      <w:lang w:val="en-GB"/>
    </w:rPr>
  </w:style>
  <w:style w:type="paragraph" w:customStyle="1" w:styleId="31">
    <w:name w:val="Contact"/>
    <w:basedOn w:val="1"/>
    <w:qFormat/>
    <w:uiPriority w:val="0"/>
    <w:pPr>
      <w:tabs>
        <w:tab w:val="left" w:pos="4111"/>
      </w:tabs>
      <w:spacing w:line="210" w:lineRule="atLeast"/>
    </w:pPr>
    <w:rPr>
      <w:sz w:val="15"/>
    </w:rPr>
  </w:style>
  <w:style w:type="paragraph" w:customStyle="1" w:styleId="32">
    <w:name w:val="Embargo"/>
    <w:basedOn w:val="1"/>
    <w:qFormat/>
    <w:uiPriority w:val="0"/>
    <w:pPr>
      <w:spacing w:after="240"/>
    </w:pPr>
    <w:rPr>
      <w:b/>
      <w:color w:val="FF0A14"/>
    </w:rPr>
  </w:style>
  <w:style w:type="paragraph" w:customStyle="1" w:styleId="33">
    <w:name w:val="About"/>
    <w:basedOn w:val="1"/>
    <w:qFormat/>
    <w:uiPriority w:val="0"/>
    <w:pPr>
      <w:spacing w:line="240" w:lineRule="auto"/>
    </w:pPr>
  </w:style>
  <w:style w:type="character" w:customStyle="1" w:styleId="34">
    <w:name w:val="批注框文本 字符"/>
    <w:basedOn w:val="17"/>
    <w:link w:val="9"/>
    <w:semiHidden/>
    <w:qFormat/>
    <w:uiPriority w:val="99"/>
    <w:rPr>
      <w:rFonts w:ascii="Segoe UI" w:hAnsi="Segoe UI" w:eastAsia="宋体" w:cs="Segoe UI"/>
      <w:sz w:val="18"/>
      <w:szCs w:val="18"/>
      <w:lang w:val="en-GB"/>
    </w:rPr>
  </w:style>
  <w:style w:type="paragraph" w:customStyle="1" w:styleId="35">
    <w:name w:val="senn-regular"/>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6">
    <w:name w:val="price__currency-sign"/>
    <w:basedOn w:val="17"/>
    <w:qFormat/>
    <w:uiPriority w:val="0"/>
  </w:style>
  <w:style w:type="character" w:customStyle="1" w:styleId="37">
    <w:name w:val="price__amount"/>
    <w:basedOn w:val="17"/>
    <w:qFormat/>
    <w:uiPriority w:val="0"/>
  </w:style>
  <w:style w:type="paragraph" w:customStyle="1" w:styleId="38">
    <w:name w:val="product-teaser__price__details"/>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character" w:customStyle="1" w:styleId="39">
    <w:name w:val="标题 5 字符"/>
    <w:basedOn w:val="17"/>
    <w:link w:val="6"/>
    <w:semiHidden/>
    <w:qFormat/>
    <w:uiPriority w:val="9"/>
    <w:rPr>
      <w:rFonts w:asciiTheme="majorHAnsi" w:hAnsiTheme="majorHAnsi" w:eastAsiaTheme="majorEastAsia" w:cstheme="majorBidi"/>
      <w:color w:val="0070A0" w:themeColor="accent1" w:themeShade="BF"/>
      <w:sz w:val="18"/>
      <w:lang w:val="en-GB"/>
    </w:rPr>
  </w:style>
  <w:style w:type="paragraph" w:customStyle="1" w:styleId="40">
    <w:name w:val="msonormal"/>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1">
    <w:name w:val="xl20"/>
    <w:basedOn w:val="1"/>
    <w:qFormat/>
    <w:uiPriority w:val="0"/>
    <w:pPr>
      <w:spacing w:before="100" w:beforeAutospacing="1" w:after="100" w:afterAutospacing="1" w:line="240" w:lineRule="auto"/>
    </w:pPr>
    <w:rPr>
      <w:rFonts w:ascii="Times New Roman" w:hAnsi="Times New Roman" w:eastAsia="宋体" w:cs="Times New Roman"/>
      <w:color w:val="0563C1"/>
      <w:sz w:val="24"/>
      <w:szCs w:val="24"/>
      <w:u w:val="single"/>
      <w:lang w:val="de-DE"/>
    </w:rPr>
  </w:style>
  <w:style w:type="paragraph" w:customStyle="1" w:styleId="42">
    <w:name w:val="xl21"/>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3">
    <w:name w:val="xl23"/>
    <w:basedOn w:val="1"/>
    <w:qFormat/>
    <w:uiPriority w:val="0"/>
    <w:pPr>
      <w:spacing w:before="100" w:beforeAutospacing="1" w:after="100" w:afterAutospacing="1" w:line="240" w:lineRule="auto"/>
    </w:pPr>
    <w:rPr>
      <w:rFonts w:ascii="Times New Roman" w:hAnsi="Times New Roman" w:eastAsia="宋体" w:cs="Times New Roman"/>
      <w:sz w:val="24"/>
      <w:szCs w:val="24"/>
      <w:lang w:val="de-DE"/>
    </w:rPr>
  </w:style>
  <w:style w:type="paragraph" w:customStyle="1" w:styleId="44">
    <w:name w:val="xl26"/>
    <w:basedOn w:val="1"/>
    <w:qFormat/>
    <w:uiPriority w:val="0"/>
    <w:pPr>
      <w:spacing w:before="100" w:beforeAutospacing="1" w:after="100" w:afterAutospacing="1" w:line="240" w:lineRule="auto"/>
      <w:textAlignment w:val="center"/>
    </w:pPr>
    <w:rPr>
      <w:rFonts w:ascii="Times New Roman" w:hAnsi="Times New Roman" w:eastAsia="宋体" w:cs="Times New Roman"/>
      <w:sz w:val="22"/>
      <w:lang w:val="de-DE"/>
    </w:rPr>
  </w:style>
  <w:style w:type="character" w:customStyle="1" w:styleId="45">
    <w:name w:val="Nicht aufgelöste Erwähnung1"/>
    <w:basedOn w:val="17"/>
    <w:semiHidden/>
    <w:unhideWhenUsed/>
    <w:qFormat/>
    <w:uiPriority w:val="99"/>
    <w:rPr>
      <w:color w:val="605E5C"/>
      <w:shd w:val="clear" w:color="auto" w:fill="E1DFDD"/>
    </w:rPr>
  </w:style>
  <w:style w:type="paragraph" w:styleId="46">
    <w:name w:val="List Paragraph"/>
    <w:basedOn w:val="1"/>
    <w:qFormat/>
    <w:uiPriority w:val="34"/>
    <w:pPr>
      <w:ind w:left="720"/>
      <w:contextualSpacing/>
    </w:pPr>
  </w:style>
  <w:style w:type="character" w:customStyle="1" w:styleId="47">
    <w:name w:val="标题 4 字符"/>
    <w:basedOn w:val="17"/>
    <w:link w:val="5"/>
    <w:semiHidden/>
    <w:qFormat/>
    <w:uiPriority w:val="9"/>
    <w:rPr>
      <w:rFonts w:asciiTheme="majorHAnsi" w:hAnsiTheme="majorHAnsi" w:eastAsiaTheme="majorEastAsia" w:cstheme="majorBidi"/>
      <w:i/>
      <w:iCs/>
      <w:color w:val="0070A0" w:themeColor="accent1" w:themeShade="BF"/>
      <w:sz w:val="18"/>
      <w:lang w:val="en-GB"/>
    </w:rPr>
  </w:style>
  <w:style w:type="paragraph" w:customStyle="1" w:styleId="48">
    <w:name w:val="paragraph"/>
    <w:basedOn w:val="1"/>
    <w:qFormat/>
    <w:uiPriority w:val="0"/>
    <w:pPr>
      <w:spacing w:before="100" w:beforeAutospacing="1" w:after="100" w:afterAutospacing="1" w:line="240" w:lineRule="auto"/>
    </w:pPr>
    <w:rPr>
      <w:rFonts w:ascii="Calibri" w:hAnsi="Calibri" w:eastAsia="宋体" w:cs="Calibri"/>
      <w:sz w:val="22"/>
      <w:lang w:val="de-DE"/>
    </w:rPr>
  </w:style>
  <w:style w:type="character" w:customStyle="1" w:styleId="49">
    <w:name w:val="normaltextrun"/>
    <w:basedOn w:val="17"/>
    <w:qFormat/>
    <w:uiPriority w:val="0"/>
  </w:style>
  <w:style w:type="character" w:customStyle="1" w:styleId="50">
    <w:name w:val="eop"/>
    <w:basedOn w:val="17"/>
    <w:qFormat/>
    <w:uiPriority w:val="0"/>
  </w:style>
  <w:style w:type="character" w:customStyle="1" w:styleId="51">
    <w:name w:val="Nicht aufgelöste Erwähnung2"/>
    <w:basedOn w:val="17"/>
    <w:semiHidden/>
    <w:unhideWhenUsed/>
    <w:qFormat/>
    <w:uiPriority w:val="99"/>
    <w:rPr>
      <w:color w:val="605E5C"/>
      <w:shd w:val="clear" w:color="auto" w:fill="E1DFDD"/>
    </w:rPr>
  </w:style>
  <w:style w:type="character" w:customStyle="1" w:styleId="52">
    <w:name w:val="scxw52813454"/>
    <w:basedOn w:val="17"/>
    <w:qFormat/>
    <w:uiPriority w:val="0"/>
  </w:style>
  <w:style w:type="character" w:customStyle="1" w:styleId="53">
    <w:name w:val="ms-h3"/>
    <w:basedOn w:val="17"/>
    <w:qFormat/>
    <w:uiPriority w:val="0"/>
  </w:style>
  <w:style w:type="character" w:customStyle="1" w:styleId="54">
    <w:name w:val="scxw130742757"/>
    <w:basedOn w:val="17"/>
    <w:qFormat/>
    <w:uiPriority w:val="0"/>
  </w:style>
  <w:style w:type="character" w:customStyle="1" w:styleId="55">
    <w:name w:val="ydpb5a3d5bfs1"/>
    <w:basedOn w:val="17"/>
    <w:qFormat/>
    <w:uiPriority w:val="0"/>
  </w:style>
  <w:style w:type="character" w:customStyle="1" w:styleId="56">
    <w:name w:val="Unresolved Mention1"/>
    <w:basedOn w:val="17"/>
    <w:semiHidden/>
    <w:unhideWhenUsed/>
    <w:qFormat/>
    <w:uiPriority w:val="99"/>
    <w:rPr>
      <w:color w:val="605E5C"/>
      <w:shd w:val="clear" w:color="auto" w:fill="E1DFDD"/>
    </w:rPr>
  </w:style>
  <w:style w:type="character" w:customStyle="1" w:styleId="57">
    <w:name w:val="scxw170946324"/>
    <w:basedOn w:val="17"/>
    <w:qFormat/>
    <w:uiPriority w:val="0"/>
  </w:style>
  <w:style w:type="character" w:customStyle="1" w:styleId="58">
    <w:name w:val="bcx9"/>
    <w:basedOn w:val="17"/>
    <w:qFormat/>
    <w:uiPriority w:val="0"/>
  </w:style>
  <w:style w:type="character" w:customStyle="1" w:styleId="59">
    <w:name w:val="Nicht aufgelöste Erwähnung3"/>
    <w:basedOn w:val="17"/>
    <w:semiHidden/>
    <w:unhideWhenUsed/>
    <w:qFormat/>
    <w:uiPriority w:val="99"/>
    <w:rPr>
      <w:color w:val="605E5C"/>
      <w:shd w:val="clear" w:color="auto" w:fill="E1DFDD"/>
    </w:rPr>
  </w:style>
  <w:style w:type="paragraph" w:customStyle="1" w:styleId="60">
    <w:name w:val="Text"/>
    <w:qFormat/>
    <w:uiPriority w:val="0"/>
    <w:pPr>
      <w:spacing w:line="360" w:lineRule="auto"/>
    </w:pPr>
    <w:rPr>
      <w:rFonts w:ascii="Calibri" w:hAnsi="Calibri" w:eastAsia="宋体" w:cs="Arial Unicode MS"/>
      <w:color w:val="000000"/>
      <w:sz w:val="18"/>
      <w:szCs w:val="18"/>
      <w:u w:color="000000"/>
      <w:lang w:val="en-US" w:eastAsia="zh-CN" w:bidi="ar-SA"/>
    </w:rPr>
  </w:style>
  <w:style w:type="character" w:customStyle="1" w:styleId="61">
    <w:name w:val="标题 3 字符"/>
    <w:basedOn w:val="17"/>
    <w:link w:val="4"/>
    <w:semiHidden/>
    <w:qFormat/>
    <w:uiPriority w:val="9"/>
    <w:rPr>
      <w:rFonts w:asciiTheme="majorHAnsi" w:hAnsiTheme="majorHAnsi" w:eastAsiaTheme="majorEastAsia" w:cstheme="majorBidi"/>
      <w:color w:val="004B6B" w:themeColor="accent1" w:themeShade="80"/>
      <w:sz w:val="24"/>
      <w:szCs w:val="24"/>
      <w:lang w:val="en-GB"/>
    </w:rPr>
  </w:style>
  <w:style w:type="character" w:customStyle="1" w:styleId="62">
    <w:name w:val="批注文字 字符"/>
    <w:basedOn w:val="17"/>
    <w:link w:val="8"/>
    <w:qFormat/>
    <w:uiPriority w:val="99"/>
    <w:rPr>
      <w:sz w:val="20"/>
      <w:szCs w:val="20"/>
      <w:lang w:val="en-GB"/>
    </w:rPr>
  </w:style>
  <w:style w:type="character" w:customStyle="1" w:styleId="63">
    <w:name w:val="批注主题 字符"/>
    <w:basedOn w:val="62"/>
    <w:link w:val="14"/>
    <w:semiHidden/>
    <w:qFormat/>
    <w:uiPriority w:val="99"/>
    <w:rPr>
      <w:b/>
      <w:bCs/>
      <w:sz w:val="20"/>
      <w:szCs w:val="20"/>
      <w:lang w:val="en-GB"/>
    </w:rPr>
  </w:style>
  <w:style w:type="paragraph" w:customStyle="1" w:styleId="64">
    <w:name w:val="Revision1"/>
    <w:hidden/>
    <w:semiHidden/>
    <w:qFormat/>
    <w:uiPriority w:val="99"/>
    <w:rPr>
      <w:rFonts w:asciiTheme="minorHAnsi" w:hAnsiTheme="minorHAnsi" w:eastAsiaTheme="minorEastAsia" w:cstheme="minorBidi"/>
      <w:sz w:val="18"/>
      <w:szCs w:val="22"/>
      <w:lang w:val="en-GB" w:eastAsia="zh-CN" w:bidi="ar-SA"/>
    </w:rPr>
  </w:style>
  <w:style w:type="character" w:customStyle="1" w:styleId="65">
    <w:name w:val="Unresolved Mention2"/>
    <w:basedOn w:val="17"/>
    <w:semiHidden/>
    <w:unhideWhenUsed/>
    <w:qFormat/>
    <w:uiPriority w:val="99"/>
    <w:rPr>
      <w:color w:val="605E5C"/>
      <w:shd w:val="clear" w:color="auto" w:fill="E1DFDD"/>
    </w:rPr>
  </w:style>
  <w:style w:type="character" w:customStyle="1" w:styleId="66">
    <w:name w:val="Mention1"/>
    <w:basedOn w:val="17"/>
    <w:unhideWhenUsed/>
    <w:qFormat/>
    <w:uiPriority w:val="99"/>
    <w:rPr>
      <w:color w:val="2B579A"/>
      <w:shd w:val="clear" w:color="auto" w:fill="E6E6E6"/>
    </w:rPr>
  </w:style>
  <w:style w:type="paragraph" w:customStyle="1" w:styleId="67">
    <w:name w:val="Revision"/>
    <w:hidden/>
    <w:semiHidden/>
    <w:uiPriority w:val="99"/>
    <w:rPr>
      <w:rFonts w:asciiTheme="minorHAnsi" w:hAnsiTheme="minorHAnsi" w:eastAsiaTheme="minorEastAsia" w:cstheme="minorBidi"/>
      <w:sz w:val="18"/>
      <w:szCs w:val="22"/>
      <w:lang w:val="en-GB" w:eastAsia="zh-CN" w:bidi="ar-SA"/>
    </w:rPr>
  </w:style>
  <w:style w:type="character" w:customStyle="1" w:styleId="68">
    <w:name w:val="Unresolved Mention"/>
    <w:basedOn w:val="1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SharedWithUsers xmlns="3b4d394d-3e9b-4b09-8510-416eecfe5e8e">
      <UserInfo>
        <DisplayName>Glasscock, Brian</DisplayName>
        <AccountId>485</AccountId>
        <AccountType/>
      </UserInfo>
      <UserInfo>
        <DisplayName>Schmidt, Stephanie</DisplayName>
        <AccountId>74</AccountId>
        <AccountType/>
      </UserInfo>
      <UserInfo>
        <DisplayName>Sullivan, Kyle</DisplayName>
        <AccountId>350</AccountId>
        <AccountType/>
      </UserInfo>
      <UserInfo>
        <DisplayName>Sablotny, Andreas</DisplayName>
        <AccountId>1202</AccountId>
        <AccountType/>
      </UserInfo>
      <UserInfo>
        <DisplayName>Arnold, Patrick</DisplayName>
        <AccountId>1722</AccountId>
        <AccountType/>
      </UserInfo>
      <UserInfo>
        <DisplayName>Ellis, Aggrey</DisplayName>
        <AccountId>1426</AccountId>
        <AccountType/>
      </UserInfo>
      <UserInfo>
        <DisplayName>Lee, Jennifer</DisplayName>
        <AccountId>1425</AccountId>
        <AccountType/>
      </UserInfo>
      <UserInfo>
        <DisplayName>Mauer, Stephan</DisplayName>
        <AccountId>1339</AccountId>
        <AccountType/>
      </UserInfo>
      <UserInfo>
        <DisplayName>Spahrmann, Matthias</DisplayName>
        <AccountId>1080</AccountId>
        <AccountType/>
      </UserInfo>
      <UserInfo>
        <DisplayName>Schmitz, Sebastian</DisplayName>
        <AccountId>229</AccountId>
        <AccountType/>
      </UserInfo>
      <UserInfo>
        <DisplayName>Posgay, Mark</DisplayName>
        <AccountId>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C111F-F9A8-4773-98FE-12C77DB44E4C}">
  <ds:schemaRefs/>
</ds:datastoreItem>
</file>

<file path=customXml/itemProps2.xml><?xml version="1.0" encoding="utf-8"?>
<ds:datastoreItem xmlns:ds="http://schemas.openxmlformats.org/officeDocument/2006/customXml" ds:itemID="{D3CC266D-876E-4649-B7DE-ECDD302DC536}">
  <ds:schemaRefs/>
</ds:datastoreItem>
</file>

<file path=customXml/itemProps3.xml><?xml version="1.0" encoding="utf-8"?>
<ds:datastoreItem xmlns:ds="http://schemas.openxmlformats.org/officeDocument/2006/customXml" ds:itemID="{66947DA0-2897-43FF-95ED-3B026FEFC99B}">
  <ds:schemaRefs/>
</ds:datastoreItem>
</file>

<file path=customXml/itemProps4.xml><?xml version="1.0" encoding="utf-8"?>
<ds:datastoreItem xmlns:ds="http://schemas.openxmlformats.org/officeDocument/2006/customXml" ds:itemID="{39E5B49B-8DDE-4ACB-B279-829F8DC4198B}">
  <ds:schemaRefs/>
</ds:datastoreItem>
</file>

<file path=docProps/app.xml><?xml version="1.0" encoding="utf-8"?>
<Properties xmlns="http://schemas.openxmlformats.org/officeDocument/2006/extended-properties" xmlns:vt="http://schemas.openxmlformats.org/officeDocument/2006/docPropsVTypes">
  <Template>Normal.dotm</Template>
  <Company>Sennheiser electronic GmbH &amp; Co. KG</Company>
  <Pages>4</Pages>
  <Words>1566</Words>
  <Characters>2401</Characters>
  <Lines>19</Lines>
  <Paragraphs>5</Paragraphs>
  <TotalTime>18</TotalTime>
  <ScaleCrop>false</ScaleCrop>
  <LinksUpToDate>false</LinksUpToDate>
  <CharactersWithSpaces>2492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2023-11-20T05:53:00Z</dcterms:created>
  <dc:creator>Sennheiser electronic GmbH &amp; Co. KG</dc:creator>
  <cp:lastModifiedBy>Administrator</cp:lastModifiedBy>
  <cp:lastPrinted>2023-10-24T05:55:00Z</cp:lastPrinted>
  <dcterms:modified xsi:type="dcterms:W3CDTF">2023-11-21T07:34:14Z</dcterms:modified>
  <dc:title>Press Release</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grammarly_documentId">
    <vt:lpwstr>documentId_9344</vt:lpwstr>
  </property>
  <property fmtid="{D5CDD505-2E9C-101B-9397-08002B2CF9AE}" pid="5" name="grammarly_documentContext">
    <vt:lpwstr>{"goals":[],"domain":"general","emotions":[],"dialect":"american"}</vt:lpwstr>
  </property>
  <property fmtid="{D5CDD505-2E9C-101B-9397-08002B2CF9AE}" pid="6" name="KSOProductBuildVer">
    <vt:lpwstr>2052-11.1.0.13703</vt:lpwstr>
  </property>
  <property fmtid="{D5CDD505-2E9C-101B-9397-08002B2CF9AE}" pid="7" name="ICV">
    <vt:lpwstr>CFCA38EF9A9A4D3983AF14079DF8F6E7</vt:lpwstr>
  </property>
</Properties>
</file>