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E31FC" w14:textId="77777777" w:rsidR="001F6A36" w:rsidRDefault="001F6A36" w:rsidP="005F62B0">
      <w:pPr>
        <w:rPr>
          <w:rFonts w:eastAsia="Times New Roman" w:cs="Times New Roman"/>
          <w:b/>
          <w:sz w:val="28"/>
          <w:szCs w:val="28"/>
          <w:shd w:val="clear" w:color="auto" w:fill="FFFFFF"/>
          <w:lang w:eastAsia="nl-NL"/>
        </w:rPr>
      </w:pPr>
    </w:p>
    <w:p w14:paraId="4E5E63E5" w14:textId="410C97A5" w:rsidR="005F62B0" w:rsidRDefault="001F6A36" w:rsidP="005F62B0">
      <w:pPr>
        <w:rPr>
          <w:rFonts w:eastAsia="Times New Roman" w:cs="Times New Roman"/>
          <w:sz w:val="28"/>
          <w:szCs w:val="28"/>
          <w:shd w:val="clear" w:color="auto" w:fill="FFFFFF"/>
          <w:lang w:eastAsia="nl-NL"/>
        </w:rPr>
      </w:pPr>
      <w:r>
        <w:rPr>
          <w:rFonts w:eastAsia="Times New Roman" w:cs="Times New Roman"/>
          <w:b/>
          <w:sz w:val="28"/>
          <w:szCs w:val="28"/>
          <w:shd w:val="clear" w:color="auto" w:fill="FFFFFF"/>
          <w:lang w:eastAsia="nl-NL"/>
        </w:rPr>
        <w:t>Bijlage persbericht</w:t>
      </w:r>
      <w:bookmarkStart w:id="0" w:name="_GoBack"/>
      <w:bookmarkEnd w:id="0"/>
      <w:r w:rsidR="00C109E7">
        <w:rPr>
          <w:rFonts w:eastAsia="Times New Roman" w:cs="Times New Roman"/>
          <w:b/>
          <w:sz w:val="28"/>
          <w:szCs w:val="28"/>
          <w:shd w:val="clear" w:color="auto" w:fill="FFFFFF"/>
          <w:lang w:eastAsia="nl-NL"/>
        </w:rPr>
        <w:t xml:space="preserve"> </w:t>
      </w:r>
      <w:r w:rsidR="005F62B0" w:rsidRPr="00955BBD">
        <w:rPr>
          <w:rFonts w:eastAsia="Times New Roman" w:cs="Times New Roman"/>
          <w:b/>
          <w:sz w:val="28"/>
          <w:szCs w:val="28"/>
          <w:shd w:val="clear" w:color="auto" w:fill="FFFFFF"/>
          <w:lang w:eastAsia="nl-NL"/>
        </w:rPr>
        <w:t>Titiaan</w:t>
      </w:r>
    </w:p>
    <w:p w14:paraId="162B2B53" w14:textId="77777777" w:rsidR="005F62B0" w:rsidRPr="00955BBD" w:rsidRDefault="005F62B0" w:rsidP="005F62B0">
      <w:pPr>
        <w:rPr>
          <w:rFonts w:eastAsia="Times New Roman" w:cs="Times New Roman"/>
          <w:sz w:val="28"/>
          <w:szCs w:val="28"/>
          <w:shd w:val="clear" w:color="auto" w:fill="FFFFFF"/>
          <w:lang w:eastAsia="nl-NL"/>
        </w:rPr>
      </w:pPr>
    </w:p>
    <w:p w14:paraId="1129CE8B" w14:textId="77777777" w:rsidR="005F62B0" w:rsidRDefault="005F62B0" w:rsidP="005F62B0">
      <w:pPr>
        <w:rPr>
          <w:rStyle w:val="apple-converted-space"/>
          <w:sz w:val="28"/>
          <w:szCs w:val="28"/>
        </w:rPr>
      </w:pPr>
      <w:r w:rsidRPr="00955BBD">
        <w:rPr>
          <w:rFonts w:eastAsia="Times New Roman" w:cs="Times New Roman"/>
          <w:sz w:val="28"/>
          <w:szCs w:val="28"/>
          <w:shd w:val="clear" w:color="auto" w:fill="FFFFFF"/>
          <w:lang w:eastAsia="nl-NL"/>
        </w:rPr>
        <w:t xml:space="preserve">Titiaan werd waarschijnlijk </w:t>
      </w:r>
      <w:r w:rsidRPr="00955BBD">
        <w:rPr>
          <w:sz w:val="28"/>
          <w:szCs w:val="28"/>
        </w:rPr>
        <w:t xml:space="preserve">tussen 1485 en 1490 geboren in het stadje </w:t>
      </w:r>
      <w:proofErr w:type="spellStart"/>
      <w:r w:rsidRPr="00955BBD">
        <w:rPr>
          <w:sz w:val="28"/>
          <w:szCs w:val="28"/>
        </w:rPr>
        <w:t>Pieve</w:t>
      </w:r>
      <w:proofErr w:type="spellEnd"/>
      <w:r w:rsidRPr="00955BBD">
        <w:rPr>
          <w:sz w:val="28"/>
          <w:szCs w:val="28"/>
        </w:rPr>
        <w:t xml:space="preserve"> di </w:t>
      </w:r>
      <w:proofErr w:type="spellStart"/>
      <w:r w:rsidRPr="00955BBD">
        <w:rPr>
          <w:sz w:val="28"/>
          <w:szCs w:val="28"/>
        </w:rPr>
        <w:t>Cadore</w:t>
      </w:r>
      <w:proofErr w:type="spellEnd"/>
      <w:r w:rsidRPr="00955BBD">
        <w:rPr>
          <w:sz w:val="28"/>
          <w:szCs w:val="28"/>
        </w:rPr>
        <w:t xml:space="preserve">, zo’n 130 kilometer ten noorden van Venetië. Zijn kunstzinnige talent moet al vroeg zijn opgemerkt, want op negenjarige leeftijd werd hij naar Venetië gestuurd om zich in het schildersvak te bekwamen. Titiaan werd opgeleid in het atelier van </w:t>
      </w:r>
      <w:proofErr w:type="spellStart"/>
      <w:r w:rsidRPr="00955BBD">
        <w:rPr>
          <w:sz w:val="28"/>
          <w:szCs w:val="28"/>
        </w:rPr>
        <w:t>Gentile</w:t>
      </w:r>
      <w:proofErr w:type="spellEnd"/>
      <w:r w:rsidRPr="00955BBD">
        <w:rPr>
          <w:sz w:val="28"/>
          <w:szCs w:val="28"/>
        </w:rPr>
        <w:t xml:space="preserve"> en </w:t>
      </w:r>
      <w:proofErr w:type="spellStart"/>
      <w:r w:rsidRPr="00955BBD">
        <w:rPr>
          <w:sz w:val="28"/>
          <w:szCs w:val="28"/>
        </w:rPr>
        <w:t>Giovanni</w:t>
      </w:r>
      <w:proofErr w:type="spellEnd"/>
      <w:r w:rsidRPr="00955BBD">
        <w:rPr>
          <w:sz w:val="28"/>
          <w:szCs w:val="28"/>
        </w:rPr>
        <w:t xml:space="preserve"> Bellini, toen de toonaangevende meesters van de stad. </w:t>
      </w:r>
      <w:r w:rsidRPr="00955BBD">
        <w:rPr>
          <w:rFonts w:eastAsia="Times New Roman" w:cs="Times New Roman"/>
          <w:sz w:val="28"/>
          <w:szCs w:val="28"/>
          <w:shd w:val="clear" w:color="auto" w:fill="FFFFFF"/>
          <w:lang w:eastAsia="nl-NL"/>
        </w:rPr>
        <w:t>In 1510 stierf zi</w:t>
      </w:r>
      <w:r>
        <w:rPr>
          <w:rFonts w:eastAsia="Times New Roman" w:cs="Times New Roman"/>
          <w:sz w:val="28"/>
          <w:szCs w:val="28"/>
          <w:shd w:val="clear" w:color="auto" w:fill="FFFFFF"/>
          <w:lang w:eastAsia="nl-NL"/>
        </w:rPr>
        <w:t>jn begaafdst</w:t>
      </w:r>
      <w:r w:rsidRPr="00955BBD">
        <w:rPr>
          <w:rFonts w:eastAsia="Times New Roman" w:cs="Times New Roman"/>
          <w:sz w:val="28"/>
          <w:szCs w:val="28"/>
          <w:shd w:val="clear" w:color="auto" w:fill="FFFFFF"/>
          <w:lang w:eastAsia="nl-NL"/>
        </w:rPr>
        <w:t xml:space="preserve">e medeleerling </w:t>
      </w:r>
      <w:proofErr w:type="spellStart"/>
      <w:r w:rsidRPr="00955BBD">
        <w:rPr>
          <w:rFonts w:eastAsia="Times New Roman" w:cs="Times New Roman"/>
          <w:sz w:val="28"/>
          <w:szCs w:val="28"/>
          <w:shd w:val="clear" w:color="auto" w:fill="FFFFFF"/>
          <w:lang w:eastAsia="nl-NL"/>
        </w:rPr>
        <w:t>Giorgione</w:t>
      </w:r>
      <w:proofErr w:type="spellEnd"/>
      <w:r w:rsidRPr="00955BBD">
        <w:rPr>
          <w:rFonts w:eastAsia="Times New Roman" w:cs="Times New Roman"/>
          <w:sz w:val="28"/>
          <w:szCs w:val="28"/>
          <w:shd w:val="clear" w:color="auto" w:fill="FFFFFF"/>
          <w:lang w:eastAsia="nl-NL"/>
        </w:rPr>
        <w:t xml:space="preserve"> en toen zes jaar later ook de oude Bellini overleed, werd Titiaan de onbetwiste sterschilder van Venetië. Hij kreeg vererende opdrachten en vestigde zijn naam </w:t>
      </w:r>
      <w:r w:rsidRPr="00955BBD">
        <w:rPr>
          <w:sz w:val="28"/>
          <w:szCs w:val="28"/>
        </w:rPr>
        <w:t xml:space="preserve">met werken als het indrukwekkende, bijna zeven meter hoge paneel met de Tenhemelopneming van Maria (1515-1519) voor het hoogaltaar van de franciscanenkerk Santa Maria </w:t>
      </w:r>
      <w:proofErr w:type="spellStart"/>
      <w:r w:rsidRPr="00955BBD">
        <w:rPr>
          <w:sz w:val="28"/>
          <w:szCs w:val="28"/>
        </w:rPr>
        <w:t>Gloriosa</w:t>
      </w:r>
      <w:proofErr w:type="spellEnd"/>
      <w:r w:rsidRPr="00955BBD">
        <w:rPr>
          <w:sz w:val="28"/>
          <w:szCs w:val="28"/>
        </w:rPr>
        <w:t xml:space="preserve"> dei </w:t>
      </w:r>
      <w:proofErr w:type="spellStart"/>
      <w:r w:rsidRPr="00955BBD">
        <w:rPr>
          <w:sz w:val="28"/>
          <w:szCs w:val="28"/>
        </w:rPr>
        <w:t>Frari</w:t>
      </w:r>
      <w:proofErr w:type="spellEnd"/>
      <w:r w:rsidRPr="00955BBD">
        <w:rPr>
          <w:sz w:val="28"/>
          <w:szCs w:val="28"/>
        </w:rPr>
        <w:t>.</w:t>
      </w:r>
      <w:r w:rsidRPr="00955BBD">
        <w:rPr>
          <w:rStyle w:val="apple-converted-space"/>
          <w:sz w:val="28"/>
          <w:szCs w:val="28"/>
        </w:rPr>
        <w:t xml:space="preserve"> Ruim honderd jaar later werd Titiaans </w:t>
      </w:r>
      <w:proofErr w:type="spellStart"/>
      <w:r w:rsidRPr="00955BBD">
        <w:rPr>
          <w:rStyle w:val="apple-converted-space"/>
          <w:i/>
          <w:sz w:val="28"/>
          <w:szCs w:val="28"/>
        </w:rPr>
        <w:t>Assunta</w:t>
      </w:r>
      <w:proofErr w:type="spellEnd"/>
      <w:r w:rsidRPr="00955BBD">
        <w:rPr>
          <w:rStyle w:val="apple-converted-space"/>
          <w:sz w:val="28"/>
          <w:szCs w:val="28"/>
        </w:rPr>
        <w:t xml:space="preserve"> een belangrijke inspiratiebron voor Rubens’ uitbeelding van hetzelfde thema in de Antwerpse kathedraal. </w:t>
      </w:r>
    </w:p>
    <w:p w14:paraId="0BE5779A" w14:textId="77777777" w:rsidR="005F62B0" w:rsidRDefault="005F62B0" w:rsidP="005F62B0">
      <w:pPr>
        <w:rPr>
          <w:rStyle w:val="apple-converted-space"/>
          <w:sz w:val="28"/>
          <w:szCs w:val="28"/>
        </w:rPr>
      </w:pPr>
    </w:p>
    <w:p w14:paraId="7D29FEE5" w14:textId="77777777" w:rsidR="005F62B0" w:rsidRPr="00955BBD" w:rsidRDefault="005F62B0" w:rsidP="005F62B0">
      <w:pPr>
        <w:rPr>
          <w:rFonts w:eastAsia="Times New Roman" w:cs="Times New Roman"/>
          <w:sz w:val="28"/>
          <w:szCs w:val="28"/>
          <w:shd w:val="clear" w:color="auto" w:fill="FFFFFF"/>
          <w:lang w:eastAsia="nl-NL"/>
        </w:rPr>
      </w:pPr>
      <w:r w:rsidRPr="00955BBD">
        <w:rPr>
          <w:rFonts w:eastAsia="Times New Roman" w:cs="Times New Roman"/>
          <w:sz w:val="28"/>
          <w:szCs w:val="28"/>
          <w:shd w:val="clear" w:color="auto" w:fill="FFFFFF"/>
          <w:lang w:eastAsia="nl-NL"/>
        </w:rPr>
        <w:t xml:space="preserve">Titiaan maakte </w:t>
      </w:r>
      <w:r>
        <w:rPr>
          <w:rFonts w:eastAsia="Times New Roman" w:cs="Times New Roman"/>
          <w:sz w:val="28"/>
          <w:szCs w:val="28"/>
          <w:shd w:val="clear" w:color="auto" w:fill="FFFFFF"/>
          <w:lang w:eastAsia="nl-NL"/>
        </w:rPr>
        <w:t xml:space="preserve">een verbluffende carrière </w:t>
      </w:r>
      <w:r w:rsidRPr="00955BBD">
        <w:rPr>
          <w:rFonts w:eastAsia="Times New Roman" w:cs="Times New Roman"/>
          <w:sz w:val="28"/>
          <w:szCs w:val="28"/>
          <w:shd w:val="clear" w:color="auto" w:fill="FFFFFF"/>
          <w:lang w:eastAsia="nl-NL"/>
        </w:rPr>
        <w:t>en ging ook voor de verschillende hoven in Italië werken</w:t>
      </w:r>
      <w:r>
        <w:rPr>
          <w:rFonts w:eastAsia="Times New Roman" w:cs="Times New Roman"/>
          <w:sz w:val="28"/>
          <w:szCs w:val="28"/>
          <w:shd w:val="clear" w:color="auto" w:fill="FFFFFF"/>
          <w:lang w:eastAsia="nl-NL"/>
        </w:rPr>
        <w:t xml:space="preserve">. </w:t>
      </w:r>
      <w:r w:rsidRPr="00955BBD">
        <w:rPr>
          <w:rFonts w:eastAsia="Times New Roman" w:cs="Times New Roman"/>
          <w:sz w:val="28"/>
          <w:szCs w:val="28"/>
          <w:shd w:val="clear" w:color="auto" w:fill="FFFFFF"/>
          <w:lang w:eastAsia="nl-NL"/>
        </w:rPr>
        <w:t>Hij werd opgemerkt door Keizer Karel V die hem in 1530 aanstelde als hofschilder en hem in de adelstand verhief. Toen hij, ver in de tachtig maar tot vlak voor zijn dood actief, overleed op 27 augustus 1576 had hij een loopbaan van liefst zeven decennia achter de rug.</w:t>
      </w:r>
    </w:p>
    <w:p w14:paraId="4F24A0FC" w14:textId="77777777" w:rsidR="005F62B0" w:rsidRPr="00955BBD" w:rsidRDefault="005F62B0" w:rsidP="005F62B0">
      <w:pPr>
        <w:rPr>
          <w:rFonts w:eastAsia="Times New Roman" w:cs="Times New Roman"/>
          <w:sz w:val="28"/>
          <w:szCs w:val="28"/>
          <w:shd w:val="clear" w:color="auto" w:fill="FFFFFF"/>
          <w:lang w:eastAsia="nl-NL"/>
        </w:rPr>
      </w:pPr>
    </w:p>
    <w:p w14:paraId="4B40BEE2" w14:textId="77777777" w:rsidR="005F62B0" w:rsidRDefault="005F62B0" w:rsidP="005F62B0">
      <w:pPr>
        <w:rPr>
          <w:rFonts w:eastAsia="Times New Roman" w:cs="Times New Roman"/>
          <w:sz w:val="28"/>
          <w:szCs w:val="28"/>
          <w:shd w:val="clear" w:color="auto" w:fill="FFFFFF"/>
          <w:lang w:eastAsia="nl-NL"/>
        </w:rPr>
      </w:pPr>
      <w:r w:rsidRPr="00955BBD">
        <w:rPr>
          <w:rFonts w:eastAsia="Times New Roman" w:cs="Times New Roman"/>
          <w:b/>
          <w:sz w:val="28"/>
          <w:szCs w:val="28"/>
          <w:shd w:val="clear" w:color="auto" w:fill="FFFFFF"/>
          <w:lang w:eastAsia="nl-NL"/>
        </w:rPr>
        <w:t>Titiaans oeuvre</w:t>
      </w:r>
    </w:p>
    <w:p w14:paraId="0DE7CE0E" w14:textId="77777777" w:rsidR="005F62B0" w:rsidRPr="00955BBD" w:rsidRDefault="005F62B0" w:rsidP="005F62B0">
      <w:pPr>
        <w:rPr>
          <w:rFonts w:eastAsia="Times New Roman" w:cs="Times New Roman"/>
          <w:sz w:val="28"/>
          <w:szCs w:val="28"/>
          <w:shd w:val="clear" w:color="auto" w:fill="FFFFFF"/>
          <w:lang w:eastAsia="nl-NL"/>
        </w:rPr>
      </w:pPr>
    </w:p>
    <w:p w14:paraId="10D89C6C" w14:textId="77777777" w:rsidR="005F62B0" w:rsidRPr="00955BBD" w:rsidRDefault="005F62B0" w:rsidP="005F62B0">
      <w:pPr>
        <w:rPr>
          <w:sz w:val="28"/>
          <w:szCs w:val="28"/>
        </w:rPr>
      </w:pPr>
      <w:r w:rsidRPr="00955BBD">
        <w:rPr>
          <w:sz w:val="28"/>
          <w:szCs w:val="28"/>
        </w:rPr>
        <w:t xml:space="preserve">Tegenwoordig worden er tussen de 250 en driehonderd schilderijen aan Titiaan toegeschreven, waaronder religieuze voorstellingen, intiemere devotiestukken en werken met een klassieke thematiek. In mythologische voorstellingen zoals de </w:t>
      </w:r>
      <w:proofErr w:type="spellStart"/>
      <w:r w:rsidRPr="00955BBD">
        <w:rPr>
          <w:i/>
          <w:sz w:val="28"/>
          <w:szCs w:val="28"/>
        </w:rPr>
        <w:t>poesie</w:t>
      </w:r>
      <w:proofErr w:type="spellEnd"/>
      <w:r w:rsidRPr="00955BBD">
        <w:rPr>
          <w:sz w:val="28"/>
          <w:szCs w:val="28"/>
        </w:rPr>
        <w:t xml:space="preserve">, een reeks grote schilderijen waaraan hij in 1551 in opdracht van de Spaanse koning Filips II begon, leefde Titiaan zich uit in de weergave van bijna tastbare naakte lichamen van godinnen, goden en helden. Geïnspireerd door de </w:t>
      </w:r>
      <w:proofErr w:type="spellStart"/>
      <w:r w:rsidRPr="00955BBD">
        <w:rPr>
          <w:i/>
          <w:sz w:val="28"/>
          <w:szCs w:val="28"/>
        </w:rPr>
        <w:t>Metamorphosen</w:t>
      </w:r>
      <w:proofErr w:type="spellEnd"/>
      <w:r w:rsidRPr="00955BBD">
        <w:rPr>
          <w:i/>
          <w:sz w:val="28"/>
          <w:szCs w:val="28"/>
        </w:rPr>
        <w:t xml:space="preserve"> </w:t>
      </w:r>
      <w:r w:rsidRPr="00955BBD">
        <w:rPr>
          <w:sz w:val="28"/>
          <w:szCs w:val="28"/>
        </w:rPr>
        <w:t xml:space="preserve">van de Romeinse dichter Ovidius, beschouwde Titiaan deze werken als visuele equivalenten van gedichten. Tijdens zijn verblijf in Madrid in 1628 heeft Rubens verschillende van deze </w:t>
      </w:r>
      <w:proofErr w:type="spellStart"/>
      <w:r w:rsidRPr="00955BBD">
        <w:rPr>
          <w:i/>
          <w:sz w:val="28"/>
          <w:szCs w:val="28"/>
        </w:rPr>
        <w:t>poesie</w:t>
      </w:r>
      <w:proofErr w:type="spellEnd"/>
      <w:r w:rsidRPr="00955BBD">
        <w:rPr>
          <w:i/>
          <w:sz w:val="28"/>
          <w:szCs w:val="28"/>
        </w:rPr>
        <w:t xml:space="preserve"> </w:t>
      </w:r>
      <w:r w:rsidRPr="00955BBD">
        <w:rPr>
          <w:sz w:val="28"/>
          <w:szCs w:val="28"/>
        </w:rPr>
        <w:t xml:space="preserve">gekopieerd. </w:t>
      </w:r>
    </w:p>
    <w:p w14:paraId="60F58A96" w14:textId="77777777" w:rsidR="005F62B0" w:rsidRDefault="005F62B0" w:rsidP="005F62B0">
      <w:pPr>
        <w:rPr>
          <w:sz w:val="28"/>
          <w:szCs w:val="28"/>
        </w:rPr>
      </w:pPr>
    </w:p>
    <w:p w14:paraId="63C034A9" w14:textId="77777777" w:rsidR="001F6A36" w:rsidRDefault="005F62B0" w:rsidP="005F62B0">
      <w:pPr>
        <w:rPr>
          <w:rFonts w:eastAsia="Times New Roman" w:cs="Times New Roman"/>
          <w:sz w:val="28"/>
          <w:szCs w:val="28"/>
          <w:shd w:val="clear" w:color="auto" w:fill="FFFFFF"/>
          <w:lang w:eastAsia="nl-NL"/>
        </w:rPr>
      </w:pPr>
      <w:r w:rsidRPr="00955BBD">
        <w:rPr>
          <w:sz w:val="28"/>
          <w:szCs w:val="28"/>
        </w:rPr>
        <w:t xml:space="preserve">Daarnaast ontpopte Titiaan zich ook tot een virtuoos portrettist die over een feilloos inlevingsvermogen beschikte. </w:t>
      </w:r>
      <w:r w:rsidRPr="00955BBD">
        <w:rPr>
          <w:rFonts w:eastAsia="Times New Roman" w:cs="Times New Roman"/>
          <w:sz w:val="28"/>
          <w:szCs w:val="28"/>
          <w:shd w:val="clear" w:color="auto" w:fill="FFFFFF"/>
          <w:lang w:eastAsia="nl-NL"/>
        </w:rPr>
        <w:t xml:space="preserve">Er zijn zo'n honderd portretten van hem bewaard gebleven. Hij schilderde de </w:t>
      </w:r>
      <w:proofErr w:type="spellStart"/>
      <w:r w:rsidRPr="00955BBD">
        <w:rPr>
          <w:rFonts w:eastAsia="Times New Roman" w:cs="Times New Roman"/>
          <w:sz w:val="28"/>
          <w:szCs w:val="28"/>
          <w:shd w:val="clear" w:color="auto" w:fill="FFFFFF"/>
          <w:lang w:eastAsia="nl-NL"/>
        </w:rPr>
        <w:t>Venetiaanse</w:t>
      </w:r>
      <w:proofErr w:type="spellEnd"/>
      <w:r w:rsidRPr="00955BBD">
        <w:rPr>
          <w:rFonts w:eastAsia="Times New Roman" w:cs="Times New Roman"/>
          <w:sz w:val="28"/>
          <w:szCs w:val="28"/>
          <w:shd w:val="clear" w:color="auto" w:fill="FFFFFF"/>
          <w:lang w:eastAsia="nl-NL"/>
        </w:rPr>
        <w:t xml:space="preserve"> dogen, de Franse koning </w:t>
      </w:r>
    </w:p>
    <w:p w14:paraId="2A199800" w14:textId="77777777" w:rsidR="001F6A36" w:rsidRDefault="001F6A36" w:rsidP="005F62B0">
      <w:pPr>
        <w:rPr>
          <w:rFonts w:eastAsia="Times New Roman" w:cs="Times New Roman"/>
          <w:sz w:val="28"/>
          <w:szCs w:val="28"/>
          <w:shd w:val="clear" w:color="auto" w:fill="FFFFFF"/>
          <w:lang w:eastAsia="nl-NL"/>
        </w:rPr>
      </w:pPr>
    </w:p>
    <w:p w14:paraId="46D294E7" w14:textId="5FB1265D" w:rsidR="005F62B0" w:rsidRPr="00955BBD" w:rsidRDefault="005F62B0" w:rsidP="005F62B0">
      <w:pPr>
        <w:rPr>
          <w:rFonts w:eastAsia="Times New Roman" w:cs="Times New Roman"/>
          <w:i/>
          <w:sz w:val="28"/>
          <w:szCs w:val="28"/>
          <w:shd w:val="clear" w:color="auto" w:fill="FFFFFF"/>
          <w:lang w:eastAsia="nl-NL"/>
        </w:rPr>
      </w:pPr>
      <w:r w:rsidRPr="00955BBD">
        <w:rPr>
          <w:rFonts w:eastAsia="Times New Roman" w:cs="Times New Roman"/>
          <w:sz w:val="28"/>
          <w:szCs w:val="28"/>
          <w:shd w:val="clear" w:color="auto" w:fill="FFFFFF"/>
          <w:lang w:eastAsia="nl-NL"/>
        </w:rPr>
        <w:t xml:space="preserve">Frans I, keizer Karel V en diens zoon Filips II en verschillende pausen, kortom de groten der aarde. Burgerportretten zoals </w:t>
      </w:r>
      <w:r w:rsidRPr="00955BBD">
        <w:rPr>
          <w:rFonts w:eastAsia="Times New Roman" w:cs="Times New Roman"/>
          <w:i/>
          <w:sz w:val="28"/>
          <w:szCs w:val="28"/>
          <w:shd w:val="clear" w:color="auto" w:fill="FFFFFF"/>
          <w:lang w:eastAsia="nl-NL"/>
        </w:rPr>
        <w:t>Portret van een dame en haar dochter</w:t>
      </w:r>
      <w:r w:rsidRPr="00955BBD">
        <w:rPr>
          <w:rFonts w:eastAsia="Times New Roman" w:cs="Times New Roman"/>
          <w:sz w:val="28"/>
          <w:szCs w:val="28"/>
          <w:shd w:val="clear" w:color="auto" w:fill="FFFFFF"/>
          <w:lang w:eastAsia="nl-NL"/>
        </w:rPr>
        <w:t xml:space="preserve"> zijn eerder zeldzaam in zijn oeuvre. Dit dubbelportret is het enige portret van een moeder en een kind dat we van hem kennen. </w:t>
      </w:r>
      <w:r w:rsidRPr="00955BBD">
        <w:rPr>
          <w:rFonts w:eastAsia="Times New Roman" w:cs="Times New Roman"/>
          <w:i/>
          <w:sz w:val="28"/>
          <w:szCs w:val="28"/>
          <w:shd w:val="clear" w:color="auto" w:fill="FFFFFF"/>
          <w:lang w:eastAsia="nl-NL"/>
        </w:rPr>
        <w:t xml:space="preserve"> </w:t>
      </w:r>
    </w:p>
    <w:p w14:paraId="17A737CA" w14:textId="77777777" w:rsidR="005F62B0" w:rsidRDefault="005F62B0" w:rsidP="005F62B0">
      <w:pPr>
        <w:rPr>
          <w:rFonts w:eastAsia="Times New Roman" w:cs="Times New Roman"/>
          <w:sz w:val="28"/>
          <w:szCs w:val="28"/>
          <w:shd w:val="clear" w:color="auto" w:fill="FFFFFF"/>
          <w:lang w:eastAsia="nl-NL"/>
        </w:rPr>
      </w:pPr>
    </w:p>
    <w:p w14:paraId="0513FA02" w14:textId="77777777" w:rsidR="005F62B0" w:rsidRPr="00955BBD" w:rsidRDefault="005F62B0" w:rsidP="005F62B0">
      <w:pPr>
        <w:rPr>
          <w:sz w:val="28"/>
          <w:szCs w:val="28"/>
        </w:rPr>
      </w:pPr>
      <w:r w:rsidRPr="00955BBD">
        <w:rPr>
          <w:rFonts w:eastAsia="Times New Roman" w:cs="Times New Roman"/>
          <w:sz w:val="28"/>
          <w:szCs w:val="28"/>
          <w:shd w:val="clear" w:color="auto" w:fill="FFFFFF"/>
          <w:lang w:eastAsia="nl-NL"/>
        </w:rPr>
        <w:t xml:space="preserve">Titiaans portretten ogen altijd natuurlijk en zijn eenvoudig van compositie. Er is niets gezocht aan. De persoonlijkheid van de geportretteerden spreekt vooral uit het gelaat en de houding en niet uit allerlei bijwerk. Door een suggestie van beweging, een licht handgebaar, een kleine draaiing van het hoofd ten opzichte van de romp, of van de ogen ten opzichte van het hoofd wist Titiaan zijn composities te behoeden voor stijfheid. Het zijn kunstgrepen die Rubens, Van Dyck, Rembrandt en </w:t>
      </w:r>
      <w:proofErr w:type="spellStart"/>
      <w:r w:rsidRPr="00955BBD">
        <w:rPr>
          <w:rFonts w:eastAsia="Times New Roman" w:cs="Times New Roman"/>
          <w:sz w:val="28"/>
          <w:szCs w:val="28"/>
          <w:shd w:val="clear" w:color="auto" w:fill="FFFFFF"/>
          <w:lang w:eastAsia="nl-NL"/>
        </w:rPr>
        <w:t>Vel</w:t>
      </w:r>
      <w:r w:rsidRPr="00955BBD">
        <w:rPr>
          <w:rFonts w:ascii="Calibri" w:eastAsia="Times New Roman" w:hAnsi="Calibri" w:cs="Times New Roman"/>
          <w:sz w:val="28"/>
          <w:szCs w:val="28"/>
          <w:shd w:val="clear" w:color="auto" w:fill="FFFFFF"/>
          <w:lang w:eastAsia="nl-NL"/>
        </w:rPr>
        <w:t>ázquez</w:t>
      </w:r>
      <w:proofErr w:type="spellEnd"/>
      <w:r w:rsidRPr="00955BBD">
        <w:rPr>
          <w:rFonts w:ascii="Calibri" w:eastAsia="Times New Roman" w:hAnsi="Calibri" w:cs="Times New Roman"/>
          <w:sz w:val="28"/>
          <w:szCs w:val="28"/>
          <w:shd w:val="clear" w:color="auto" w:fill="FFFFFF"/>
          <w:lang w:eastAsia="nl-NL"/>
        </w:rPr>
        <w:t xml:space="preserve"> verder zouden uitbuiten. </w:t>
      </w:r>
    </w:p>
    <w:p w14:paraId="6A6AC5FD" w14:textId="77777777" w:rsidR="005F62B0" w:rsidRDefault="005F62B0" w:rsidP="005F62B0">
      <w:pPr>
        <w:rPr>
          <w:sz w:val="28"/>
          <w:szCs w:val="28"/>
        </w:rPr>
      </w:pPr>
    </w:p>
    <w:p w14:paraId="1D3A5BA5" w14:textId="77777777" w:rsidR="005F62B0" w:rsidRPr="00955BBD" w:rsidRDefault="005F62B0" w:rsidP="005F62B0">
      <w:pPr>
        <w:rPr>
          <w:sz w:val="28"/>
          <w:szCs w:val="28"/>
        </w:rPr>
      </w:pPr>
      <w:r w:rsidRPr="00955BBD">
        <w:rPr>
          <w:sz w:val="28"/>
          <w:szCs w:val="28"/>
        </w:rPr>
        <w:t xml:space="preserve">Het is vooral in de schildertechniek, dat Titiaan zijn vrijheid optimaal heeft benut. Titiaan is in toenemende mate gedurfder, expressiever gaan schilderen, ook in zijn portretten. Zijn schilderwijze is daarbij niet alleen afbeeldend, maar </w:t>
      </w:r>
      <w:r>
        <w:rPr>
          <w:sz w:val="28"/>
          <w:szCs w:val="28"/>
        </w:rPr>
        <w:t xml:space="preserve">haast </w:t>
      </w:r>
      <w:r w:rsidRPr="00955BBD">
        <w:rPr>
          <w:sz w:val="28"/>
          <w:szCs w:val="28"/>
        </w:rPr>
        <w:t xml:space="preserve">tastbaar. Alleen de gezichten zijn fijner geschilderd dan de rest van het lichaam of van de kleding. </w:t>
      </w:r>
    </w:p>
    <w:p w14:paraId="62DA8F86" w14:textId="77777777" w:rsidR="005F62B0" w:rsidRPr="00955BBD" w:rsidRDefault="005F62B0" w:rsidP="005F62B0">
      <w:pPr>
        <w:rPr>
          <w:rFonts w:eastAsia="Times New Roman" w:cs="Times New Roman"/>
          <w:sz w:val="28"/>
          <w:szCs w:val="28"/>
          <w:shd w:val="clear" w:color="auto" w:fill="FFFFFF"/>
          <w:lang w:eastAsia="nl-NL"/>
        </w:rPr>
      </w:pPr>
    </w:p>
    <w:p w14:paraId="75C0E590" w14:textId="77777777" w:rsidR="005F62B0" w:rsidRPr="00955BBD" w:rsidRDefault="005F62B0" w:rsidP="005F62B0">
      <w:pPr>
        <w:pStyle w:val="Normaalweb"/>
        <w:spacing w:before="270" w:beforeAutospacing="0" w:after="270" w:afterAutospacing="0"/>
        <w:textAlignment w:val="baseline"/>
        <w:rPr>
          <w:rFonts w:asciiTheme="minorHAnsi" w:hAnsiTheme="minorHAnsi"/>
          <w:sz w:val="28"/>
          <w:szCs w:val="28"/>
        </w:rPr>
      </w:pPr>
      <w:r w:rsidRPr="00955BBD">
        <w:rPr>
          <w:rFonts w:asciiTheme="minorHAnsi" w:hAnsiTheme="minorHAnsi"/>
          <w:b/>
          <w:sz w:val="28"/>
          <w:szCs w:val="28"/>
        </w:rPr>
        <w:t>Titiaans stijl en techniek</w:t>
      </w:r>
    </w:p>
    <w:p w14:paraId="0433B602" w14:textId="77777777" w:rsidR="005F62B0" w:rsidRDefault="005F62B0" w:rsidP="005F62B0">
      <w:pPr>
        <w:pStyle w:val="Normaalweb"/>
        <w:spacing w:before="270" w:beforeAutospacing="0" w:after="270" w:afterAutospacing="0"/>
        <w:textAlignment w:val="baseline"/>
        <w:rPr>
          <w:rFonts w:asciiTheme="minorHAnsi" w:hAnsiTheme="minorHAnsi"/>
          <w:sz w:val="28"/>
          <w:szCs w:val="28"/>
        </w:rPr>
      </w:pPr>
      <w:r w:rsidRPr="00955BBD">
        <w:rPr>
          <w:rFonts w:asciiTheme="minorHAnsi" w:hAnsiTheme="minorHAnsi"/>
          <w:sz w:val="28"/>
          <w:szCs w:val="28"/>
        </w:rPr>
        <w:t xml:space="preserve">Titiaans rijke oeuvre wordt gekenmerkt door warme kleuren en lichteffecten. Al in zijn eigen tijd golden die stijlkenmerken als typisch voor de </w:t>
      </w:r>
      <w:proofErr w:type="spellStart"/>
      <w:r w:rsidRPr="00955BBD">
        <w:rPr>
          <w:rFonts w:asciiTheme="minorHAnsi" w:hAnsiTheme="minorHAnsi"/>
          <w:sz w:val="28"/>
          <w:szCs w:val="28"/>
        </w:rPr>
        <w:t>Venetiaanse</w:t>
      </w:r>
      <w:proofErr w:type="spellEnd"/>
      <w:r w:rsidRPr="00955BBD">
        <w:rPr>
          <w:rFonts w:asciiTheme="minorHAnsi" w:hAnsiTheme="minorHAnsi"/>
          <w:sz w:val="28"/>
          <w:szCs w:val="28"/>
        </w:rPr>
        <w:t xml:space="preserve"> renaissanceschilderkunst. </w:t>
      </w:r>
    </w:p>
    <w:p w14:paraId="4EDA2565" w14:textId="77777777" w:rsidR="005F62B0" w:rsidRDefault="005F62B0" w:rsidP="005F62B0">
      <w:pPr>
        <w:pStyle w:val="Normaalweb"/>
        <w:spacing w:before="270" w:beforeAutospacing="0" w:after="270" w:afterAutospacing="0"/>
        <w:textAlignment w:val="baseline"/>
        <w:rPr>
          <w:rFonts w:asciiTheme="minorHAnsi" w:hAnsiTheme="minorHAnsi"/>
          <w:sz w:val="28"/>
          <w:szCs w:val="28"/>
        </w:rPr>
      </w:pPr>
      <w:r w:rsidRPr="00955BBD">
        <w:rPr>
          <w:rFonts w:asciiTheme="minorHAnsi" w:hAnsiTheme="minorHAnsi"/>
          <w:sz w:val="28"/>
          <w:szCs w:val="28"/>
        </w:rPr>
        <w:t xml:space="preserve">In de loop van zijn carrière zou hij een sterke ontwikkeling doormaken waarbij hij gaandeweg steeds breder en schetsmatiger ging schilderen. </w:t>
      </w:r>
      <w:r w:rsidRPr="00955BBD">
        <w:rPr>
          <w:rFonts w:asciiTheme="minorHAnsi" w:eastAsia="Times New Roman" w:hAnsiTheme="minorHAnsi"/>
          <w:sz w:val="28"/>
          <w:szCs w:val="28"/>
          <w:shd w:val="clear" w:color="auto" w:fill="FFFFFF"/>
        </w:rPr>
        <w:t xml:space="preserve">Ook op </w:t>
      </w:r>
      <w:r w:rsidRPr="00955BBD">
        <w:rPr>
          <w:rFonts w:asciiTheme="minorHAnsi" w:eastAsia="Times New Roman" w:hAnsiTheme="minorHAnsi"/>
          <w:i/>
          <w:sz w:val="28"/>
          <w:szCs w:val="28"/>
          <w:shd w:val="clear" w:color="auto" w:fill="FFFFFF"/>
        </w:rPr>
        <w:t xml:space="preserve">Portret van een dame en haar dochter </w:t>
      </w:r>
      <w:r w:rsidRPr="00955BBD">
        <w:rPr>
          <w:rFonts w:asciiTheme="minorHAnsi" w:eastAsia="Times New Roman" w:hAnsiTheme="minorHAnsi"/>
          <w:sz w:val="28"/>
          <w:szCs w:val="28"/>
          <w:shd w:val="clear" w:color="auto" w:fill="FFFFFF"/>
        </w:rPr>
        <w:t>heeft Titiaan hier en daar met een schitterend losse toets geschilderd.</w:t>
      </w:r>
      <w:r w:rsidRPr="00955BBD">
        <w:rPr>
          <w:rFonts w:asciiTheme="minorHAnsi" w:hAnsiTheme="minorHAnsi"/>
          <w:sz w:val="28"/>
          <w:szCs w:val="28"/>
        </w:rPr>
        <w:t xml:space="preserve"> De werken uit zijn late peri</w:t>
      </w:r>
      <w:r>
        <w:rPr>
          <w:rFonts w:asciiTheme="minorHAnsi" w:hAnsiTheme="minorHAnsi"/>
          <w:sz w:val="28"/>
          <w:szCs w:val="28"/>
        </w:rPr>
        <w:t>ode zijn soms zo los gepenseeld</w:t>
      </w:r>
      <w:r w:rsidRPr="00955BBD">
        <w:rPr>
          <w:rFonts w:asciiTheme="minorHAnsi" w:hAnsiTheme="minorHAnsi"/>
          <w:sz w:val="28"/>
          <w:szCs w:val="28"/>
        </w:rPr>
        <w:t xml:space="preserve"> dat ze onaf lijken. Dit zogeheten </w:t>
      </w:r>
      <w:r w:rsidRPr="00955BBD">
        <w:rPr>
          <w:rFonts w:asciiTheme="minorHAnsi" w:hAnsiTheme="minorHAnsi"/>
          <w:i/>
          <w:sz w:val="28"/>
          <w:szCs w:val="28"/>
        </w:rPr>
        <w:t xml:space="preserve">non </w:t>
      </w:r>
      <w:proofErr w:type="spellStart"/>
      <w:r w:rsidRPr="00955BBD">
        <w:rPr>
          <w:rFonts w:asciiTheme="minorHAnsi" w:hAnsiTheme="minorHAnsi"/>
          <w:i/>
          <w:sz w:val="28"/>
          <w:szCs w:val="28"/>
        </w:rPr>
        <w:t>finito</w:t>
      </w:r>
      <w:proofErr w:type="spellEnd"/>
      <w:r w:rsidRPr="00955BBD">
        <w:rPr>
          <w:rFonts w:asciiTheme="minorHAnsi" w:hAnsiTheme="minorHAnsi"/>
          <w:sz w:val="28"/>
          <w:szCs w:val="28"/>
        </w:rPr>
        <w:t xml:space="preserve"> werd zeer bewonderd, niet alleen door tijdgenoten maar ook door latere generaties. Voor zeventiende-eeuwse schilders als Rubens, Van Dyck, Rembrandt en </w:t>
      </w:r>
      <w:proofErr w:type="spellStart"/>
      <w:r w:rsidRPr="00955BBD">
        <w:rPr>
          <w:rFonts w:asciiTheme="minorHAnsi" w:hAnsiTheme="minorHAnsi"/>
          <w:sz w:val="28"/>
          <w:szCs w:val="28"/>
        </w:rPr>
        <w:t>Velázquez</w:t>
      </w:r>
      <w:proofErr w:type="spellEnd"/>
      <w:r w:rsidRPr="00955BBD">
        <w:rPr>
          <w:rFonts w:asciiTheme="minorHAnsi" w:hAnsiTheme="minorHAnsi"/>
          <w:sz w:val="28"/>
          <w:szCs w:val="28"/>
        </w:rPr>
        <w:t xml:space="preserve"> waren Titiaans kleurgebruik en zijn fabelachtige techniek, vooral van zijn late schilderijen, een begrip. </w:t>
      </w:r>
    </w:p>
    <w:p w14:paraId="32E90627" w14:textId="77777777" w:rsidR="001F6A36" w:rsidRDefault="005F62B0" w:rsidP="005F62B0">
      <w:pPr>
        <w:rPr>
          <w:rFonts w:eastAsia="Times New Roman"/>
          <w:sz w:val="28"/>
          <w:szCs w:val="28"/>
          <w:shd w:val="clear" w:color="auto" w:fill="FFFFFF"/>
        </w:rPr>
      </w:pPr>
      <w:r w:rsidRPr="00955BBD">
        <w:rPr>
          <w:sz w:val="28"/>
          <w:szCs w:val="28"/>
        </w:rPr>
        <w:t>Soms bleven Titiaans</w:t>
      </w:r>
      <w:r>
        <w:rPr>
          <w:sz w:val="28"/>
          <w:szCs w:val="28"/>
        </w:rPr>
        <w:t xml:space="preserve"> schilderijen echter ook é</w:t>
      </w:r>
      <w:r w:rsidRPr="00955BBD">
        <w:rPr>
          <w:sz w:val="28"/>
          <w:szCs w:val="28"/>
        </w:rPr>
        <w:t>cht</w:t>
      </w:r>
      <w:r>
        <w:rPr>
          <w:sz w:val="28"/>
          <w:szCs w:val="28"/>
        </w:rPr>
        <w:t xml:space="preserve"> onafgewerkt</w:t>
      </w:r>
      <w:r w:rsidRPr="00955BBD">
        <w:rPr>
          <w:sz w:val="28"/>
          <w:szCs w:val="28"/>
        </w:rPr>
        <w:t xml:space="preserve">. </w:t>
      </w:r>
      <w:r w:rsidRPr="00955BBD">
        <w:rPr>
          <w:rFonts w:eastAsia="Times New Roman"/>
          <w:sz w:val="28"/>
          <w:szCs w:val="28"/>
          <w:shd w:val="clear" w:color="auto" w:fill="FFFFFF"/>
        </w:rPr>
        <w:t>Titiaan deed lang over zijn</w:t>
      </w:r>
      <w:r>
        <w:rPr>
          <w:rFonts w:eastAsia="Times New Roman"/>
          <w:sz w:val="28"/>
          <w:szCs w:val="28"/>
          <w:shd w:val="clear" w:color="auto" w:fill="FFFFFF"/>
        </w:rPr>
        <w:t xml:space="preserve"> composities</w:t>
      </w:r>
      <w:r w:rsidRPr="00955BBD">
        <w:rPr>
          <w:rFonts w:eastAsia="Times New Roman"/>
          <w:sz w:val="28"/>
          <w:szCs w:val="28"/>
          <w:shd w:val="clear" w:color="auto" w:fill="FFFFFF"/>
        </w:rPr>
        <w:t xml:space="preserve">. Een tijdgenoot, </w:t>
      </w:r>
      <w:proofErr w:type="spellStart"/>
      <w:r w:rsidRPr="00955BBD">
        <w:rPr>
          <w:rFonts w:eastAsia="Times New Roman"/>
          <w:sz w:val="28"/>
          <w:szCs w:val="28"/>
          <w:shd w:val="clear" w:color="auto" w:fill="FFFFFF"/>
        </w:rPr>
        <w:t>Jacopo</w:t>
      </w:r>
      <w:proofErr w:type="spellEnd"/>
      <w:r w:rsidRPr="00955BBD">
        <w:rPr>
          <w:rFonts w:eastAsia="Times New Roman"/>
          <w:sz w:val="28"/>
          <w:szCs w:val="28"/>
          <w:shd w:val="clear" w:color="auto" w:fill="FFFFFF"/>
        </w:rPr>
        <w:t xml:space="preserve"> Pal</w:t>
      </w:r>
      <w:r>
        <w:rPr>
          <w:rFonts w:eastAsia="Times New Roman"/>
          <w:sz w:val="28"/>
          <w:szCs w:val="28"/>
          <w:shd w:val="clear" w:color="auto" w:fill="FFFFFF"/>
        </w:rPr>
        <w:t xml:space="preserve">ma de Jongere, beschreef </w:t>
      </w:r>
    </w:p>
    <w:p w14:paraId="307FC2BE" w14:textId="77777777" w:rsidR="001F6A36" w:rsidRDefault="001F6A36" w:rsidP="005F62B0">
      <w:pPr>
        <w:rPr>
          <w:rFonts w:eastAsia="Times New Roman"/>
          <w:sz w:val="28"/>
          <w:szCs w:val="28"/>
          <w:shd w:val="clear" w:color="auto" w:fill="FFFFFF"/>
        </w:rPr>
      </w:pPr>
    </w:p>
    <w:p w14:paraId="21D97626" w14:textId="309DCAF4" w:rsidR="00627D10" w:rsidRDefault="005F62B0" w:rsidP="005F62B0">
      <w:r>
        <w:rPr>
          <w:rFonts w:eastAsia="Times New Roman"/>
          <w:sz w:val="28"/>
          <w:szCs w:val="28"/>
          <w:shd w:val="clear" w:color="auto" w:fill="FFFFFF"/>
        </w:rPr>
        <w:t>hoe Titiaan</w:t>
      </w:r>
      <w:r w:rsidRPr="00955BBD">
        <w:rPr>
          <w:rFonts w:eastAsia="Times New Roman"/>
          <w:sz w:val="28"/>
          <w:szCs w:val="28"/>
          <w:shd w:val="clear" w:color="auto" w:fill="FFFFFF"/>
        </w:rPr>
        <w:t xml:space="preserve"> aan verschillende schilderijen tegelijk werkte, ze soms maanden met de voorstelling naar de muur liet staan, om er dan weer aan verder te werken. </w:t>
      </w:r>
      <w:r w:rsidRPr="00955BBD">
        <w:rPr>
          <w:rFonts w:eastAsia="Times New Roman"/>
          <w:i/>
          <w:sz w:val="28"/>
          <w:szCs w:val="28"/>
          <w:shd w:val="clear" w:color="auto" w:fill="FFFFFF"/>
        </w:rPr>
        <w:t xml:space="preserve">Portret van een dame en haar dochter </w:t>
      </w:r>
      <w:r w:rsidRPr="00955BBD">
        <w:rPr>
          <w:rFonts w:eastAsia="Times New Roman"/>
          <w:sz w:val="28"/>
          <w:szCs w:val="28"/>
          <w:shd w:val="clear" w:color="auto" w:fill="FFFFFF"/>
        </w:rPr>
        <w:t xml:space="preserve">is een mooi </w:t>
      </w:r>
      <w:r w:rsidRPr="00955BBD">
        <w:rPr>
          <w:sz w:val="28"/>
          <w:szCs w:val="28"/>
        </w:rPr>
        <w:t>voorbeeld van zo’n onafgewerkt schilderij.</w:t>
      </w:r>
    </w:p>
    <w:sectPr w:rsidR="00627D10" w:rsidSect="00ED5235">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EACA" w14:textId="77777777" w:rsidR="001F6A36" w:rsidRDefault="001F6A36" w:rsidP="001F6A36">
      <w:r>
        <w:separator/>
      </w:r>
    </w:p>
  </w:endnote>
  <w:endnote w:type="continuationSeparator" w:id="0">
    <w:p w14:paraId="24AD3C72" w14:textId="77777777" w:rsidR="001F6A36" w:rsidRDefault="001F6A36" w:rsidP="001F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95CB0" w14:textId="77777777" w:rsidR="001F6A36" w:rsidRDefault="001F6A36" w:rsidP="001F6A36">
      <w:r>
        <w:separator/>
      </w:r>
    </w:p>
  </w:footnote>
  <w:footnote w:type="continuationSeparator" w:id="0">
    <w:p w14:paraId="11A27EF1" w14:textId="77777777" w:rsidR="001F6A36" w:rsidRDefault="001F6A36" w:rsidP="001F6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16B5" w14:textId="21B860A5" w:rsidR="001F6A36" w:rsidRDefault="001F6A36">
    <w:pPr>
      <w:pStyle w:val="Koptekst"/>
    </w:pPr>
    <w:r w:rsidRPr="0041392A">
      <w:rPr>
        <w:noProof/>
        <w:lang w:val="nl-BE" w:eastAsia="nl-BE"/>
      </w:rPr>
      <w:drawing>
        <wp:inline distT="0" distB="0" distL="0" distR="0" wp14:anchorId="39604CAB" wp14:editId="3E6A14D6">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B0"/>
    <w:rsid w:val="001F6A36"/>
    <w:rsid w:val="005F62B0"/>
    <w:rsid w:val="00627D10"/>
    <w:rsid w:val="00C109E7"/>
    <w:rsid w:val="00ED5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62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F62B0"/>
  </w:style>
  <w:style w:type="paragraph" w:styleId="Normaalweb">
    <w:name w:val="Normal (Web)"/>
    <w:basedOn w:val="Standaard"/>
    <w:uiPriority w:val="99"/>
    <w:unhideWhenUsed/>
    <w:rsid w:val="005F62B0"/>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1F6A36"/>
    <w:pPr>
      <w:tabs>
        <w:tab w:val="center" w:pos="4536"/>
        <w:tab w:val="right" w:pos="9072"/>
      </w:tabs>
    </w:pPr>
  </w:style>
  <w:style w:type="character" w:customStyle="1" w:styleId="KoptekstChar">
    <w:name w:val="Koptekst Char"/>
    <w:basedOn w:val="Standaardalinea-lettertype"/>
    <w:link w:val="Koptekst"/>
    <w:uiPriority w:val="99"/>
    <w:rsid w:val="001F6A36"/>
  </w:style>
  <w:style w:type="paragraph" w:styleId="Voettekst">
    <w:name w:val="footer"/>
    <w:basedOn w:val="Standaard"/>
    <w:link w:val="VoettekstChar"/>
    <w:uiPriority w:val="99"/>
    <w:unhideWhenUsed/>
    <w:rsid w:val="001F6A36"/>
    <w:pPr>
      <w:tabs>
        <w:tab w:val="center" w:pos="4536"/>
        <w:tab w:val="right" w:pos="9072"/>
      </w:tabs>
    </w:pPr>
  </w:style>
  <w:style w:type="character" w:customStyle="1" w:styleId="VoettekstChar">
    <w:name w:val="Voettekst Char"/>
    <w:basedOn w:val="Standaardalinea-lettertype"/>
    <w:link w:val="Voettekst"/>
    <w:uiPriority w:val="99"/>
    <w:rsid w:val="001F6A36"/>
  </w:style>
  <w:style w:type="paragraph" w:styleId="Ballontekst">
    <w:name w:val="Balloon Text"/>
    <w:basedOn w:val="Standaard"/>
    <w:link w:val="BallontekstChar"/>
    <w:uiPriority w:val="99"/>
    <w:semiHidden/>
    <w:unhideWhenUsed/>
    <w:rsid w:val="001F6A36"/>
    <w:rPr>
      <w:rFonts w:ascii="Tahoma" w:hAnsi="Tahoma" w:cs="Tahoma"/>
      <w:sz w:val="16"/>
      <w:szCs w:val="16"/>
    </w:rPr>
  </w:style>
  <w:style w:type="character" w:customStyle="1" w:styleId="BallontekstChar">
    <w:name w:val="Ballontekst Char"/>
    <w:basedOn w:val="Standaardalinea-lettertype"/>
    <w:link w:val="Ballontekst"/>
    <w:uiPriority w:val="99"/>
    <w:semiHidden/>
    <w:rsid w:val="001F6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62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F62B0"/>
  </w:style>
  <w:style w:type="paragraph" w:styleId="Normaalweb">
    <w:name w:val="Normal (Web)"/>
    <w:basedOn w:val="Standaard"/>
    <w:uiPriority w:val="99"/>
    <w:unhideWhenUsed/>
    <w:rsid w:val="005F62B0"/>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1F6A36"/>
    <w:pPr>
      <w:tabs>
        <w:tab w:val="center" w:pos="4536"/>
        <w:tab w:val="right" w:pos="9072"/>
      </w:tabs>
    </w:pPr>
  </w:style>
  <w:style w:type="character" w:customStyle="1" w:styleId="KoptekstChar">
    <w:name w:val="Koptekst Char"/>
    <w:basedOn w:val="Standaardalinea-lettertype"/>
    <w:link w:val="Koptekst"/>
    <w:uiPriority w:val="99"/>
    <w:rsid w:val="001F6A36"/>
  </w:style>
  <w:style w:type="paragraph" w:styleId="Voettekst">
    <w:name w:val="footer"/>
    <w:basedOn w:val="Standaard"/>
    <w:link w:val="VoettekstChar"/>
    <w:uiPriority w:val="99"/>
    <w:unhideWhenUsed/>
    <w:rsid w:val="001F6A36"/>
    <w:pPr>
      <w:tabs>
        <w:tab w:val="center" w:pos="4536"/>
        <w:tab w:val="right" w:pos="9072"/>
      </w:tabs>
    </w:pPr>
  </w:style>
  <w:style w:type="character" w:customStyle="1" w:styleId="VoettekstChar">
    <w:name w:val="Voettekst Char"/>
    <w:basedOn w:val="Standaardalinea-lettertype"/>
    <w:link w:val="Voettekst"/>
    <w:uiPriority w:val="99"/>
    <w:rsid w:val="001F6A36"/>
  </w:style>
  <w:style w:type="paragraph" w:styleId="Ballontekst">
    <w:name w:val="Balloon Text"/>
    <w:basedOn w:val="Standaard"/>
    <w:link w:val="BallontekstChar"/>
    <w:uiPriority w:val="99"/>
    <w:semiHidden/>
    <w:unhideWhenUsed/>
    <w:rsid w:val="001F6A36"/>
    <w:rPr>
      <w:rFonts w:ascii="Tahoma" w:hAnsi="Tahoma" w:cs="Tahoma"/>
      <w:sz w:val="16"/>
      <w:szCs w:val="16"/>
    </w:rPr>
  </w:style>
  <w:style w:type="character" w:customStyle="1" w:styleId="BallontekstChar">
    <w:name w:val="Ballontekst Char"/>
    <w:basedOn w:val="Standaardalinea-lettertype"/>
    <w:link w:val="Ballontekst"/>
    <w:uiPriority w:val="99"/>
    <w:semiHidden/>
    <w:rsid w:val="001F6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van Beneden</dc:creator>
  <cp:lastModifiedBy>Nadia De Vree</cp:lastModifiedBy>
  <cp:revision>3</cp:revision>
  <dcterms:created xsi:type="dcterms:W3CDTF">2017-11-06T13:20:00Z</dcterms:created>
  <dcterms:modified xsi:type="dcterms:W3CDTF">2017-11-06T14:51:00Z</dcterms:modified>
</cp:coreProperties>
</file>