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3AE" w:rsidRDefault="00A953AE" w:rsidP="00A12CE2">
      <w:pPr>
        <w:spacing w:after="0" w:line="240" w:lineRule="auto"/>
        <w:jc w:val="center"/>
        <w:rPr>
          <w:rFonts w:ascii="Century Gothic" w:hAnsi="Century Gothic"/>
          <w:b/>
          <w:sz w:val="28"/>
          <w:szCs w:val="28"/>
        </w:rPr>
      </w:pPr>
    </w:p>
    <w:p w:rsidR="00A12CE2" w:rsidRPr="00BA2D28" w:rsidRDefault="00A12CE2" w:rsidP="00A12CE2">
      <w:pPr>
        <w:spacing w:after="0" w:line="240" w:lineRule="auto"/>
        <w:jc w:val="center"/>
        <w:rPr>
          <w:rFonts w:ascii="Century Gothic" w:hAnsi="Century Gothic"/>
          <w:b/>
          <w:sz w:val="28"/>
          <w:szCs w:val="28"/>
        </w:rPr>
      </w:pPr>
      <w:r w:rsidRPr="00915443">
        <w:rPr>
          <w:rFonts w:ascii="Century Gothic" w:hAnsi="Century Gothic"/>
          <w:b/>
          <w:sz w:val="28"/>
          <w:szCs w:val="28"/>
        </w:rPr>
        <w:t>ACCIUGHE</w:t>
      </w:r>
      <w:r>
        <w:rPr>
          <w:rFonts w:ascii="Century Gothic" w:hAnsi="Century Gothic"/>
          <w:b/>
          <w:sz w:val="28"/>
          <w:szCs w:val="28"/>
        </w:rPr>
        <w:t>: ECCO 1</w:t>
      </w:r>
      <w:r w:rsidRPr="00915443">
        <w:rPr>
          <w:rFonts w:ascii="Century Gothic" w:hAnsi="Century Gothic"/>
          <w:b/>
          <w:sz w:val="28"/>
          <w:szCs w:val="28"/>
        </w:rPr>
        <w:t xml:space="preserve">0 </w:t>
      </w:r>
      <w:r>
        <w:rPr>
          <w:rFonts w:ascii="Century Gothic" w:hAnsi="Century Gothic"/>
          <w:b/>
          <w:sz w:val="28"/>
          <w:szCs w:val="28"/>
        </w:rPr>
        <w:t xml:space="preserve">BUONI </w:t>
      </w:r>
      <w:r w:rsidRPr="00915443">
        <w:rPr>
          <w:rFonts w:ascii="Century Gothic" w:hAnsi="Century Gothic"/>
          <w:b/>
          <w:sz w:val="28"/>
          <w:szCs w:val="28"/>
        </w:rPr>
        <w:t xml:space="preserve">MOTIVI PER </w:t>
      </w:r>
      <w:r>
        <w:rPr>
          <w:rFonts w:ascii="Century Gothic" w:hAnsi="Century Gothic"/>
          <w:b/>
          <w:sz w:val="28"/>
          <w:szCs w:val="28"/>
        </w:rPr>
        <w:t xml:space="preserve">PORTARLE A TAVOLA </w:t>
      </w:r>
    </w:p>
    <w:p w:rsidR="00A12CE2" w:rsidRDefault="00A12CE2" w:rsidP="00A12CE2">
      <w:pPr>
        <w:spacing w:line="240" w:lineRule="auto"/>
        <w:jc w:val="center"/>
        <w:rPr>
          <w:rFonts w:ascii="Century Gothic" w:hAnsi="Century Gothic"/>
          <w:b/>
          <w:szCs w:val="28"/>
        </w:rPr>
      </w:pPr>
    </w:p>
    <w:p w:rsidR="00A12CE2" w:rsidRDefault="00A12CE2" w:rsidP="00A12CE2">
      <w:pPr>
        <w:spacing w:after="0" w:line="320" w:lineRule="exact"/>
        <w:jc w:val="both"/>
        <w:rPr>
          <w:rFonts w:ascii="Century Gothic" w:hAnsi="Century Gothic"/>
          <w:szCs w:val="24"/>
        </w:rPr>
      </w:pPr>
      <w:r>
        <w:rPr>
          <w:rFonts w:ascii="Century Gothic" w:hAnsi="Century Gothic"/>
          <w:szCs w:val="24"/>
        </w:rPr>
        <w:t>Ottime per la salute, grazie al contenuto di p</w:t>
      </w:r>
      <w:r w:rsidRPr="00E3703E">
        <w:rPr>
          <w:rFonts w:ascii="Century Gothic" w:hAnsi="Century Gothic"/>
          <w:szCs w:val="24"/>
        </w:rPr>
        <w:t>roteine nobili</w:t>
      </w:r>
      <w:r>
        <w:rPr>
          <w:rFonts w:ascii="Century Gothic" w:hAnsi="Century Gothic"/>
          <w:szCs w:val="24"/>
        </w:rPr>
        <w:t xml:space="preserve">, Omega 3, vitamine e sali minerali. Pratiche e versatili in cucina, si prestano a diverse interpretazioni e occasioni di consumo. Fanno parte della nostra cultura gastronomica, da sempre presenti nel menu tradizionale della cena di Magro. Parliamo delle </w:t>
      </w:r>
      <w:r w:rsidRPr="00195022">
        <w:rPr>
          <w:rFonts w:ascii="Century Gothic" w:hAnsi="Century Gothic"/>
          <w:b/>
          <w:szCs w:val="24"/>
        </w:rPr>
        <w:t>acciughe,</w:t>
      </w:r>
      <w:r>
        <w:rPr>
          <w:rFonts w:ascii="Century Gothic" w:hAnsi="Century Gothic"/>
          <w:szCs w:val="24"/>
        </w:rPr>
        <w:t xml:space="preserve"> uno dei pesci azzurri più amati</w:t>
      </w:r>
      <w:r w:rsidRPr="00E3703E">
        <w:rPr>
          <w:rFonts w:ascii="Century Gothic" w:hAnsi="Century Gothic"/>
          <w:szCs w:val="24"/>
        </w:rPr>
        <w:t xml:space="preserve"> </w:t>
      </w:r>
      <w:r>
        <w:rPr>
          <w:rFonts w:ascii="Century Gothic" w:hAnsi="Century Gothic"/>
          <w:szCs w:val="24"/>
        </w:rPr>
        <w:t xml:space="preserve">dai </w:t>
      </w:r>
      <w:r w:rsidRPr="00E3703E">
        <w:rPr>
          <w:rFonts w:ascii="Century Gothic" w:hAnsi="Century Gothic"/>
          <w:szCs w:val="24"/>
        </w:rPr>
        <w:t>consumatori italiani</w:t>
      </w:r>
      <w:r>
        <w:rPr>
          <w:rFonts w:ascii="Century Gothic" w:hAnsi="Century Gothic"/>
          <w:szCs w:val="24"/>
        </w:rPr>
        <w:t xml:space="preserve">: </w:t>
      </w:r>
      <w:r w:rsidR="00F77C78" w:rsidRPr="00B6121E">
        <w:rPr>
          <w:rFonts w:ascii="Century Gothic" w:hAnsi="Century Gothic"/>
          <w:szCs w:val="24"/>
        </w:rPr>
        <w:t>secondo i dati Nielsen elaborati da ANCIT le vendite a volume in Italia negli ultimi 12 mesi (ottobre 2015 / 2016) di acciughe in conserva (salate / sott’olio) hanno superato le 4.500 tonnellate (+1% rispetto al 2015)</w:t>
      </w:r>
      <w:r w:rsidR="00950C0F" w:rsidRPr="00B6121E">
        <w:rPr>
          <w:rFonts w:ascii="Century Gothic" w:hAnsi="Century Gothic"/>
          <w:szCs w:val="24"/>
        </w:rPr>
        <w:t>.</w:t>
      </w:r>
      <w:r w:rsidRPr="00B6121E">
        <w:rPr>
          <w:rFonts w:ascii="Century Gothic" w:hAnsi="Century Gothic"/>
          <w:szCs w:val="24"/>
        </w:rPr>
        <w:t xml:space="preserve"> </w:t>
      </w:r>
      <w:r w:rsidRPr="00E3703E">
        <w:rPr>
          <w:rFonts w:ascii="Century Gothic" w:hAnsi="Century Gothic"/>
          <w:szCs w:val="24"/>
        </w:rPr>
        <w:t xml:space="preserve">Sebbene la stagione della pesca delle acciughe vada da marzo a settembre, grazie ai metodi di conservazione sotto sale o sott’olio e alla trasformazione in pasta, </w:t>
      </w:r>
      <w:r w:rsidRPr="00F77157">
        <w:rPr>
          <w:rFonts w:ascii="Century Gothic" w:hAnsi="Century Gothic"/>
          <w:b/>
          <w:szCs w:val="24"/>
        </w:rPr>
        <w:t>questi piccoli e gustosi pesci possono essere consumati tutto l’anno</w:t>
      </w:r>
      <w:r w:rsidRPr="00E3703E">
        <w:rPr>
          <w:rFonts w:ascii="Century Gothic" w:hAnsi="Century Gothic"/>
          <w:szCs w:val="24"/>
        </w:rPr>
        <w:t>, arricchendo la dieta di numerosi nutrient</w:t>
      </w:r>
      <w:r>
        <w:rPr>
          <w:rFonts w:ascii="Century Gothic" w:hAnsi="Century Gothic"/>
          <w:szCs w:val="24"/>
        </w:rPr>
        <w:t xml:space="preserve">i indispensabili per la salute </w:t>
      </w:r>
      <w:r w:rsidRPr="00E3703E">
        <w:rPr>
          <w:rFonts w:ascii="Century Gothic" w:hAnsi="Century Gothic"/>
          <w:szCs w:val="24"/>
        </w:rPr>
        <w:t>del</w:t>
      </w:r>
      <w:r w:rsidR="00651569">
        <w:rPr>
          <w:rFonts w:ascii="Century Gothic" w:hAnsi="Century Gothic"/>
          <w:szCs w:val="24"/>
        </w:rPr>
        <w:t xml:space="preserve">l’uomo: le proprietà nutrizionali delle acciughe fresche si mantengono infatti nelle acciughe in conserva. </w:t>
      </w:r>
      <w:r>
        <w:rPr>
          <w:rFonts w:ascii="Century Gothic" w:hAnsi="Century Gothic"/>
          <w:szCs w:val="24"/>
        </w:rPr>
        <w:t xml:space="preserve">Ecco </w:t>
      </w:r>
      <w:r w:rsidRPr="00195022">
        <w:rPr>
          <w:rFonts w:ascii="Century Gothic" w:hAnsi="Century Gothic"/>
          <w:b/>
          <w:szCs w:val="24"/>
        </w:rPr>
        <w:t>10 motivi</w:t>
      </w:r>
      <w:r>
        <w:rPr>
          <w:rFonts w:ascii="Century Gothic" w:hAnsi="Century Gothic"/>
          <w:szCs w:val="24"/>
        </w:rPr>
        <w:t xml:space="preserve"> </w:t>
      </w:r>
      <w:r w:rsidRPr="00E3703E">
        <w:rPr>
          <w:rFonts w:ascii="Century Gothic" w:hAnsi="Century Gothic"/>
          <w:szCs w:val="24"/>
        </w:rPr>
        <w:t xml:space="preserve">per cui </w:t>
      </w:r>
      <w:r>
        <w:rPr>
          <w:rFonts w:ascii="Century Gothic" w:hAnsi="Century Gothic"/>
          <w:szCs w:val="24"/>
        </w:rPr>
        <w:t>le acciughe non dovrebbero mai mancare nella alimentazione.</w:t>
      </w:r>
    </w:p>
    <w:p w:rsidR="00651569" w:rsidRDefault="00651569" w:rsidP="00A12CE2">
      <w:pPr>
        <w:spacing w:after="0" w:line="320" w:lineRule="exact"/>
        <w:jc w:val="both"/>
        <w:rPr>
          <w:rFonts w:ascii="Century Gothic" w:hAnsi="Century Gothic"/>
          <w:szCs w:val="24"/>
        </w:rPr>
      </w:pPr>
    </w:p>
    <w:p w:rsidR="0022011A" w:rsidRPr="00651569" w:rsidRDefault="00A12CE2" w:rsidP="00651569">
      <w:pPr>
        <w:spacing w:after="0" w:line="320" w:lineRule="exact"/>
        <w:jc w:val="both"/>
        <w:rPr>
          <w:rFonts w:ascii="Century Gothic" w:hAnsi="Century Gothic"/>
          <w:szCs w:val="24"/>
        </w:rPr>
      </w:pPr>
      <w:r>
        <w:rPr>
          <w:rFonts w:ascii="Century Gothic" w:hAnsi="Century Gothic"/>
          <w:szCs w:val="24"/>
        </w:rPr>
        <w:t>N.B: Per la parte nutrizionale risponde il Prof. Migliaccio, Presidente della Società Italiana di Scienza dell’Alimentazione (SISA)</w:t>
      </w:r>
    </w:p>
    <w:p w:rsidR="00A12CE2" w:rsidRDefault="00A12CE2">
      <w:r>
        <w:rPr>
          <w:noProof/>
          <w:lang w:eastAsia="it-IT"/>
        </w:rPr>
        <w:drawing>
          <wp:inline distT="0" distB="0" distL="0" distR="0">
            <wp:extent cx="2381250" cy="358359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672974_m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2" cy="3597925"/>
                    </a:xfrm>
                    <a:prstGeom prst="rect">
                      <a:avLst/>
                    </a:prstGeom>
                  </pic:spPr>
                </pic:pic>
              </a:graphicData>
            </a:graphic>
          </wp:inline>
        </w:drawing>
      </w:r>
    </w:p>
    <w:p w:rsidR="00A12CE2" w:rsidRPr="006E44C1" w:rsidRDefault="00A12CE2" w:rsidP="00A12CE2">
      <w:pPr>
        <w:pStyle w:val="Paragrafoelenco"/>
        <w:numPr>
          <w:ilvl w:val="0"/>
          <w:numId w:val="2"/>
        </w:numPr>
        <w:spacing w:after="0" w:line="320" w:lineRule="exact"/>
        <w:jc w:val="both"/>
        <w:rPr>
          <w:rFonts w:ascii="Century Gothic" w:hAnsi="Century Gothic"/>
        </w:rPr>
      </w:pPr>
      <w:r w:rsidRPr="006E44C1">
        <w:rPr>
          <w:rFonts w:ascii="Century Gothic" w:hAnsi="Century Gothic"/>
          <w:b/>
        </w:rPr>
        <w:t>Sono ricche di Omega 3 (</w:t>
      </w:r>
      <w:r>
        <w:rPr>
          <w:rFonts w:ascii="Century Gothic" w:hAnsi="Century Gothic"/>
          <w:b/>
        </w:rPr>
        <w:t xml:space="preserve">addirittura </w:t>
      </w:r>
      <w:r w:rsidRPr="006E44C1">
        <w:rPr>
          <w:rFonts w:ascii="Century Gothic" w:hAnsi="Century Gothic"/>
          <w:b/>
        </w:rPr>
        <w:t>più di quelle fresche).</w:t>
      </w:r>
      <w:r w:rsidRPr="006E44C1">
        <w:rPr>
          <w:rFonts w:ascii="Century Gothic" w:hAnsi="Century Gothic"/>
        </w:rPr>
        <w:t xml:space="preserve"> </w:t>
      </w:r>
    </w:p>
    <w:p w:rsidR="00A12CE2" w:rsidRDefault="00651569" w:rsidP="00A12CE2">
      <w:pPr>
        <w:pStyle w:val="Paragrafoelenco"/>
        <w:spacing w:after="0" w:line="320" w:lineRule="exact"/>
        <w:ind w:left="0"/>
        <w:jc w:val="both"/>
        <w:rPr>
          <w:rFonts w:ascii="Century Gothic" w:hAnsi="Century Gothic"/>
          <w:i/>
        </w:rPr>
      </w:pPr>
      <w:r>
        <w:rPr>
          <w:rFonts w:ascii="Century Gothic" w:hAnsi="Century Gothic"/>
          <w:i/>
        </w:rPr>
        <w:t>Le acciughe (sott'olio)</w:t>
      </w:r>
      <w:r w:rsidR="00A12CE2" w:rsidRPr="00195022">
        <w:rPr>
          <w:rFonts w:ascii="Century Gothic" w:hAnsi="Century Gothic"/>
          <w:i/>
        </w:rPr>
        <w:t xml:space="preserve"> forniscono ben 11 grammi di acidi grassi omega 3</w:t>
      </w:r>
      <w:r w:rsidR="00A12CE2">
        <w:rPr>
          <w:rFonts w:ascii="Century Gothic" w:hAnsi="Century Gothic"/>
          <w:i/>
        </w:rPr>
        <w:t xml:space="preserve"> </w:t>
      </w:r>
      <w:r w:rsidR="00A12CE2" w:rsidRPr="00195022">
        <w:rPr>
          <w:rFonts w:ascii="Century Gothic" w:hAnsi="Century Gothic"/>
          <w:i/>
        </w:rPr>
        <w:t>per 100 grammi</w:t>
      </w:r>
      <w:r w:rsidR="00A12CE2">
        <w:rPr>
          <w:rFonts w:ascii="Century Gothic" w:hAnsi="Century Gothic"/>
          <w:i/>
        </w:rPr>
        <w:t xml:space="preserve"> di alimento, m</w:t>
      </w:r>
      <w:r w:rsidR="00A12CE2" w:rsidRPr="00195022">
        <w:rPr>
          <w:rFonts w:ascii="Century Gothic" w:hAnsi="Century Gothic"/>
          <w:i/>
        </w:rPr>
        <w:t xml:space="preserve">entre mediamente le acciughe fresche forniscono </w:t>
      </w:r>
      <w:r w:rsidR="00A12CE2">
        <w:rPr>
          <w:rFonts w:ascii="Century Gothic" w:hAnsi="Century Gothic"/>
          <w:i/>
        </w:rPr>
        <w:t xml:space="preserve">ne </w:t>
      </w:r>
      <w:r w:rsidR="00A12CE2" w:rsidRPr="00195022">
        <w:rPr>
          <w:rFonts w:ascii="Century Gothic" w:hAnsi="Century Gothic"/>
          <w:i/>
        </w:rPr>
        <w:t>3 grammi</w:t>
      </w:r>
      <w:r w:rsidR="00A12CE2">
        <w:rPr>
          <w:rFonts w:ascii="Century Gothic" w:hAnsi="Century Gothic"/>
          <w:i/>
        </w:rPr>
        <w:t>. G</w:t>
      </w:r>
      <w:r w:rsidR="00A12CE2" w:rsidRPr="00195022">
        <w:rPr>
          <w:rFonts w:ascii="Century Gothic" w:hAnsi="Century Gothic"/>
          <w:i/>
        </w:rPr>
        <w:t>li omega 3 sono essenziali per combattere il colesterolo cattivo e prevenire l'ipertensione arteriosa e le malattie cardiovascolari.</w:t>
      </w:r>
    </w:p>
    <w:p w:rsidR="00A12CE2" w:rsidRPr="003A1AC7" w:rsidRDefault="00A12CE2" w:rsidP="00A12CE2">
      <w:pPr>
        <w:pStyle w:val="Paragrafoelenco"/>
        <w:spacing w:after="0" w:line="320" w:lineRule="exact"/>
        <w:ind w:left="0"/>
        <w:jc w:val="both"/>
        <w:rPr>
          <w:rFonts w:ascii="Century Gothic" w:hAnsi="Century Gothic"/>
          <w:i/>
        </w:rPr>
      </w:pPr>
    </w:p>
    <w:p w:rsidR="00A12CE2" w:rsidRDefault="00B6121E" w:rsidP="00A12CE2">
      <w:pPr>
        <w:jc w:val="both"/>
      </w:pPr>
      <w:r>
        <w:rPr>
          <w:noProof/>
          <w:lang w:eastAsia="it-IT"/>
        </w:rPr>
        <w:drawing>
          <wp:inline distT="0" distB="0" distL="0" distR="0">
            <wp:extent cx="3271838" cy="2181225"/>
            <wp:effectExtent l="0" t="0" r="5080" b="0"/>
            <wp:docPr id="12" name="Immagine 12" descr="C:\Users\INC\AppData\Local\Microsoft\Windows\INetCacheContent.Word\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AppData\Local\Microsoft\Windows\INetCacheContent.Word\Fot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2721" cy="2181814"/>
                    </a:xfrm>
                    <a:prstGeom prst="rect">
                      <a:avLst/>
                    </a:prstGeom>
                    <a:noFill/>
                    <a:ln>
                      <a:noFill/>
                    </a:ln>
                  </pic:spPr>
                </pic:pic>
              </a:graphicData>
            </a:graphic>
          </wp:inline>
        </w:drawing>
      </w:r>
      <w:bookmarkStart w:id="0" w:name="_GoBack"/>
      <w:bookmarkEnd w:id="0"/>
    </w:p>
    <w:p w:rsidR="00A12CE2" w:rsidRDefault="00A12CE2" w:rsidP="00A12CE2">
      <w:pPr>
        <w:pStyle w:val="Paragrafoelenco"/>
        <w:numPr>
          <w:ilvl w:val="0"/>
          <w:numId w:val="2"/>
        </w:numPr>
        <w:spacing w:after="0" w:line="320" w:lineRule="exact"/>
        <w:jc w:val="both"/>
        <w:rPr>
          <w:rFonts w:ascii="Century Gothic" w:hAnsi="Century Gothic"/>
        </w:rPr>
      </w:pPr>
      <w:r>
        <w:rPr>
          <w:rFonts w:ascii="Century Gothic" w:hAnsi="Century Gothic"/>
          <w:b/>
        </w:rPr>
        <w:t>Sono un’ottima fonte di proteine nobili</w:t>
      </w:r>
      <w:r>
        <w:rPr>
          <w:rFonts w:ascii="Century Gothic" w:hAnsi="Century Gothic"/>
        </w:rPr>
        <w:t>.</w:t>
      </w:r>
    </w:p>
    <w:p w:rsidR="00A12CE2" w:rsidRPr="00195022" w:rsidRDefault="00A12CE2" w:rsidP="00A12CE2">
      <w:pPr>
        <w:pStyle w:val="Paragrafoelenco"/>
        <w:spacing w:after="0" w:line="320" w:lineRule="exact"/>
        <w:ind w:left="0"/>
        <w:jc w:val="both"/>
        <w:rPr>
          <w:rFonts w:ascii="Century Gothic" w:hAnsi="Century Gothic"/>
          <w:i/>
        </w:rPr>
      </w:pPr>
      <w:r>
        <w:rPr>
          <w:rFonts w:ascii="Century Gothic" w:hAnsi="Century Gothic"/>
          <w:i/>
        </w:rPr>
        <w:t xml:space="preserve">Le acciughe </w:t>
      </w:r>
      <w:r w:rsidR="00651569">
        <w:rPr>
          <w:rFonts w:ascii="Century Gothic" w:hAnsi="Century Gothic"/>
          <w:i/>
        </w:rPr>
        <w:t xml:space="preserve">in conserva </w:t>
      </w:r>
      <w:r>
        <w:rPr>
          <w:rFonts w:ascii="Century Gothic" w:hAnsi="Century Gothic"/>
          <w:i/>
        </w:rPr>
        <w:t>f</w:t>
      </w:r>
      <w:r w:rsidRPr="00195022">
        <w:rPr>
          <w:rFonts w:ascii="Century Gothic" w:hAnsi="Century Gothic"/>
          <w:i/>
        </w:rPr>
        <w:t>orniscono ben 26 grammi di proteine ogni 100 grammi di alimento. Si tratta di proteine nobili, di origine animale, complete di tutti gli amminoacidi essenziali e non essenziali che vengono utilizzati dall'organismo umano per la sintesi proteica necessaria per il rinnovo quotidiano dei tessuti, per la sintesi di ormoni, di enzimi, di neurotrasmettitori.</w:t>
      </w:r>
    </w:p>
    <w:p w:rsidR="00A12CE2" w:rsidRDefault="00A12CE2" w:rsidP="00A12CE2">
      <w:pPr>
        <w:jc w:val="both"/>
      </w:pPr>
    </w:p>
    <w:p w:rsidR="00A12CE2" w:rsidRDefault="00A12CE2" w:rsidP="00A12CE2">
      <w:pPr>
        <w:jc w:val="both"/>
      </w:pPr>
      <w:r>
        <w:rPr>
          <w:noProof/>
          <w:lang w:eastAsia="it-IT"/>
        </w:rPr>
        <w:drawing>
          <wp:inline distT="0" distB="0" distL="0" distR="0">
            <wp:extent cx="3242298" cy="21621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662990_m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4035" cy="2170002"/>
                    </a:xfrm>
                    <a:prstGeom prst="rect">
                      <a:avLst/>
                    </a:prstGeom>
                  </pic:spPr>
                </pic:pic>
              </a:graphicData>
            </a:graphic>
          </wp:inline>
        </w:drawing>
      </w:r>
    </w:p>
    <w:p w:rsidR="00A12CE2" w:rsidRPr="00067541" w:rsidRDefault="00A12CE2" w:rsidP="00A12CE2">
      <w:pPr>
        <w:pStyle w:val="Paragrafoelenco"/>
        <w:numPr>
          <w:ilvl w:val="0"/>
          <w:numId w:val="2"/>
        </w:numPr>
        <w:spacing w:after="0" w:line="320" w:lineRule="exact"/>
        <w:jc w:val="both"/>
        <w:rPr>
          <w:rFonts w:ascii="Century Gothic" w:hAnsi="Century Gothic"/>
          <w:b/>
        </w:rPr>
      </w:pPr>
      <w:r w:rsidRPr="00067541">
        <w:rPr>
          <w:rFonts w:ascii="Century Gothic" w:hAnsi="Century Gothic"/>
          <w:b/>
        </w:rPr>
        <w:t>Buone e versatili: sono adatte a tante preparazioni in cucina</w:t>
      </w:r>
    </w:p>
    <w:p w:rsidR="00A12CE2" w:rsidRDefault="00A12CE2" w:rsidP="00A12CE2">
      <w:pPr>
        <w:pStyle w:val="Paragrafoelenco"/>
        <w:spacing w:after="0" w:line="320" w:lineRule="exact"/>
        <w:ind w:left="0"/>
        <w:jc w:val="both"/>
        <w:rPr>
          <w:rFonts w:ascii="Century Gothic" w:hAnsi="Century Gothic"/>
          <w:i/>
        </w:rPr>
      </w:pPr>
      <w:r w:rsidRPr="00195022">
        <w:rPr>
          <w:rFonts w:ascii="Century Gothic" w:hAnsi="Century Gothic"/>
          <w:i/>
        </w:rPr>
        <w:t xml:space="preserve">L’acciuga è un piccolo pesce che nasconde una </w:t>
      </w:r>
      <w:r>
        <w:rPr>
          <w:rFonts w:ascii="Century Gothic" w:hAnsi="Century Gothic"/>
          <w:i/>
        </w:rPr>
        <w:t xml:space="preserve">straordinaria </w:t>
      </w:r>
      <w:r w:rsidRPr="00195022">
        <w:rPr>
          <w:rFonts w:ascii="Century Gothic" w:hAnsi="Century Gothic"/>
          <w:i/>
        </w:rPr>
        <w:t>varietà di usi in cucina</w:t>
      </w:r>
      <w:r>
        <w:rPr>
          <w:rFonts w:ascii="Century Gothic" w:hAnsi="Century Gothic"/>
          <w:i/>
        </w:rPr>
        <w:t xml:space="preserve">: si possono fare fritte, marinate, in </w:t>
      </w:r>
      <w:proofErr w:type="spellStart"/>
      <w:r>
        <w:rPr>
          <w:rFonts w:ascii="Century Gothic" w:hAnsi="Century Gothic"/>
          <w:i/>
        </w:rPr>
        <w:t>saor</w:t>
      </w:r>
      <w:proofErr w:type="spellEnd"/>
      <w:r>
        <w:rPr>
          <w:rFonts w:ascii="Century Gothic" w:hAnsi="Century Gothic"/>
          <w:i/>
        </w:rPr>
        <w:t xml:space="preserve">, solo per citarne alcuni. </w:t>
      </w:r>
      <w:r w:rsidR="00651569">
        <w:rPr>
          <w:rFonts w:ascii="Century Gothic" w:hAnsi="Century Gothic"/>
          <w:i/>
        </w:rPr>
        <w:t>Così come quelle fresche, le acciughe sott’olio sono adatte sia a preparazioni</w:t>
      </w:r>
      <w:r>
        <w:rPr>
          <w:rFonts w:ascii="Century Gothic" w:hAnsi="Century Gothic"/>
          <w:i/>
        </w:rPr>
        <w:t xml:space="preserve"> più complesse come la bagna </w:t>
      </w:r>
      <w:proofErr w:type="spellStart"/>
      <w:r>
        <w:rPr>
          <w:rFonts w:ascii="Century Gothic" w:hAnsi="Century Gothic"/>
          <w:i/>
        </w:rPr>
        <w:t>cauda</w:t>
      </w:r>
      <w:proofErr w:type="spellEnd"/>
      <w:r>
        <w:rPr>
          <w:rFonts w:ascii="Century Gothic" w:hAnsi="Century Gothic"/>
          <w:i/>
        </w:rPr>
        <w:t xml:space="preserve"> che </w:t>
      </w:r>
      <w:r w:rsidR="00651569">
        <w:rPr>
          <w:rFonts w:ascii="Century Gothic" w:hAnsi="Century Gothic"/>
          <w:i/>
        </w:rPr>
        <w:t xml:space="preserve">ad </w:t>
      </w:r>
      <w:r>
        <w:rPr>
          <w:rFonts w:ascii="Century Gothic" w:hAnsi="Century Gothic"/>
          <w:i/>
        </w:rPr>
        <w:t xml:space="preserve">abbinamenti semplici come “peperoni ed acciughe” o “pane, acciughe e burro”. </w:t>
      </w:r>
    </w:p>
    <w:p w:rsidR="00A12CE2" w:rsidRDefault="00A12CE2" w:rsidP="00A12CE2">
      <w:pPr>
        <w:jc w:val="both"/>
      </w:pPr>
    </w:p>
    <w:p w:rsidR="00A12CE2" w:rsidRDefault="00A12CE2" w:rsidP="00A12CE2">
      <w:pPr>
        <w:jc w:val="both"/>
      </w:pPr>
      <w:r>
        <w:rPr>
          <w:noProof/>
          <w:lang w:eastAsia="it-IT"/>
        </w:rPr>
        <w:lastRenderedPageBreak/>
        <w:drawing>
          <wp:inline distT="0" distB="0" distL="0" distR="0">
            <wp:extent cx="3352800" cy="223586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313516_m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5592" cy="2237728"/>
                    </a:xfrm>
                    <a:prstGeom prst="rect">
                      <a:avLst/>
                    </a:prstGeom>
                  </pic:spPr>
                </pic:pic>
              </a:graphicData>
            </a:graphic>
          </wp:inline>
        </w:drawing>
      </w:r>
    </w:p>
    <w:p w:rsidR="00A12CE2" w:rsidRDefault="00A12CE2" w:rsidP="00A12CE2">
      <w:pPr>
        <w:pStyle w:val="Paragrafoelenco"/>
        <w:numPr>
          <w:ilvl w:val="0"/>
          <w:numId w:val="2"/>
        </w:numPr>
        <w:spacing w:after="0" w:line="320" w:lineRule="exact"/>
        <w:jc w:val="both"/>
        <w:rPr>
          <w:rFonts w:ascii="Century Gothic" w:hAnsi="Century Gothic"/>
          <w:b/>
        </w:rPr>
      </w:pPr>
      <w:r w:rsidRPr="00C313D1">
        <w:rPr>
          <w:rFonts w:ascii="Century Gothic" w:hAnsi="Century Gothic"/>
          <w:b/>
        </w:rPr>
        <w:t>Contengono calcio</w:t>
      </w:r>
      <w:r>
        <w:rPr>
          <w:rFonts w:ascii="Century Gothic" w:hAnsi="Century Gothic"/>
          <w:b/>
        </w:rPr>
        <w:t xml:space="preserve">, fondamentale per l’apparato scheletrico e </w:t>
      </w:r>
      <w:r w:rsidRPr="00067541">
        <w:rPr>
          <w:rFonts w:ascii="Century Gothic" w:hAnsi="Century Gothic"/>
          <w:b/>
        </w:rPr>
        <w:t>fosforo, utile per il rinnovamento cellulare</w:t>
      </w:r>
    </w:p>
    <w:p w:rsidR="00A12CE2" w:rsidRDefault="00A12CE2" w:rsidP="00A12CE2">
      <w:pPr>
        <w:pStyle w:val="Paragrafoelenco"/>
        <w:spacing w:after="0" w:line="320" w:lineRule="exact"/>
        <w:ind w:left="0"/>
        <w:jc w:val="both"/>
        <w:rPr>
          <w:rFonts w:ascii="Century Gothic" w:hAnsi="Century Gothic"/>
          <w:i/>
        </w:rPr>
      </w:pPr>
      <w:r>
        <w:rPr>
          <w:rFonts w:ascii="Century Gothic" w:hAnsi="Century Gothic"/>
          <w:i/>
        </w:rPr>
        <w:t>Le acciughe contengono c</w:t>
      </w:r>
      <w:r w:rsidRPr="00195022">
        <w:rPr>
          <w:rFonts w:ascii="Century Gothic" w:hAnsi="Century Gothic"/>
          <w:i/>
        </w:rPr>
        <w:t xml:space="preserve">irca 44 mg </w:t>
      </w:r>
      <w:r>
        <w:rPr>
          <w:rFonts w:ascii="Century Gothic" w:hAnsi="Century Gothic"/>
          <w:i/>
        </w:rPr>
        <w:t xml:space="preserve">di calcio </w:t>
      </w:r>
      <w:r w:rsidRPr="00195022">
        <w:rPr>
          <w:rFonts w:ascii="Century Gothic" w:hAnsi="Century Gothic"/>
          <w:i/>
        </w:rPr>
        <w:t>per 100 grammi</w:t>
      </w:r>
      <w:r>
        <w:rPr>
          <w:rFonts w:ascii="Century Gothic" w:hAnsi="Century Gothic"/>
          <w:i/>
        </w:rPr>
        <w:t xml:space="preserve"> di alimento. Il calcio</w:t>
      </w:r>
      <w:r w:rsidRPr="00195022">
        <w:rPr>
          <w:rFonts w:ascii="Century Gothic" w:hAnsi="Century Gothic"/>
          <w:i/>
        </w:rPr>
        <w:t xml:space="preserve"> conferisce allo scheletro le peculiari proprietà meccaniche di resistenza e rigidità. Questo minerale è essenziale anche per la coagulazione del sangue, per la contrazione dei muscoli, per la trasmissione degli impulsi nervosi e per i processi di secrezione ormonale. </w:t>
      </w:r>
    </w:p>
    <w:p w:rsidR="00A12CE2" w:rsidRDefault="00A12CE2" w:rsidP="00A12CE2">
      <w:pPr>
        <w:jc w:val="both"/>
      </w:pPr>
    </w:p>
    <w:p w:rsidR="00A12CE2" w:rsidRDefault="002C2CB9" w:rsidP="00A12CE2">
      <w:pPr>
        <w:jc w:val="both"/>
      </w:pPr>
      <w:r>
        <w:rPr>
          <w:noProof/>
          <w:lang w:eastAsia="it-IT"/>
        </w:rPr>
        <w:drawing>
          <wp:inline distT="0" distB="0" distL="0" distR="0">
            <wp:extent cx="3352800" cy="223586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988698_m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6784" cy="2238524"/>
                    </a:xfrm>
                    <a:prstGeom prst="rect">
                      <a:avLst/>
                    </a:prstGeom>
                  </pic:spPr>
                </pic:pic>
              </a:graphicData>
            </a:graphic>
          </wp:inline>
        </w:drawing>
      </w:r>
    </w:p>
    <w:p w:rsidR="002C2CB9" w:rsidRDefault="002C2CB9" w:rsidP="002C2CB9">
      <w:pPr>
        <w:pStyle w:val="Paragrafoelenco"/>
        <w:numPr>
          <w:ilvl w:val="0"/>
          <w:numId w:val="2"/>
        </w:numPr>
        <w:spacing w:after="0" w:line="320" w:lineRule="exact"/>
        <w:jc w:val="both"/>
        <w:rPr>
          <w:rFonts w:ascii="Century Gothic" w:hAnsi="Century Gothic"/>
        </w:rPr>
      </w:pPr>
      <w:r>
        <w:rPr>
          <w:rFonts w:ascii="Century Gothic" w:hAnsi="Century Gothic"/>
          <w:b/>
        </w:rPr>
        <w:t xml:space="preserve">Sono un alimento molto conveniente </w:t>
      </w:r>
    </w:p>
    <w:p w:rsidR="002C2CB9" w:rsidRDefault="002C2CB9" w:rsidP="002C2CB9">
      <w:pPr>
        <w:pStyle w:val="Paragrafoelenco"/>
        <w:spacing w:after="0" w:line="320" w:lineRule="exact"/>
        <w:ind w:left="0"/>
        <w:jc w:val="both"/>
        <w:rPr>
          <w:rFonts w:ascii="Century Gothic" w:hAnsi="Century Gothic"/>
          <w:i/>
        </w:rPr>
      </w:pPr>
      <w:r w:rsidRPr="00195022">
        <w:rPr>
          <w:rFonts w:ascii="Century Gothic" w:hAnsi="Century Gothic"/>
          <w:i/>
        </w:rPr>
        <w:t>L</w:t>
      </w:r>
      <w:r>
        <w:rPr>
          <w:rFonts w:ascii="Century Gothic" w:hAnsi="Century Gothic"/>
          <w:i/>
        </w:rPr>
        <w:t>e acciughe</w:t>
      </w:r>
      <w:r w:rsidR="00651569">
        <w:rPr>
          <w:rFonts w:ascii="Century Gothic" w:hAnsi="Century Gothic"/>
          <w:i/>
        </w:rPr>
        <w:t xml:space="preserve"> conservate</w:t>
      </w:r>
      <w:r>
        <w:rPr>
          <w:rFonts w:ascii="Century Gothic" w:hAnsi="Century Gothic"/>
          <w:i/>
        </w:rPr>
        <w:t>, come più in generale i pesci azzurri, sono un alimento economico, anche perché pescato i</w:t>
      </w:r>
      <w:r w:rsidR="00651569">
        <w:rPr>
          <w:rFonts w:ascii="Century Gothic" w:hAnsi="Century Gothic"/>
          <w:i/>
        </w:rPr>
        <w:t>n abbondanza nel Mare Nostrum. È</w:t>
      </w:r>
      <w:r>
        <w:rPr>
          <w:rFonts w:ascii="Century Gothic" w:hAnsi="Century Gothic"/>
          <w:i/>
        </w:rPr>
        <w:t>’ tra le proteine animali più a basso costo presenti sul mercato.</w:t>
      </w:r>
    </w:p>
    <w:p w:rsidR="002C2CB9" w:rsidRDefault="002C2CB9" w:rsidP="00A12CE2">
      <w:pPr>
        <w:jc w:val="both"/>
      </w:pPr>
    </w:p>
    <w:p w:rsidR="002C2CB9" w:rsidRDefault="002C2CB9" w:rsidP="00A12CE2">
      <w:pPr>
        <w:jc w:val="both"/>
      </w:pPr>
      <w:r>
        <w:rPr>
          <w:noProof/>
          <w:lang w:eastAsia="it-IT"/>
        </w:rPr>
        <w:lastRenderedPageBreak/>
        <w:drawing>
          <wp:inline distT="0" distB="0" distL="0" distR="0">
            <wp:extent cx="3200400" cy="2399289"/>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535665_m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1833" cy="2400363"/>
                    </a:xfrm>
                    <a:prstGeom prst="rect">
                      <a:avLst/>
                    </a:prstGeom>
                  </pic:spPr>
                </pic:pic>
              </a:graphicData>
            </a:graphic>
          </wp:inline>
        </w:drawing>
      </w:r>
    </w:p>
    <w:p w:rsidR="002C2CB9" w:rsidRDefault="002C2CB9" w:rsidP="002C2CB9">
      <w:pPr>
        <w:pStyle w:val="Paragrafoelenco"/>
        <w:numPr>
          <w:ilvl w:val="0"/>
          <w:numId w:val="2"/>
        </w:numPr>
        <w:spacing w:after="0" w:line="320" w:lineRule="exact"/>
        <w:jc w:val="both"/>
        <w:rPr>
          <w:rFonts w:ascii="Century Gothic" w:hAnsi="Century Gothic"/>
        </w:rPr>
      </w:pPr>
      <w:r>
        <w:rPr>
          <w:rFonts w:ascii="Century Gothic" w:hAnsi="Century Gothic"/>
          <w:b/>
        </w:rPr>
        <w:t xml:space="preserve">Grazie </w:t>
      </w:r>
      <w:r w:rsidRPr="003F7B30">
        <w:rPr>
          <w:rFonts w:ascii="Century Gothic" w:hAnsi="Century Gothic"/>
          <w:b/>
        </w:rPr>
        <w:t>al contenuto di Vitamina D</w:t>
      </w:r>
      <w:r>
        <w:rPr>
          <w:rFonts w:ascii="Century Gothic" w:hAnsi="Century Gothic"/>
          <w:b/>
        </w:rPr>
        <w:t xml:space="preserve"> contribuiscono al funzionamento del sistema cardiovascolare e immunitario. </w:t>
      </w:r>
      <w:r>
        <w:rPr>
          <w:rFonts w:ascii="Century Gothic" w:hAnsi="Century Gothic"/>
        </w:rPr>
        <w:t xml:space="preserve"> </w:t>
      </w:r>
    </w:p>
    <w:p w:rsidR="002C2CB9" w:rsidRPr="00195022" w:rsidRDefault="002C2CB9" w:rsidP="002C2CB9">
      <w:pPr>
        <w:pStyle w:val="Paragrafoelenco"/>
        <w:spacing w:after="0" w:line="320" w:lineRule="exact"/>
        <w:ind w:left="0"/>
        <w:jc w:val="both"/>
        <w:rPr>
          <w:rFonts w:ascii="Century Gothic" w:hAnsi="Century Gothic"/>
          <w:i/>
        </w:rPr>
      </w:pPr>
      <w:r w:rsidRPr="00195022">
        <w:rPr>
          <w:rFonts w:ascii="Century Gothic" w:hAnsi="Century Gothic"/>
          <w:i/>
        </w:rPr>
        <w:t>Il pesce azzurro contiene mediamente dai 17 ai 30 µg di vitamina D ogni 100 grammi di alimento. La vitamina D è anche importante per la salute del sistema cardiovascolare e per rafforzare il sistema immunitario. Oggi</w:t>
      </w:r>
      <w:r>
        <w:rPr>
          <w:rFonts w:ascii="Century Gothic" w:hAnsi="Century Gothic"/>
          <w:i/>
        </w:rPr>
        <w:t>,</w:t>
      </w:r>
      <w:r w:rsidRPr="00195022">
        <w:rPr>
          <w:rFonts w:ascii="Century Gothic" w:hAnsi="Century Gothic"/>
          <w:i/>
        </w:rPr>
        <w:t xml:space="preserve"> in Italia</w:t>
      </w:r>
      <w:r>
        <w:rPr>
          <w:rFonts w:ascii="Century Gothic" w:hAnsi="Century Gothic"/>
          <w:i/>
        </w:rPr>
        <w:t>,</w:t>
      </w:r>
      <w:r w:rsidRPr="00195022">
        <w:rPr>
          <w:rFonts w:ascii="Century Gothic" w:hAnsi="Century Gothic"/>
          <w:i/>
        </w:rPr>
        <w:t xml:space="preserve"> l’80% della popolazione italiana ne è carente: durante i mesi freddi, bisogna seguire una dieta ricca di alimenti che contengono vitamina D, come i prodotti ittici che rappresentano il 38% dell’apporto totale di questo nutriente.</w:t>
      </w:r>
    </w:p>
    <w:p w:rsidR="002C2CB9" w:rsidRDefault="002C2CB9" w:rsidP="00A12CE2">
      <w:pPr>
        <w:jc w:val="both"/>
      </w:pPr>
    </w:p>
    <w:p w:rsidR="002C2CB9" w:rsidRDefault="002C2CB9" w:rsidP="00A12CE2">
      <w:pPr>
        <w:jc w:val="both"/>
      </w:pPr>
      <w:r>
        <w:rPr>
          <w:noProof/>
          <w:lang w:eastAsia="it-IT"/>
        </w:rPr>
        <w:drawing>
          <wp:inline distT="0" distB="0" distL="0" distR="0">
            <wp:extent cx="3282210" cy="21907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ghetti con acciughe e molliche di pane (SICILIA)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5411" cy="2192887"/>
                    </a:xfrm>
                    <a:prstGeom prst="rect">
                      <a:avLst/>
                    </a:prstGeom>
                  </pic:spPr>
                </pic:pic>
              </a:graphicData>
            </a:graphic>
          </wp:inline>
        </w:drawing>
      </w:r>
    </w:p>
    <w:p w:rsidR="002C2CB9" w:rsidRPr="002C2CB9" w:rsidRDefault="002C2CB9" w:rsidP="002C2CB9">
      <w:pPr>
        <w:pStyle w:val="Paragrafoelenco"/>
        <w:numPr>
          <w:ilvl w:val="0"/>
          <w:numId w:val="2"/>
        </w:numPr>
        <w:spacing w:after="0" w:line="320" w:lineRule="exact"/>
        <w:jc w:val="both"/>
        <w:rPr>
          <w:rFonts w:ascii="Century Gothic" w:hAnsi="Century Gothic"/>
          <w:b/>
        </w:rPr>
      </w:pPr>
      <w:r w:rsidRPr="002C2CB9">
        <w:rPr>
          <w:rFonts w:ascii="Century Gothic" w:hAnsi="Century Gothic"/>
          <w:b/>
        </w:rPr>
        <w:t>Le acciughe sono un caposaldo della nostra tradizione [foto ricetta spaghetti, acciughe e molliche di pane]</w:t>
      </w:r>
    </w:p>
    <w:p w:rsidR="002C2CB9" w:rsidRPr="00195022" w:rsidRDefault="002C2CB9" w:rsidP="002C2CB9">
      <w:pPr>
        <w:pStyle w:val="Paragrafoelenco"/>
        <w:spacing w:after="0" w:line="320" w:lineRule="exact"/>
        <w:ind w:left="0"/>
        <w:jc w:val="both"/>
        <w:rPr>
          <w:rFonts w:ascii="Century Gothic" w:hAnsi="Century Gothic"/>
          <w:i/>
        </w:rPr>
      </w:pPr>
      <w:r w:rsidRPr="00195022">
        <w:rPr>
          <w:rFonts w:ascii="Century Gothic" w:hAnsi="Century Gothic"/>
          <w:i/>
        </w:rPr>
        <w:t>Le ricette a base di acciughe fanno parte della più antica tradizione gast</w:t>
      </w:r>
      <w:r>
        <w:rPr>
          <w:rFonts w:ascii="Century Gothic" w:hAnsi="Century Gothic"/>
          <w:i/>
        </w:rPr>
        <w:t xml:space="preserve">ronomica regionale, soprattutto quella </w:t>
      </w:r>
      <w:r w:rsidRPr="00195022">
        <w:rPr>
          <w:rFonts w:ascii="Century Gothic" w:hAnsi="Century Gothic"/>
          <w:i/>
        </w:rPr>
        <w:t xml:space="preserve">legata alla cucina delle festività Natalizie. </w:t>
      </w:r>
      <w:r>
        <w:rPr>
          <w:rFonts w:ascii="Century Gothic" w:hAnsi="Century Gothic"/>
          <w:i/>
        </w:rPr>
        <w:t xml:space="preserve">Rappresentano infatti uno dei piatti simbolo della cena </w:t>
      </w:r>
      <w:r w:rsidRPr="00195022">
        <w:rPr>
          <w:rFonts w:ascii="Century Gothic" w:hAnsi="Century Gothic"/>
          <w:i/>
        </w:rPr>
        <w:t>di magro</w:t>
      </w:r>
      <w:r>
        <w:rPr>
          <w:rFonts w:ascii="Century Gothic" w:hAnsi="Century Gothic"/>
          <w:i/>
        </w:rPr>
        <w:t xml:space="preserve"> del 24 dicembre</w:t>
      </w:r>
      <w:r w:rsidRPr="00195022">
        <w:rPr>
          <w:rFonts w:ascii="Century Gothic" w:hAnsi="Century Gothic"/>
          <w:i/>
        </w:rPr>
        <w:t xml:space="preserve">: </w:t>
      </w:r>
      <w:r w:rsidRPr="00195022">
        <w:rPr>
          <w:rFonts w:ascii="Century Gothic" w:hAnsi="Century Gothic"/>
          <w:i/>
          <w:color w:val="333333"/>
          <w:szCs w:val="21"/>
          <w:shd w:val="clear" w:color="auto" w:fill="FFFFFF"/>
        </w:rPr>
        <w:t xml:space="preserve">In </w:t>
      </w:r>
      <w:proofErr w:type="spellStart"/>
      <w:r w:rsidRPr="00195022">
        <w:rPr>
          <w:rFonts w:ascii="Century Gothic" w:hAnsi="Century Gothic"/>
          <w:i/>
          <w:color w:val="333333"/>
          <w:szCs w:val="21"/>
          <w:shd w:val="clear" w:color="auto" w:fill="FFFFFF"/>
        </w:rPr>
        <w:t>saor</w:t>
      </w:r>
      <w:proofErr w:type="spellEnd"/>
      <w:r w:rsidRPr="00195022">
        <w:rPr>
          <w:rFonts w:ascii="Century Gothic" w:hAnsi="Century Gothic"/>
          <w:i/>
          <w:color w:val="333333"/>
          <w:szCs w:val="21"/>
          <w:shd w:val="clear" w:color="auto" w:fill="FFFFFF"/>
        </w:rPr>
        <w:t>, fritte, marinate, come condimento per la pasta o per antipasto insieme ad altri pesci o verdure. Dipende in che angolo d’Italia ci si trovi!</w:t>
      </w:r>
    </w:p>
    <w:p w:rsidR="002C2CB9" w:rsidRDefault="002C2CB9" w:rsidP="00A12CE2">
      <w:pPr>
        <w:jc w:val="both"/>
      </w:pPr>
    </w:p>
    <w:p w:rsidR="002C2CB9" w:rsidRDefault="002C2CB9" w:rsidP="00A12CE2">
      <w:pPr>
        <w:jc w:val="both"/>
      </w:pPr>
    </w:p>
    <w:p w:rsidR="002C2CB9" w:rsidRDefault="002C2CB9" w:rsidP="00A12CE2">
      <w:pPr>
        <w:jc w:val="both"/>
      </w:pPr>
      <w:r>
        <w:rPr>
          <w:noProof/>
          <w:lang w:eastAsia="it-IT"/>
        </w:rPr>
        <w:lastRenderedPageBreak/>
        <w:drawing>
          <wp:inline distT="0" distB="0" distL="0" distR="0">
            <wp:extent cx="3333750" cy="2223162"/>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532403_m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5701" cy="2224463"/>
                    </a:xfrm>
                    <a:prstGeom prst="rect">
                      <a:avLst/>
                    </a:prstGeom>
                  </pic:spPr>
                </pic:pic>
              </a:graphicData>
            </a:graphic>
          </wp:inline>
        </w:drawing>
      </w:r>
    </w:p>
    <w:p w:rsidR="002C2CB9" w:rsidRPr="001A37AD" w:rsidRDefault="002C2CB9" w:rsidP="002C2CB9">
      <w:pPr>
        <w:pStyle w:val="Paragrafoelenco"/>
        <w:numPr>
          <w:ilvl w:val="0"/>
          <w:numId w:val="2"/>
        </w:numPr>
        <w:spacing w:after="0" w:line="320" w:lineRule="exact"/>
        <w:jc w:val="both"/>
        <w:rPr>
          <w:rFonts w:ascii="Century Gothic" w:hAnsi="Century Gothic"/>
          <w:b/>
        </w:rPr>
      </w:pPr>
      <w:r w:rsidRPr="00C313D1">
        <w:rPr>
          <w:rFonts w:ascii="Century Gothic" w:hAnsi="Century Gothic"/>
          <w:b/>
        </w:rPr>
        <w:t>Contribuiscono alla corretta efficienza del sistema nervoso</w:t>
      </w:r>
      <w:r>
        <w:rPr>
          <w:rFonts w:ascii="Century Gothic" w:hAnsi="Century Gothic"/>
          <w:b/>
        </w:rPr>
        <w:t xml:space="preserve"> e </w:t>
      </w:r>
      <w:r w:rsidRPr="001A37AD">
        <w:rPr>
          <w:rFonts w:ascii="Century Gothic" w:hAnsi="Century Gothic"/>
          <w:b/>
        </w:rPr>
        <w:t>all’integrità della pelle grazie alle vitamine del gruppo B.</w:t>
      </w:r>
    </w:p>
    <w:p w:rsidR="002C2CB9" w:rsidRPr="00195022" w:rsidRDefault="002C2CB9" w:rsidP="002C2CB9">
      <w:pPr>
        <w:pStyle w:val="Paragrafoelenco"/>
        <w:spacing w:after="0" w:line="320" w:lineRule="exact"/>
        <w:ind w:left="0"/>
        <w:jc w:val="both"/>
        <w:rPr>
          <w:rFonts w:ascii="Century Gothic" w:hAnsi="Century Gothic"/>
          <w:b/>
          <w:i/>
        </w:rPr>
      </w:pPr>
      <w:r w:rsidRPr="00195022">
        <w:rPr>
          <w:rFonts w:ascii="Century Gothic" w:hAnsi="Century Gothic"/>
          <w:i/>
        </w:rPr>
        <w:t>100 g di acciughe sott'olio forniscono 6,50 mg di vitamine del gruppo B. Queste vitamine intervengono in numerosi processi biologici e permettono il funzionamento di tutti gli organi ed apparati. Oltre ad aiutare il sistema nervoso, in particolare la niacina, che ha un ruolo protettivo sull'integrità della pelle.</w:t>
      </w:r>
      <w:r w:rsidRPr="00195022">
        <w:rPr>
          <w:rFonts w:ascii="Century Gothic" w:hAnsi="Century Gothic"/>
          <w:b/>
          <w:i/>
        </w:rPr>
        <w:t xml:space="preserve">  </w:t>
      </w:r>
    </w:p>
    <w:p w:rsidR="002C2CB9" w:rsidRDefault="002C2CB9" w:rsidP="00A12CE2">
      <w:pPr>
        <w:jc w:val="both"/>
      </w:pPr>
    </w:p>
    <w:p w:rsidR="002C2CB9" w:rsidRDefault="002C2CB9" w:rsidP="00A12CE2">
      <w:pPr>
        <w:jc w:val="both"/>
      </w:pPr>
      <w:r>
        <w:rPr>
          <w:noProof/>
          <w:lang w:eastAsia="it-IT"/>
        </w:rPr>
        <w:drawing>
          <wp:inline distT="0" distB="0" distL="0" distR="0">
            <wp:extent cx="3486150" cy="2316496"/>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715008_m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087" cy="2320441"/>
                    </a:xfrm>
                    <a:prstGeom prst="rect">
                      <a:avLst/>
                    </a:prstGeom>
                  </pic:spPr>
                </pic:pic>
              </a:graphicData>
            </a:graphic>
          </wp:inline>
        </w:drawing>
      </w:r>
    </w:p>
    <w:p w:rsidR="002C2CB9" w:rsidRPr="002C2CB9" w:rsidRDefault="002C2CB9" w:rsidP="002C2CB9">
      <w:pPr>
        <w:pStyle w:val="Paragrafoelenco"/>
        <w:numPr>
          <w:ilvl w:val="0"/>
          <w:numId w:val="2"/>
        </w:numPr>
        <w:spacing w:after="0" w:line="320" w:lineRule="exact"/>
        <w:jc w:val="both"/>
        <w:rPr>
          <w:rFonts w:ascii="Century Gothic" w:hAnsi="Century Gothic"/>
          <w:b/>
        </w:rPr>
      </w:pPr>
      <w:r w:rsidRPr="002C2CB9">
        <w:rPr>
          <w:rFonts w:ascii="Century Gothic" w:hAnsi="Century Gothic"/>
          <w:b/>
        </w:rPr>
        <w:t xml:space="preserve">Le acciughe sono un alimento pratico </w:t>
      </w:r>
    </w:p>
    <w:p w:rsidR="002C2CB9" w:rsidRDefault="002C2CB9" w:rsidP="002C2CB9">
      <w:pPr>
        <w:pStyle w:val="Paragrafoelenco"/>
        <w:spacing w:after="0" w:line="320" w:lineRule="exact"/>
        <w:ind w:left="0"/>
        <w:jc w:val="both"/>
        <w:rPr>
          <w:rFonts w:ascii="Century Gothic" w:hAnsi="Century Gothic"/>
          <w:i/>
        </w:rPr>
      </w:pPr>
      <w:r>
        <w:rPr>
          <w:rFonts w:ascii="Century Gothic" w:hAnsi="Century Gothic"/>
          <w:i/>
        </w:rPr>
        <w:t>Le acciughe sono u</w:t>
      </w:r>
      <w:r w:rsidR="00651569">
        <w:rPr>
          <w:rFonts w:ascii="Century Gothic" w:hAnsi="Century Gothic"/>
          <w:i/>
        </w:rPr>
        <w:t xml:space="preserve">n alimento estremamente pratico, soprattutto quelle in conserva disponibili tutto l’anno. Sono facili </w:t>
      </w:r>
      <w:r>
        <w:rPr>
          <w:rFonts w:ascii="Century Gothic" w:hAnsi="Century Gothic"/>
          <w:i/>
        </w:rPr>
        <w:t>da</w:t>
      </w:r>
      <w:r w:rsidR="00651569">
        <w:rPr>
          <w:rFonts w:ascii="Century Gothic" w:hAnsi="Century Gothic"/>
          <w:i/>
        </w:rPr>
        <w:t xml:space="preserve"> conservare e adatte</w:t>
      </w:r>
      <w:r>
        <w:rPr>
          <w:rFonts w:ascii="Century Gothic" w:hAnsi="Century Gothic"/>
          <w:i/>
        </w:rPr>
        <w:t xml:space="preserve"> a differenti occasioni di consumo: dall’aperitivo con gli amici alla cena in famiglia o come “spezza fame” prima di iniziare a preparare il pasto.  </w:t>
      </w:r>
    </w:p>
    <w:p w:rsidR="002C2CB9" w:rsidRDefault="002C2CB9" w:rsidP="00A12CE2">
      <w:pPr>
        <w:jc w:val="both"/>
      </w:pPr>
    </w:p>
    <w:p w:rsidR="002C2CB9" w:rsidRDefault="002C2CB9" w:rsidP="00A12CE2">
      <w:pPr>
        <w:jc w:val="both"/>
      </w:pPr>
      <w:r>
        <w:rPr>
          <w:noProof/>
          <w:lang w:eastAsia="it-IT"/>
        </w:rPr>
        <w:lastRenderedPageBreak/>
        <w:drawing>
          <wp:inline distT="0" distB="0" distL="0" distR="0">
            <wp:extent cx="3600450" cy="240101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037688_m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5363" cy="2404292"/>
                    </a:xfrm>
                    <a:prstGeom prst="rect">
                      <a:avLst/>
                    </a:prstGeom>
                  </pic:spPr>
                </pic:pic>
              </a:graphicData>
            </a:graphic>
          </wp:inline>
        </w:drawing>
      </w:r>
    </w:p>
    <w:p w:rsidR="002C2CB9" w:rsidRDefault="002C2CB9" w:rsidP="002C2CB9">
      <w:pPr>
        <w:pStyle w:val="Paragrafoelenco"/>
        <w:numPr>
          <w:ilvl w:val="0"/>
          <w:numId w:val="2"/>
        </w:numPr>
        <w:spacing w:after="0" w:line="320" w:lineRule="exact"/>
        <w:jc w:val="both"/>
        <w:rPr>
          <w:rFonts w:ascii="Century Gothic" w:hAnsi="Century Gothic"/>
          <w:b/>
        </w:rPr>
      </w:pPr>
      <w:r>
        <w:rPr>
          <w:rFonts w:ascii="Century Gothic" w:hAnsi="Century Gothic"/>
          <w:b/>
        </w:rPr>
        <w:t>Contengono minerali come iodio, potassio e</w:t>
      </w:r>
      <w:r w:rsidR="00651569">
        <w:rPr>
          <w:rFonts w:ascii="Century Gothic" w:hAnsi="Century Gothic"/>
          <w:b/>
        </w:rPr>
        <w:t xml:space="preserve"> selenio per aiutare i muscoli </w:t>
      </w:r>
      <w:r>
        <w:rPr>
          <w:rFonts w:ascii="Century Gothic" w:hAnsi="Century Gothic"/>
          <w:b/>
        </w:rPr>
        <w:t>e combattere lo stress ossidativo</w:t>
      </w:r>
    </w:p>
    <w:p w:rsidR="002C2CB9" w:rsidRPr="00651569" w:rsidRDefault="002C2CB9" w:rsidP="002C2CB9">
      <w:pPr>
        <w:pStyle w:val="Paragrafoelenco"/>
        <w:spacing w:after="0" w:line="320" w:lineRule="exact"/>
        <w:ind w:left="0"/>
        <w:jc w:val="both"/>
        <w:rPr>
          <w:rFonts w:ascii="Century Gothic" w:hAnsi="Century Gothic"/>
          <w:i/>
        </w:rPr>
      </w:pPr>
      <w:r w:rsidRPr="00195022">
        <w:rPr>
          <w:rFonts w:ascii="Century Gothic" w:hAnsi="Century Gothic"/>
          <w:i/>
        </w:rPr>
        <w:t xml:space="preserve">Il pesce azzurro contiene dai 10 ai 140 </w:t>
      </w:r>
      <w:proofErr w:type="spellStart"/>
      <w:r w:rsidRPr="00195022">
        <w:rPr>
          <w:rFonts w:ascii="Century Gothic" w:hAnsi="Century Gothic"/>
          <w:i/>
        </w:rPr>
        <w:t>μg</w:t>
      </w:r>
      <w:proofErr w:type="spellEnd"/>
      <w:r w:rsidRPr="00195022">
        <w:rPr>
          <w:rFonts w:ascii="Century Gothic" w:hAnsi="Century Gothic"/>
          <w:i/>
        </w:rPr>
        <w:t xml:space="preserve"> di </w:t>
      </w:r>
      <w:r w:rsidRPr="00195022">
        <w:rPr>
          <w:rFonts w:ascii="Century Gothic" w:hAnsi="Century Gothic"/>
          <w:b/>
          <w:i/>
        </w:rPr>
        <w:t>iodio</w:t>
      </w:r>
      <w:r w:rsidRPr="00195022">
        <w:rPr>
          <w:rFonts w:ascii="Century Gothic" w:hAnsi="Century Gothic"/>
          <w:i/>
        </w:rPr>
        <w:t xml:space="preserve"> che è un componente degli ormoni tiroidei ed è necessario per una corretta funzione della tiroide.</w:t>
      </w:r>
      <w:r w:rsidR="00651569">
        <w:rPr>
          <w:rFonts w:ascii="Century Gothic" w:hAnsi="Century Gothic"/>
          <w:i/>
        </w:rPr>
        <w:t xml:space="preserve"> </w:t>
      </w:r>
      <w:r w:rsidRPr="00195022">
        <w:rPr>
          <w:rFonts w:ascii="Century Gothic" w:hAnsi="Century Gothic"/>
          <w:i/>
        </w:rPr>
        <w:t xml:space="preserve">100 grammi di acciughe sott'olio forniscono inoltre 700 mg di potassio per 100 grammi di alimento. Questo minerale interviene in numerosi processi fisiologici che permettono il regolare funzionamento del sistema muscolare e di quello neuroendocrino; inoltre consente la regolazione della pressione arteriosa ed è importante per la prevenzione delle malattie cardiovascolari. Le acciughe hanno un contenuto medio di selenio variabile dai 20 ai 140 </w:t>
      </w:r>
      <w:proofErr w:type="spellStart"/>
      <w:r w:rsidRPr="00195022">
        <w:rPr>
          <w:rFonts w:ascii="Century Gothic" w:hAnsi="Century Gothic"/>
          <w:i/>
        </w:rPr>
        <w:t>μg</w:t>
      </w:r>
      <w:proofErr w:type="spellEnd"/>
      <w:r w:rsidRPr="00195022">
        <w:rPr>
          <w:rFonts w:ascii="Century Gothic" w:hAnsi="Century Gothic"/>
          <w:i/>
        </w:rPr>
        <w:t xml:space="preserve"> per 100 grammi che difende l'organismo dagli stress ossidativi. Il selenio, tra l'altro, è importante per la modulazione dell'attività del sistema immunitario. </w:t>
      </w:r>
    </w:p>
    <w:p w:rsidR="002C2CB9" w:rsidRDefault="002C2CB9" w:rsidP="00A12CE2">
      <w:pPr>
        <w:jc w:val="both"/>
      </w:pPr>
    </w:p>
    <w:p w:rsidR="002C2CB9" w:rsidRDefault="002C2CB9" w:rsidP="00A12CE2">
      <w:pPr>
        <w:jc w:val="both"/>
      </w:pPr>
    </w:p>
    <w:p w:rsidR="00F25F75" w:rsidRPr="00F25F75" w:rsidRDefault="00F25F75" w:rsidP="00A12CE2">
      <w:pPr>
        <w:jc w:val="both"/>
        <w:rPr>
          <w:rFonts w:ascii="Century Gothic" w:hAnsi="Century Gothic"/>
          <w:b/>
        </w:rPr>
      </w:pPr>
      <w:r w:rsidRPr="00F25F75">
        <w:rPr>
          <w:rFonts w:ascii="Century Gothic" w:hAnsi="Century Gothic"/>
          <w:b/>
        </w:rPr>
        <w:t xml:space="preserve">Tutte le foto sono scaricabili in alta definizione al seguente link: </w:t>
      </w:r>
    </w:p>
    <w:p w:rsidR="00F25F75" w:rsidRDefault="007D41E2" w:rsidP="00A12CE2">
      <w:pPr>
        <w:jc w:val="both"/>
      </w:pPr>
      <w:hyperlink r:id="rId17" w:history="1">
        <w:r w:rsidR="00F25F75" w:rsidRPr="008653E4">
          <w:rPr>
            <w:rStyle w:val="Collegamentoipertestuale"/>
          </w:rPr>
          <w:t>https://www.dropbox.com/sh/b5q9vz97pffd5rs/AADFaQMSiy6jZszFNhOueYWMa?dl=0</w:t>
        </w:r>
      </w:hyperlink>
      <w:r w:rsidR="00F25F75">
        <w:t xml:space="preserve"> </w:t>
      </w:r>
    </w:p>
    <w:p w:rsidR="00F25F75" w:rsidRDefault="00F25F75" w:rsidP="00A12CE2">
      <w:pPr>
        <w:jc w:val="both"/>
      </w:pPr>
    </w:p>
    <w:p w:rsidR="002C2CB9" w:rsidRDefault="002C2CB9" w:rsidP="002C2CB9">
      <w:pPr>
        <w:widowControl w:val="0"/>
        <w:suppressAutoHyphens/>
        <w:spacing w:after="0" w:line="320" w:lineRule="exact"/>
        <w:jc w:val="both"/>
        <w:rPr>
          <w:rFonts w:ascii="Arial Narrow" w:eastAsia="Arial Unicode MS" w:hAnsi="Arial Narrow" w:cs="Arial Unicode MS"/>
          <w:b/>
          <w:kern w:val="2"/>
          <w:sz w:val="24"/>
          <w:lang w:eastAsia="hi-IN" w:bidi="hi-IN"/>
        </w:rPr>
      </w:pPr>
      <w:r>
        <w:rPr>
          <w:rFonts w:ascii="Arial Narrow" w:eastAsia="Arial Unicode MS" w:hAnsi="Arial Narrow" w:cs="Arial Unicode MS"/>
          <w:b/>
          <w:kern w:val="2"/>
          <w:sz w:val="24"/>
          <w:lang w:eastAsia="hi-IN" w:bidi="hi-IN"/>
        </w:rPr>
        <w:t>Ufficio stampa ANCIT</w:t>
      </w:r>
    </w:p>
    <w:p w:rsidR="002C2CB9" w:rsidRDefault="002C2CB9" w:rsidP="002C2CB9">
      <w:pPr>
        <w:widowControl w:val="0"/>
        <w:suppressAutoHyphens/>
        <w:spacing w:after="0" w:line="320" w:lineRule="exact"/>
        <w:jc w:val="both"/>
        <w:rPr>
          <w:rFonts w:ascii="Arial Narrow" w:eastAsia="Arial Unicode MS" w:hAnsi="Arial Narrow" w:cs="Arial Unicode MS"/>
          <w:kern w:val="2"/>
          <w:sz w:val="24"/>
          <w:lang w:eastAsia="hi-IN" w:bidi="hi-IN"/>
        </w:rPr>
      </w:pPr>
      <w:r>
        <w:rPr>
          <w:rFonts w:ascii="Arial Narrow" w:eastAsia="Arial Unicode MS" w:hAnsi="Arial Narrow" w:cs="Arial Unicode MS"/>
          <w:kern w:val="2"/>
          <w:sz w:val="24"/>
          <w:lang w:eastAsia="hi-IN" w:bidi="hi-IN"/>
        </w:rPr>
        <w:t>IN</w:t>
      </w:r>
      <w:r>
        <w:rPr>
          <w:rFonts w:ascii="Arial Narrow" w:eastAsia="Arial Unicode MS" w:hAnsi="Arial Narrow" w:cs="Arial Unicode MS"/>
          <w:color w:val="FF0000"/>
          <w:kern w:val="2"/>
          <w:sz w:val="24"/>
          <w:lang w:eastAsia="hi-IN" w:bidi="hi-IN"/>
        </w:rPr>
        <w:t>C</w:t>
      </w:r>
      <w:r>
        <w:rPr>
          <w:rFonts w:ascii="Arial Narrow" w:eastAsia="Arial Unicode MS" w:hAnsi="Arial Narrow" w:cs="Arial Unicode MS"/>
          <w:kern w:val="2"/>
          <w:sz w:val="24"/>
          <w:lang w:eastAsia="hi-IN" w:bidi="hi-IN"/>
        </w:rPr>
        <w:t xml:space="preserve"> –Istituto Nazionale per la Comunicazione</w:t>
      </w:r>
    </w:p>
    <w:p w:rsidR="002C2CB9" w:rsidRDefault="002C2CB9" w:rsidP="002C2CB9">
      <w:pPr>
        <w:widowControl w:val="0"/>
        <w:suppressAutoHyphens/>
        <w:spacing w:after="0" w:line="320" w:lineRule="exact"/>
        <w:jc w:val="both"/>
        <w:rPr>
          <w:rFonts w:ascii="Arial Narrow" w:eastAsia="Arial Unicode MS" w:hAnsi="Arial Narrow" w:cs="Arial Unicode MS"/>
          <w:kern w:val="2"/>
          <w:sz w:val="24"/>
          <w:lang w:eastAsia="hi-IN" w:bidi="hi-IN"/>
        </w:rPr>
      </w:pPr>
      <w:r>
        <w:rPr>
          <w:rFonts w:ascii="Arial Narrow" w:eastAsia="Arial Unicode MS" w:hAnsi="Arial Narrow" w:cs="Arial Unicode MS"/>
          <w:kern w:val="2"/>
          <w:sz w:val="24"/>
          <w:lang w:eastAsia="hi-IN" w:bidi="hi-IN"/>
        </w:rPr>
        <w:t xml:space="preserve">Melania Rusciano </w:t>
      </w:r>
      <w:hyperlink r:id="rId18" w:history="1">
        <w:r w:rsidRPr="009830C8">
          <w:rPr>
            <w:rStyle w:val="Collegamentoipertestuale"/>
            <w:rFonts w:ascii="Arial Narrow" w:eastAsia="Arial Unicode MS" w:hAnsi="Arial Narrow" w:cs="Arial Unicode MS"/>
            <w:kern w:val="2"/>
            <w:sz w:val="24"/>
            <w:lang w:eastAsia="hi-IN" w:bidi="hi-IN"/>
          </w:rPr>
          <w:t>m.rusciano@inc-comunicazione.it</w:t>
        </w:r>
      </w:hyperlink>
      <w:r>
        <w:rPr>
          <w:rFonts w:ascii="Arial Narrow" w:eastAsia="Arial Unicode MS" w:hAnsi="Arial Narrow" w:cs="Arial Unicode MS"/>
          <w:kern w:val="2"/>
          <w:sz w:val="24"/>
          <w:lang w:eastAsia="hi-IN" w:bidi="hi-IN"/>
        </w:rPr>
        <w:t xml:space="preserve">  3248175786</w:t>
      </w:r>
    </w:p>
    <w:p w:rsidR="002C2CB9" w:rsidRDefault="002C2CB9" w:rsidP="002C2CB9">
      <w:pPr>
        <w:widowControl w:val="0"/>
        <w:suppressAutoHyphens/>
        <w:spacing w:after="0" w:line="320" w:lineRule="exact"/>
        <w:jc w:val="both"/>
        <w:rPr>
          <w:rFonts w:ascii="Arial Narrow" w:eastAsia="Arial Unicode MS" w:hAnsi="Arial Narrow" w:cs="Arial Unicode MS"/>
          <w:kern w:val="2"/>
          <w:sz w:val="24"/>
          <w:lang w:eastAsia="hi-IN" w:bidi="hi-IN"/>
        </w:rPr>
      </w:pPr>
      <w:r>
        <w:rPr>
          <w:rFonts w:ascii="Arial Narrow" w:eastAsia="Arial Unicode MS" w:hAnsi="Arial Narrow" w:cs="Arial Unicode MS"/>
          <w:kern w:val="2"/>
          <w:sz w:val="24"/>
          <w:lang w:eastAsia="hi-IN" w:bidi="hi-IN"/>
        </w:rPr>
        <w:t xml:space="preserve">Simone Ranaldi </w:t>
      </w:r>
      <w:hyperlink r:id="rId19" w:history="1">
        <w:r>
          <w:rPr>
            <w:rStyle w:val="Collegamentoipertestuale"/>
            <w:rFonts w:ascii="Arial Narrow" w:eastAsia="Arial Unicode MS" w:hAnsi="Arial Narrow" w:cs="Arial Unicode MS"/>
            <w:color w:val="0000FF"/>
            <w:kern w:val="2"/>
            <w:sz w:val="24"/>
            <w:lang w:eastAsia="hi-IN" w:bidi="hi-IN"/>
          </w:rPr>
          <w:t>s.ranaldi@inc-comunicazione.it</w:t>
        </w:r>
      </w:hyperlink>
      <w:r>
        <w:rPr>
          <w:rFonts w:ascii="Arial Narrow" w:eastAsia="Arial Unicode MS" w:hAnsi="Arial Narrow" w:cs="Arial Unicode MS"/>
          <w:kern w:val="2"/>
          <w:sz w:val="24"/>
          <w:lang w:eastAsia="hi-IN" w:bidi="hi-IN"/>
        </w:rPr>
        <w:t xml:space="preserve"> 3355208289</w:t>
      </w:r>
    </w:p>
    <w:p w:rsidR="002C2CB9" w:rsidRDefault="002C2CB9" w:rsidP="00A12CE2">
      <w:pPr>
        <w:jc w:val="both"/>
      </w:pPr>
    </w:p>
    <w:sectPr w:rsidR="002C2CB9">
      <w:head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1E2" w:rsidRDefault="007D41E2" w:rsidP="00A12CE2">
      <w:pPr>
        <w:spacing w:after="0" w:line="240" w:lineRule="auto"/>
      </w:pPr>
      <w:r>
        <w:separator/>
      </w:r>
    </w:p>
  </w:endnote>
  <w:endnote w:type="continuationSeparator" w:id="0">
    <w:p w:rsidR="007D41E2" w:rsidRDefault="007D41E2" w:rsidP="00A1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1E2" w:rsidRDefault="007D41E2" w:rsidP="00A12CE2">
      <w:pPr>
        <w:spacing w:after="0" w:line="240" w:lineRule="auto"/>
      </w:pPr>
      <w:r>
        <w:separator/>
      </w:r>
    </w:p>
  </w:footnote>
  <w:footnote w:type="continuationSeparator" w:id="0">
    <w:p w:rsidR="007D41E2" w:rsidRDefault="007D41E2" w:rsidP="00A12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CE2" w:rsidRDefault="00A12CE2" w:rsidP="00A12CE2">
    <w:pPr>
      <w:pStyle w:val="Intestazione"/>
      <w:tabs>
        <w:tab w:val="clear" w:pos="4819"/>
        <w:tab w:val="clear" w:pos="9638"/>
        <w:tab w:val="left" w:pos="3630"/>
      </w:tabs>
      <w:jc w:val="center"/>
    </w:pPr>
    <w:r>
      <w:rPr>
        <w:noProof/>
        <w:lang w:eastAsia="it-IT"/>
      </w:rPr>
      <w:drawing>
        <wp:inline distT="0" distB="0" distL="0" distR="0" wp14:anchorId="5F6F93BE" wp14:editId="5683C70C">
          <wp:extent cx="4572000" cy="813074"/>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ncit.jpg"/>
                  <pic:cNvPicPr/>
                </pic:nvPicPr>
                <pic:blipFill>
                  <a:blip r:embed="rId1">
                    <a:extLst>
                      <a:ext uri="{28A0092B-C50C-407E-A947-70E740481C1C}">
                        <a14:useLocalDpi xmlns:a14="http://schemas.microsoft.com/office/drawing/2010/main" val="0"/>
                      </a:ext>
                    </a:extLst>
                  </a:blip>
                  <a:stretch>
                    <a:fillRect/>
                  </a:stretch>
                </pic:blipFill>
                <pic:spPr>
                  <a:xfrm>
                    <a:off x="0" y="0"/>
                    <a:ext cx="4589983" cy="8162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9764F"/>
    <w:multiLevelType w:val="hybridMultilevel"/>
    <w:tmpl w:val="375E7844"/>
    <w:lvl w:ilvl="0" w:tplc="67B29938">
      <w:start w:val="1"/>
      <w:numFmt w:val="decimal"/>
      <w:lvlText w:val="%1."/>
      <w:lvlJc w:val="left"/>
      <w:pPr>
        <w:ind w:left="720" w:hanging="360"/>
      </w:pPr>
      <w:rPr>
        <w:rFonts w:ascii="Century Gothic" w:hAnsi="Century Gothic"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1262B9C"/>
    <w:multiLevelType w:val="hybridMultilevel"/>
    <w:tmpl w:val="36B2AD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9CA0450"/>
    <w:multiLevelType w:val="hybridMultilevel"/>
    <w:tmpl w:val="3EA49120"/>
    <w:lvl w:ilvl="0" w:tplc="0B86785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CE2"/>
    <w:rsid w:val="00004EF4"/>
    <w:rsid w:val="00041CE8"/>
    <w:rsid w:val="00051C8F"/>
    <w:rsid w:val="0022011A"/>
    <w:rsid w:val="002C2CB9"/>
    <w:rsid w:val="00483D40"/>
    <w:rsid w:val="00557B08"/>
    <w:rsid w:val="00651569"/>
    <w:rsid w:val="007D41E2"/>
    <w:rsid w:val="00824FC7"/>
    <w:rsid w:val="00950C0F"/>
    <w:rsid w:val="00965A5E"/>
    <w:rsid w:val="00A12CE2"/>
    <w:rsid w:val="00A953AE"/>
    <w:rsid w:val="00B6121E"/>
    <w:rsid w:val="00C9746A"/>
    <w:rsid w:val="00C979FA"/>
    <w:rsid w:val="00CD783D"/>
    <w:rsid w:val="00CF5A71"/>
    <w:rsid w:val="00F071CF"/>
    <w:rsid w:val="00F25F75"/>
    <w:rsid w:val="00F77C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41AF8-1C3C-47F9-B3E2-77289301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A12CE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12C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2CE2"/>
  </w:style>
  <w:style w:type="paragraph" w:styleId="Pidipagina">
    <w:name w:val="footer"/>
    <w:basedOn w:val="Normale"/>
    <w:link w:val="PidipaginaCarattere"/>
    <w:uiPriority w:val="99"/>
    <w:unhideWhenUsed/>
    <w:rsid w:val="00A12C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2CE2"/>
  </w:style>
  <w:style w:type="paragraph" w:styleId="Paragrafoelenco">
    <w:name w:val="List Paragraph"/>
    <w:basedOn w:val="Normale"/>
    <w:uiPriority w:val="34"/>
    <w:qFormat/>
    <w:rsid w:val="00A12CE2"/>
    <w:pPr>
      <w:ind w:left="720"/>
      <w:contextualSpacing/>
    </w:pPr>
  </w:style>
  <w:style w:type="character" w:styleId="Collegamentoipertestuale">
    <w:name w:val="Hyperlink"/>
    <w:basedOn w:val="Carpredefinitoparagrafo"/>
    <w:uiPriority w:val="99"/>
    <w:unhideWhenUsed/>
    <w:rsid w:val="002C2C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1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m.rusciano@inc-comunicazione.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dropbox.com/sh/b5q9vz97pffd5rs/AADFaQMSiy6jZszFNhOueYWMa?dl=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s.ranaldi@inc-comunicazione.i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963</Words>
  <Characters>5493</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INC Srl</dc:creator>
  <cp:keywords/>
  <dc:description/>
  <cp:lastModifiedBy>INC Srl</cp:lastModifiedBy>
  <cp:revision>2</cp:revision>
  <dcterms:created xsi:type="dcterms:W3CDTF">2016-11-11T15:07:00Z</dcterms:created>
  <dcterms:modified xsi:type="dcterms:W3CDTF">2016-11-11T15:07:00Z</dcterms:modified>
</cp:coreProperties>
</file>