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jc w:val="center"/>
        <w:rPr>
          <w:b w:val="1"/>
          <w:sz w:val="26"/>
          <w:szCs w:val="26"/>
        </w:rPr>
      </w:pPr>
      <w:r w:rsidDel="00000000" w:rsidR="00000000" w:rsidRPr="00000000">
        <w:rPr>
          <w:rtl w:val="0"/>
        </w:rPr>
      </w:r>
    </w:p>
    <w:p w:rsidR="00000000" w:rsidDel="00000000" w:rsidP="00000000" w:rsidRDefault="00000000" w:rsidRPr="00000000" w14:paraId="00000003">
      <w:pPr>
        <w:ind w:left="720" w:firstLine="0"/>
        <w:jc w:val="center"/>
        <w:rPr>
          <w:b w:val="1"/>
          <w:sz w:val="26"/>
          <w:szCs w:val="26"/>
        </w:rPr>
      </w:pPr>
      <w:r w:rsidDel="00000000" w:rsidR="00000000" w:rsidRPr="00000000">
        <w:rPr>
          <w:b w:val="1"/>
          <w:sz w:val="26"/>
          <w:szCs w:val="26"/>
          <w:rtl w:val="0"/>
        </w:rPr>
        <w:t xml:space="preserve"> Por tercer año consecutivo, </w:t>
      </w:r>
      <w:r w:rsidDel="00000000" w:rsidR="00000000" w:rsidRPr="00000000">
        <w:rPr>
          <w:b w:val="1"/>
          <w:i w:val="1"/>
          <w:sz w:val="26"/>
          <w:szCs w:val="26"/>
          <w:rtl w:val="0"/>
        </w:rPr>
        <w:t xml:space="preserve">another</w:t>
      </w:r>
      <w:r w:rsidDel="00000000" w:rsidR="00000000" w:rsidRPr="00000000">
        <w:rPr>
          <w:b w:val="1"/>
          <w:sz w:val="26"/>
          <w:szCs w:val="26"/>
          <w:rtl w:val="0"/>
        </w:rPr>
        <w:t xml:space="preserve"> es una “Súper Empresa”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i w:val="1"/>
        </w:rPr>
      </w:pPr>
      <w:r w:rsidDel="00000000" w:rsidR="00000000" w:rsidRPr="00000000">
        <w:rPr>
          <w:b w:val="1"/>
          <w:i w:val="1"/>
          <w:rtl w:val="0"/>
        </w:rPr>
        <w:t xml:space="preserve">another,</w:t>
      </w:r>
      <w:r w:rsidDel="00000000" w:rsidR="00000000" w:rsidRPr="00000000">
        <w:rPr>
          <w:i w:val="1"/>
          <w:rtl w:val="0"/>
        </w:rPr>
        <w:t xml:space="preserve"> la agencia con la mayor oferta de servicios en América Latina, vuelve a entrar al top “Súper Empresas” de la prestigiosa revista Expansión. </w:t>
      </w:r>
    </w:p>
    <w:p w:rsidR="00000000" w:rsidDel="00000000" w:rsidP="00000000" w:rsidRDefault="00000000" w:rsidRPr="00000000" w14:paraId="00000006">
      <w:pPr>
        <w:numPr>
          <w:ilvl w:val="0"/>
          <w:numId w:val="1"/>
        </w:numPr>
        <w:ind w:left="720" w:hanging="360"/>
        <w:rPr>
          <w:i w:val="1"/>
        </w:rPr>
      </w:pPr>
      <w:r w:rsidDel="00000000" w:rsidR="00000000" w:rsidRPr="00000000">
        <w:rPr>
          <w:i w:val="1"/>
          <w:rtl w:val="0"/>
        </w:rPr>
        <w:t xml:space="preserve">La agencia fue reconocida por su esquema de vacaciones, al procurar el bienestar y salud emocional de sus más de 28</w:t>
      </w:r>
      <w:r w:rsidDel="00000000" w:rsidR="00000000" w:rsidRPr="00000000">
        <w:rPr>
          <w:i w:val="1"/>
          <w:rtl w:val="0"/>
        </w:rPr>
        <w:t xml:space="preserve">0 </w:t>
      </w:r>
      <w:r w:rsidDel="00000000" w:rsidR="00000000" w:rsidRPr="00000000">
        <w:rPr>
          <w:i w:val="1"/>
          <w:rtl w:val="0"/>
        </w:rPr>
        <w:t xml:space="preserve">colaboradores.</w:t>
      </w:r>
    </w:p>
    <w:p w:rsidR="00000000" w:rsidDel="00000000" w:rsidP="00000000" w:rsidRDefault="00000000" w:rsidRPr="00000000" w14:paraId="00000007">
      <w:pPr>
        <w:rPr>
          <w:shd w:fill="cfe2f3" w:val="clea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highlight w:val="white"/>
          <w:rtl w:val="0"/>
        </w:rPr>
        <w:t xml:space="preserve">Ciudad de México, 08 de mayo de 2023. –</w:t>
      </w:r>
      <w:r w:rsidDel="00000000" w:rsidR="00000000" w:rsidRPr="00000000">
        <w:rPr>
          <w:highlight w:val="white"/>
          <w:rtl w:val="0"/>
        </w:rPr>
        <w:t xml:space="preserve"> </w:t>
      </w:r>
      <w:r w:rsidDel="00000000" w:rsidR="00000000" w:rsidRPr="00000000">
        <w:rPr>
          <w:rtl w:val="0"/>
        </w:rPr>
        <w:t xml:space="preserve">Por tercer año consecutivo, </w:t>
      </w:r>
      <w:hyperlink r:id="rId6">
        <w:r w:rsidDel="00000000" w:rsidR="00000000" w:rsidRPr="00000000">
          <w:rPr>
            <w:i w:val="1"/>
            <w:color w:val="1155cc"/>
            <w:u w:val="single"/>
            <w:rtl w:val="0"/>
          </w:rPr>
          <w:t xml:space="preserve">another</w:t>
        </w:r>
      </w:hyperlink>
      <w:r w:rsidDel="00000000" w:rsidR="00000000" w:rsidRPr="00000000">
        <w:rPr>
          <w:rtl w:val="0"/>
        </w:rPr>
        <w:t xml:space="preserve">, la agencia global con la mayor oferta de servicios en el mercado de América Latina, fue seleccionada en el prestigioso ranking </w:t>
      </w:r>
      <w:hyperlink r:id="rId7">
        <w:r w:rsidDel="00000000" w:rsidR="00000000" w:rsidRPr="00000000">
          <w:rPr>
            <w:color w:val="1155cc"/>
            <w:u w:val="single"/>
            <w:rtl w:val="0"/>
          </w:rPr>
          <w:t xml:space="preserve">“Súper Empresas” de la revista Expansión y Top Companies</w:t>
        </w:r>
      </w:hyperlink>
      <w:r w:rsidDel="00000000" w:rsidR="00000000" w:rsidRPr="00000000">
        <w:rPr>
          <w:rtl w:val="0"/>
        </w:rPr>
        <w:t xml:space="preserv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Según datos del top,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se ubica en el lugar 103 de 206 empresas con menos de 500 colaboradores donde los propios empleados indicaron que la mayor virtud de la agencia es su cultura de crecimiento laboral y su clima de psicología positiva.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 comparación de los años anteriores, </w:t>
      </w:r>
      <w:r w:rsidDel="00000000" w:rsidR="00000000" w:rsidRPr="00000000">
        <w:rPr>
          <w:b w:val="1"/>
          <w:i w:val="1"/>
          <w:rtl w:val="0"/>
        </w:rPr>
        <w:t xml:space="preserve">another</w:t>
      </w:r>
      <w:r w:rsidDel="00000000" w:rsidR="00000000" w:rsidRPr="00000000">
        <w:rPr>
          <w:rtl w:val="0"/>
        </w:rPr>
        <w:t xml:space="preserve"> creció como proyecto en los países de habla hispana y tiene mayor presencia en los mercados de México, Argentina, Brasil, Chile, Colombia, Costa Rica, Panamá, Perú, Uruguay, Paraguay, Bolivia, Canadá, Ecuador, El Salvador, Guatemala, Honduras, Jamaica, Puerto Rico, República Dominicana, Trinidad y Tobago, Miami (Estados Unidos), Europa, y ahora cuenta con un aliado internacional, la consultoría SEC Newgate que es líder global en comunicación estratégica.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i w:val="1"/>
          <w:rtl w:val="0"/>
        </w:rPr>
        <w:t xml:space="preserve">“Estamos felices por ser seleccionados por tercer año consecutivo como la mejor agencia de comunicación, marketing y publicidad con menos de 500 trabajadores en México, dentro de la publicación Súper Empresas 2023”</w:t>
      </w:r>
      <w:r w:rsidDel="00000000" w:rsidR="00000000" w:rsidRPr="00000000">
        <w:rPr>
          <w:rtl w:val="0"/>
        </w:rPr>
        <w:t xml:space="preserve">, dijo </w:t>
      </w:r>
      <w:r w:rsidDel="00000000" w:rsidR="00000000" w:rsidRPr="00000000">
        <w:rPr>
          <w:b w:val="1"/>
          <w:rtl w:val="0"/>
        </w:rPr>
        <w:t xml:space="preserve">Karina Barcellos, Chief Strategy Officer.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agencia cuenta con </w:t>
      </w:r>
      <w:r w:rsidDel="00000000" w:rsidR="00000000" w:rsidRPr="00000000">
        <w:rPr>
          <w:rtl w:val="0"/>
        </w:rPr>
        <w:t xml:space="preserve">2</w:t>
      </w:r>
      <w:r w:rsidDel="00000000" w:rsidR="00000000" w:rsidRPr="00000000">
        <w:rPr>
          <w:rtl w:val="0"/>
        </w:rPr>
        <w:t xml:space="preserve">8</w:t>
      </w:r>
      <w:r w:rsidDel="00000000" w:rsidR="00000000" w:rsidRPr="00000000">
        <w:rPr>
          <w:rtl w:val="0"/>
        </w:rPr>
        <w:t xml:space="preserve">0</w:t>
      </w:r>
      <w:r w:rsidDel="00000000" w:rsidR="00000000" w:rsidRPr="00000000">
        <w:rPr>
          <w:rtl w:val="0"/>
        </w:rPr>
        <w:t xml:space="preserve"> colaboradores en más de 24 países y un incremento del</w:t>
      </w:r>
      <w:r w:rsidDel="00000000" w:rsidR="00000000" w:rsidRPr="00000000">
        <w:rPr>
          <w:rtl w:val="0"/>
        </w:rPr>
        <w:t xml:space="preserve"> 7%</w:t>
      </w:r>
      <w:r w:rsidDel="00000000" w:rsidR="00000000" w:rsidRPr="00000000">
        <w:rPr>
          <w:rtl w:val="0"/>
        </w:rPr>
        <w:t xml:space="preserve">de ascensos de puestos en lo que va del año, mientras que el 2022 fue un total de 21.5%. Además, la empresa tiene un sistema híbrido de trabajo para varios equipos, entre ellos México, y totalmente digital para otras regiones.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ranking “Súper Empresas 2023” de Expansión y Top Companies, líderes en el diagnóstico y fortalecimiento de la cultura y clima organizacional, premia a las compañías con resultados de liderazgo estratégico. Desde el 2007, a la fecha, han publicado 16 ediciones donde han evaluado a más de 700 empresas.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esta edición 2023, </w:t>
      </w:r>
      <w:hyperlink r:id="rId9">
        <w:r w:rsidDel="00000000" w:rsidR="00000000" w:rsidRPr="00000000">
          <w:rPr>
            <w:b w:val="1"/>
            <w:i w:val="1"/>
            <w:color w:val="1155cc"/>
            <w:u w:val="single"/>
            <w:rtl w:val="0"/>
          </w:rPr>
          <w:t xml:space="preserve">another</w:t>
        </w:r>
      </w:hyperlink>
      <w:r w:rsidDel="00000000" w:rsidR="00000000" w:rsidRPr="00000000">
        <w:rPr>
          <w:rtl w:val="0"/>
        </w:rPr>
        <w:t xml:space="preserve"> destacó por su ventaja competitiva al ofrecer a sus colaboradores más días de descanso y por su excelente clima organizacional. Actualmente, la agencia ofrece mínimo 14 días de descanso y cada julio tiene un día de asueto a favor de la salud mental. Al término de cada año, vencen los días de vacaciones no tomados.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Ahora, la agencia cuenta con tecnología que explica a los colaboradores la importancia de descansar, los días disponibles, las políticas a seguir y sobre todo, existe transparencia y acceso a la información parejo para todos los equipos, agregó la experta.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b w:val="1"/>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Georgia" w:cs="Georgia" w:eastAsia="Georgia" w:hAnsi="Georgia"/>
          <w:color w:val="ffffff"/>
          <w:sz w:val="26"/>
          <w:szCs w:val="26"/>
          <w:shd w:fill="171414" w:val="clea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rFonts w:ascii="Georgia" w:cs="Georgia" w:eastAsia="Georgia" w:hAnsi="Georgia"/>
          <w:color w:val="ffffff"/>
          <w:sz w:val="26"/>
          <w:szCs w:val="26"/>
          <w:shd w:fill="171414" w:val="clea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Georgia" w:cs="Georgia" w:eastAsia="Georgia" w:hAnsi="Georgia"/>
          <w:color w:val="ffffff"/>
          <w:sz w:val="26"/>
          <w:szCs w:val="26"/>
          <w:shd w:fill="171414" w:val="clea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another.co/?utm_source=M%C3%A9xico+Top+Companies&amp;utm_medium=M%C3%A9xico++Top+Companies&amp;utm_campaign=M%C3%A9xico++Top+Companies&amp;utm_id=PR+M%C3%A9xico+Top+Companies" TargetMode="External"/><Relationship Id="rId5" Type="http://schemas.openxmlformats.org/officeDocument/2006/relationships/styles" Target="styles.xml"/><Relationship Id="rId6" Type="http://schemas.openxmlformats.org/officeDocument/2006/relationships/hyperlink" Target="https://another.co/" TargetMode="External"/><Relationship Id="rId7" Type="http://schemas.openxmlformats.org/officeDocument/2006/relationships/hyperlink" Target="https://topcompaniesmexico.com/wp-content/uploads/2023/05/Ranking-Super-Empresas-2023.pdf" TargetMode="External"/><Relationship Id="rId8" Type="http://schemas.openxmlformats.org/officeDocument/2006/relationships/hyperlink" Target="https://another.co/?utm_source=M%C3%A9xico+Top+Companies&amp;utm_medium=M%C3%A9xico++Top+Companies&amp;utm_campaign=M%C3%A9xico++Top+Companies&amp;utm_id=PR+M%C3%A9xico+Top+Compan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