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B26591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4E337CB1" w14:textId="35CA16C3" w:rsidR="00B26591" w:rsidRPr="00F552AB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Theme="minorHAnsi" w:eastAsia="Calibri" w:hAnsiTheme="minorHAnsi" w:cstheme="minorHAnsi"/>
          <w:b/>
          <w:bCs/>
          <w:sz w:val="20"/>
          <w:szCs w:val="20"/>
          <w:lang w:val="es-ES"/>
        </w:rPr>
      </w:pPr>
      <w:r w:rsidRPr="00F552AB">
        <w:rPr>
          <w:rFonts w:asciiTheme="minorHAnsi" w:eastAsia="Calibri" w:hAnsiTheme="minorHAnsi" w:cstheme="minorHAnsi"/>
          <w:b/>
          <w:bCs/>
          <w:sz w:val="20"/>
          <w:szCs w:val="20"/>
          <w:lang w:val="es-ES"/>
        </w:rPr>
        <w:t>Mex (Suiza), 1 de diciembre de 2020</w:t>
      </w:r>
    </w:p>
    <w:p w14:paraId="24D817E0" w14:textId="77777777" w:rsidR="00256A18" w:rsidRDefault="00256A18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2DFE9888" w14:textId="2F11854C" w:rsidR="00B26591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BOBST anuncia una nueva estructura organizativa para dar forma al futuro del mundo de los embalajes</w:t>
      </w:r>
    </w:p>
    <w:p w14:paraId="1B2E62EA" w14:textId="77777777" w:rsidR="00B26591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es-ES"/>
        </w:rPr>
      </w:pPr>
      <w:r w:rsidRPr="00B26591">
        <w:rPr>
          <w:rFonts w:ascii="Arial" w:eastAsia="Calibri" w:hAnsi="Arial" w:cs="Arial"/>
          <w:sz w:val="20"/>
          <w:szCs w:val="20"/>
          <w:lang w:val="es-ES"/>
        </w:rPr>
        <w:t>Ahora que la función que desempeñan los embalajes está evolucionando tan rápido, BOBST está construyendo una nueva estructura de empresa para atender mejor a sus clientes de cara al futuro. La nueva organización, que se hará efectiva a partir del 1 de enero de 2021 estará más focalizada en el cliente, será más accesible y más ágil a la hora de proporcionar novedades.</w:t>
      </w:r>
    </w:p>
    <w:p w14:paraId="5D9565C0" w14:textId="77777777" w:rsidR="00B26591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es-ES"/>
        </w:rPr>
      </w:pPr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La nueva </w:t>
      </w:r>
      <w:hyperlink r:id="rId7" w:history="1">
        <w:r w:rsidRPr="00B26591">
          <w:rPr>
            <w:rFonts w:ascii="Arial" w:eastAsia="Calibri" w:hAnsi="Arial" w:cs="Arial"/>
            <w:color w:val="0563C1"/>
            <w:sz w:val="20"/>
            <w:szCs w:val="20"/>
            <w:u w:val="single"/>
            <w:lang w:val="es-ES"/>
          </w:rPr>
          <w:t>visión de la industria</w:t>
        </w:r>
      </w:hyperlink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 anunciada por BOBST en junio de 2020 ofrece una profunda transformación de la industria de los embalajes. La conectividad, la digitalización, la automatización y la sostenibilidad necesarias para responder a las necesidades de los propietarios de marcas, empresas de impresión y de conversión, estarán dirigidas por dos nuevas divisiones.</w:t>
      </w:r>
    </w:p>
    <w:p w14:paraId="476D602D" w14:textId="27055AFA" w:rsidR="00B26591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es-ES"/>
        </w:rPr>
      </w:pPr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La nueva </w:t>
      </w:r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división </w:t>
      </w: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Printing</w:t>
      </w:r>
      <w:proofErr w:type="spellEnd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&amp; </w:t>
      </w: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Converting</w:t>
      </w:r>
      <w:proofErr w:type="spellEnd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(antes </w:t>
      </w:r>
      <w:proofErr w:type="spellStart"/>
      <w:r w:rsidRPr="00B26591">
        <w:rPr>
          <w:rFonts w:ascii="Arial" w:eastAsia="Calibri" w:hAnsi="Arial" w:cs="Arial"/>
          <w:sz w:val="20"/>
          <w:szCs w:val="20"/>
          <w:lang w:val="es-ES"/>
        </w:rPr>
        <w:t>Sheet</w:t>
      </w:r>
      <w:proofErr w:type="spellEnd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 Fed y Web Fed)</w:t>
      </w:r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dirigida por Stephan </w:t>
      </w: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M</w:t>
      </w:r>
      <w:r w:rsidR="00292E23">
        <w:rPr>
          <w:rFonts w:ascii="Arial" w:eastAsia="Calibri" w:hAnsi="Arial" w:cs="Arial"/>
          <w:b/>
          <w:bCs/>
          <w:sz w:val="20"/>
          <w:szCs w:val="20"/>
          <w:lang w:val="es-ES"/>
        </w:rPr>
        <w:t>ä</w:t>
      </w:r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rz</w:t>
      </w:r>
      <w:proofErr w:type="spellEnd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 desarrollará productos y soluciones. Cada producto estará desarrollado con un espíritu emprendedor para cubrir mejor las necesidades de los clientes y de la industria, innovando con más rapidez, mejorando la calidad y, en última instancia, aumentando la satisfacción del cliente.</w:t>
      </w:r>
    </w:p>
    <w:p w14:paraId="4A0F67A1" w14:textId="77777777" w:rsidR="00B26591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es-ES"/>
        </w:rPr>
      </w:pPr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La </w:t>
      </w:r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división </w:t>
      </w: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Services</w:t>
      </w:r>
      <w:proofErr w:type="spellEnd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&amp; Performance (antigua BU </w:t>
      </w: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Services</w:t>
      </w:r>
      <w:proofErr w:type="spellEnd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) dirigida por Julien </w:t>
      </w: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Laran</w:t>
      </w:r>
      <w:proofErr w:type="spellEnd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, sigue proporcionando servicios para maximizar la productividad y aumentar el rendimiento general de las plantas de conversión. El Internet de las cosas permitirá a las empresas de conversión tomar decisiones basadas en hechos y optimizar toda su planta de producción. </w:t>
      </w:r>
      <w:bookmarkStart w:id="0" w:name="_Hlk57122771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BOBST </w:t>
      </w:r>
      <w:proofErr w:type="spellStart"/>
      <w:r w:rsidRPr="00B26591">
        <w:rPr>
          <w:rFonts w:ascii="Arial" w:eastAsia="Calibri" w:hAnsi="Arial" w:cs="Arial"/>
          <w:sz w:val="20"/>
          <w:szCs w:val="20"/>
          <w:lang w:val="es-ES"/>
        </w:rPr>
        <w:t>Connect</w:t>
      </w:r>
      <w:proofErr w:type="spellEnd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 ocupará un papel más esencial a la hora de dar soporte a nuestros clientes.</w:t>
      </w:r>
    </w:p>
    <w:bookmarkEnd w:id="0"/>
    <w:p w14:paraId="4C0757B1" w14:textId="77777777" w:rsidR="00B26591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es-ES"/>
        </w:rPr>
      </w:pPr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Estas dos divisiones se basarán en una organización comercial más sencilla, más ágil y más accesible. Las dos organizaciones comerciales idénticas (por ámbito geográfico y por sector) atenderán a los </w:t>
      </w:r>
      <w:bookmarkStart w:id="1" w:name="_Hlk57274719"/>
      <w:r w:rsidRPr="00B26591">
        <w:rPr>
          <w:rFonts w:ascii="Arial" w:eastAsia="Calibri" w:hAnsi="Arial" w:cs="Arial"/>
          <w:sz w:val="20"/>
          <w:szCs w:val="20"/>
          <w:lang w:val="es-ES"/>
        </w:rPr>
        <w:t>clientes de los sectores de las etiquetas, el cartón flexible, el cartón plegable y el cartón ondulado</w:t>
      </w:r>
      <w:bookmarkEnd w:id="1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. El aumento de las sinergias entre máquinas y servicios permitirá contar con nuevos modelos de negocio. </w:t>
      </w:r>
    </w:p>
    <w:p w14:paraId="50BBF0B9" w14:textId="77777777" w:rsidR="00B26591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Raphaël</w:t>
      </w:r>
      <w:proofErr w:type="spellEnd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Indermühle</w:t>
      </w:r>
      <w:proofErr w:type="spellEnd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Pr="00B26591">
        <w:rPr>
          <w:rFonts w:ascii="Arial" w:eastAsia="Calibri" w:hAnsi="Arial" w:cs="Arial"/>
          <w:sz w:val="20"/>
          <w:szCs w:val="20"/>
          <w:lang w:val="es-ES"/>
        </w:rPr>
        <w:t>dirigirá la</w:t>
      </w:r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organización comercial Impresión &amp; Conversión </w:t>
      </w:r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y </w:t>
      </w:r>
      <w:bookmarkStart w:id="2" w:name="_Hlk57123327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Christian Falk, </w:t>
      </w:r>
      <w:bookmarkEnd w:id="2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 la </w:t>
      </w:r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organización comercial </w:t>
      </w:r>
      <w:proofErr w:type="spellStart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>Services</w:t>
      </w:r>
      <w:proofErr w:type="spellEnd"/>
      <w:r w:rsidRPr="00B26591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&amp; Performance</w:t>
      </w:r>
      <w:r w:rsidRPr="00B26591">
        <w:rPr>
          <w:rFonts w:ascii="Arial" w:eastAsia="Calibri" w:hAnsi="Arial" w:cs="Arial"/>
          <w:sz w:val="20"/>
          <w:szCs w:val="20"/>
          <w:lang w:val="es-ES"/>
        </w:rPr>
        <w:t>. Ambas organizaciones estarán operativas a partir del 1 de enero de 2021.</w:t>
      </w:r>
    </w:p>
    <w:p w14:paraId="15A6C293" w14:textId="21AC1F03" w:rsidR="00B26591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es-ES"/>
        </w:rPr>
      </w:pPr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Descubra a continuación las ocho nuevas regiones y sus respectivos directores de división regionales. 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060"/>
        <w:gridCol w:w="2760"/>
        <w:gridCol w:w="2780"/>
      </w:tblGrid>
      <w:tr w:rsidR="00B26591" w14:paraId="7EEB907E" w14:textId="77777777" w:rsidTr="00B26591">
        <w:trPr>
          <w:trHeight w:val="2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0522D7" w14:textId="77777777" w:rsidR="00B26591" w:rsidRDefault="00B26591">
            <w:pP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>Áreas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>geográficas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163613" w14:textId="77777777" w:rsidR="00B26591" w:rsidRDefault="00B26591">
            <w:pP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>Impresión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>Conversión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253193" w14:textId="77777777" w:rsidR="00B26591" w:rsidRDefault="00B26591">
            <w:pPr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>Servicios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fr-FR"/>
              </w:rPr>
              <w:t>Rendimiento</w:t>
            </w:r>
            <w:proofErr w:type="spellEnd"/>
          </w:p>
        </w:tc>
      </w:tr>
      <w:tr w:rsidR="00B26591" w14:paraId="6F70EDB6" w14:textId="77777777" w:rsidTr="00B26591">
        <w:trPr>
          <w:trHeight w:val="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58A" w14:textId="77777777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Norteamérica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Latinoamérica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EB09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Emilio Corti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22F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Gigon</w:t>
            </w:r>
            <w:proofErr w:type="spellEnd"/>
          </w:p>
        </w:tc>
      </w:tr>
      <w:tr w:rsidR="00B26591" w14:paraId="4066DF9D" w14:textId="77777777" w:rsidTr="00B26591">
        <w:trPr>
          <w:trHeight w:val="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5ABF" w14:textId="77777777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Francia, España, Portugal, Italia y Grecia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680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Carlos Santos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72AA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Massimiliano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Manara</w:t>
            </w:r>
            <w:proofErr w:type="spellEnd"/>
          </w:p>
        </w:tc>
      </w:tr>
      <w:tr w:rsidR="00B26591" w14:paraId="26A7E956" w14:textId="77777777" w:rsidTr="00B26591">
        <w:trPr>
          <w:trHeight w:val="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D9D" w14:textId="77777777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Alemania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Austria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Suiza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093C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Pascal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Perruchoud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1D8A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Dirk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Corsten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- Didier Mermod</w:t>
            </w:r>
          </w:p>
        </w:tc>
      </w:tr>
      <w:tr w:rsidR="00B26591" w14:paraId="0FA14EDD" w14:textId="77777777" w:rsidTr="00B26591">
        <w:trPr>
          <w:trHeight w:val="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568C" w14:textId="77777777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Reino Unido e Irlanda, Escandinavia y Benelux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E537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Craig Moran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D33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Neil Jones</w:t>
            </w:r>
          </w:p>
        </w:tc>
      </w:tr>
      <w:tr w:rsidR="00B26591" w14:paraId="484A8557" w14:textId="77777777" w:rsidTr="00B26591">
        <w:trPr>
          <w:trHeight w:val="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5E3" w14:textId="77777777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Rusia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y Europa Central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58BE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Libor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Panus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64B7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Robert Jurkiewicz</w:t>
            </w:r>
          </w:p>
        </w:tc>
      </w:tr>
      <w:tr w:rsidR="00B26591" w14:paraId="0CAA9A33" w14:textId="77777777" w:rsidTr="00B26591">
        <w:trPr>
          <w:trHeight w:val="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31AB" w14:textId="77777777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Gran Oriente Medio, África, Turquía e Irán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FDF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Eric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Pavone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9680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Jean Chavanne</w:t>
            </w:r>
          </w:p>
        </w:tc>
      </w:tr>
      <w:tr w:rsidR="00B26591" w14:paraId="0E77ED83" w14:textId="77777777" w:rsidTr="00B26591">
        <w:trPr>
          <w:trHeight w:val="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4702" w14:textId="77777777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Sudeste asiático, Corea y Japón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DF35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Sebastien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Geffrault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D909" w14:textId="77777777" w:rsidR="00B26591" w:rsidRDefault="00B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Michael Berger</w:t>
            </w:r>
          </w:p>
        </w:tc>
      </w:tr>
      <w:tr w:rsidR="00B26591" w14:paraId="3C0B89A4" w14:textId="77777777" w:rsidTr="00B26591">
        <w:trPr>
          <w:trHeight w:val="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9C2" w14:textId="77777777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China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India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FAB" w14:textId="6EDF1709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Raph</w:t>
            </w:r>
            <w:r w:rsidR="004624E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ël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Indermühle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Provisional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0C2A" w14:textId="118255B0" w:rsidR="00B26591" w:rsidRDefault="00B26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Christian Falk </w:t>
            </w:r>
            <w:r w:rsidR="00247CC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Provisional</w:t>
            </w:r>
            <w:proofErr w:type="spellEnd"/>
          </w:p>
        </w:tc>
      </w:tr>
    </w:tbl>
    <w:p w14:paraId="21821F78" w14:textId="63B47D21" w:rsidR="00B936B3" w:rsidRPr="00B26591" w:rsidRDefault="00B26591" w:rsidP="00B2659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</w:rPr>
        <w:lastRenderedPageBreak/>
        <w:br/>
      </w:r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El </w:t>
      </w:r>
      <w:bookmarkStart w:id="3" w:name="_Hlk57274834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espíritu emprendedor </w:t>
      </w:r>
      <w:bookmarkEnd w:id="3"/>
      <w:r w:rsidRPr="00B26591">
        <w:rPr>
          <w:rFonts w:ascii="Arial" w:eastAsia="Calibri" w:hAnsi="Arial" w:cs="Arial"/>
          <w:sz w:val="20"/>
          <w:szCs w:val="20"/>
          <w:lang w:val="es-ES"/>
        </w:rPr>
        <w:t xml:space="preserve">que reina en las divisiones y en las ocho áreas geográficas del mundo ayudará a BOBST a dar forma al futuro del mundo de los embalajes. Las decisiones se tomarán más rápido. Los procesos se simplificarán. Se reforzará la diversidad cultural y se aumentará la proximidad al cliente. Les damos la bienvenida a una profunda evolución, que permite forjar unas relaciones más estrechas basadas en la confianza, las conexiones interactivas y una digitalización constante. </w:t>
      </w:r>
    </w:p>
    <w:p w14:paraId="160516D3" w14:textId="77777777" w:rsidR="00EF0880" w:rsidRPr="00247CCB" w:rsidRDefault="00EF0880" w:rsidP="00B936B3">
      <w:pPr>
        <w:autoSpaceDE w:val="0"/>
        <w:autoSpaceDN w:val="0"/>
        <w:adjustRightInd w:val="0"/>
        <w:spacing w:line="271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D144F3" w14:textId="77777777" w:rsidR="00E61AB6" w:rsidRPr="00256A18" w:rsidRDefault="00E61AB6" w:rsidP="00B936B3">
      <w:pPr>
        <w:autoSpaceDE w:val="0"/>
        <w:autoSpaceDN w:val="0"/>
        <w:adjustRightInd w:val="0"/>
        <w:spacing w:line="271" w:lineRule="auto"/>
        <w:outlineLvl w:val="0"/>
        <w:rPr>
          <w:rFonts w:ascii="Arial" w:hAnsi="Arial" w:cs="Arial"/>
          <w:b/>
          <w:bCs/>
          <w:sz w:val="19"/>
          <w:szCs w:val="19"/>
          <w:lang w:val="es-ES"/>
        </w:rPr>
      </w:pPr>
      <w:r w:rsidRPr="00256A18">
        <w:rPr>
          <w:rFonts w:ascii="Arial" w:hAnsi="Arial" w:cs="Arial"/>
          <w:b/>
          <w:bCs/>
          <w:sz w:val="19"/>
          <w:szCs w:val="19"/>
          <w:lang w:val="es-ES"/>
        </w:rPr>
        <w:t>Acerca de BOBST</w:t>
      </w:r>
    </w:p>
    <w:p w14:paraId="5F4EE68B" w14:textId="77777777" w:rsidR="00D12952" w:rsidRPr="00256A18" w:rsidRDefault="00D12952" w:rsidP="00B936B3">
      <w:pPr>
        <w:autoSpaceDE w:val="0"/>
        <w:autoSpaceDN w:val="0"/>
        <w:adjustRightInd w:val="0"/>
        <w:spacing w:line="271" w:lineRule="auto"/>
        <w:outlineLvl w:val="0"/>
        <w:rPr>
          <w:rFonts w:ascii="Arial" w:hAnsi="Arial" w:cs="Arial"/>
          <w:b/>
          <w:bCs/>
          <w:sz w:val="19"/>
          <w:szCs w:val="19"/>
          <w:lang w:val="es-ES"/>
        </w:rPr>
      </w:pPr>
    </w:p>
    <w:p w14:paraId="10C19D24" w14:textId="77777777" w:rsidR="00BE0378" w:rsidRPr="00256A18" w:rsidRDefault="00BE0378" w:rsidP="00BE0378">
      <w:pPr>
        <w:spacing w:line="271" w:lineRule="auto"/>
        <w:rPr>
          <w:rFonts w:ascii="Arial" w:hAnsi="Arial" w:cs="Arial"/>
          <w:sz w:val="19"/>
          <w:szCs w:val="19"/>
          <w:lang w:val="es-ES"/>
        </w:rPr>
      </w:pPr>
      <w:r w:rsidRPr="00256A18">
        <w:rPr>
          <w:rFonts w:ascii="Arial" w:hAnsi="Arial" w:cs="Arial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6EB61650" w14:textId="77777777" w:rsidR="00BE0378" w:rsidRPr="00256A18" w:rsidRDefault="00BE0378" w:rsidP="00BE0378">
      <w:pPr>
        <w:spacing w:line="271" w:lineRule="auto"/>
        <w:rPr>
          <w:rFonts w:ascii="Arial" w:hAnsi="Arial" w:cs="Arial"/>
          <w:sz w:val="19"/>
          <w:szCs w:val="19"/>
          <w:lang w:val="es-ES"/>
        </w:rPr>
      </w:pPr>
    </w:p>
    <w:p w14:paraId="4EEE33F5" w14:textId="3DFC5EFF" w:rsidR="00E61AB6" w:rsidRDefault="00BE0378" w:rsidP="00BE0378">
      <w:pPr>
        <w:spacing w:line="271" w:lineRule="auto"/>
        <w:rPr>
          <w:rFonts w:ascii="Arial" w:hAnsi="Arial" w:cs="Arial"/>
          <w:sz w:val="19"/>
          <w:szCs w:val="19"/>
          <w:lang w:val="es-ES"/>
        </w:rPr>
      </w:pPr>
      <w:r w:rsidRPr="00256A18">
        <w:rPr>
          <w:rFonts w:ascii="Arial" w:hAnsi="Arial" w:cs="Arial"/>
          <w:sz w:val="19"/>
          <w:szCs w:val="19"/>
          <w:lang w:val="es-ES"/>
        </w:rPr>
        <w:t xml:space="preserve">Fundada en 1890 por Joseph </w:t>
      </w:r>
      <w:proofErr w:type="spellStart"/>
      <w:r w:rsidRPr="00256A18">
        <w:rPr>
          <w:rFonts w:ascii="Arial" w:hAnsi="Arial" w:cs="Arial"/>
          <w:sz w:val="19"/>
          <w:szCs w:val="19"/>
          <w:lang w:val="es-ES"/>
        </w:rPr>
        <w:t>Bobst</w:t>
      </w:r>
      <w:proofErr w:type="spellEnd"/>
      <w:r w:rsidRPr="00256A18">
        <w:rPr>
          <w:rFonts w:ascii="Arial" w:hAnsi="Arial" w:cs="Arial"/>
          <w:sz w:val="19"/>
          <w:szCs w:val="19"/>
          <w:lang w:val="es-ES"/>
        </w:rPr>
        <w:t xml:space="preserve"> en Lausana (Suiza), BOBST está presente en más de 50 países, cuenta con 15 plantas de producción en 8 países y emplea a más 5 500 trabajadores en todo el mundo. La compañía registró una facturación consolidada de 1 636 millones de francos suizos durante el ejercicio finalizado el 31 de diciembre de 2019.</w:t>
      </w:r>
    </w:p>
    <w:p w14:paraId="15D52339" w14:textId="77777777" w:rsidR="00256A18" w:rsidRPr="00256A18" w:rsidRDefault="00256A18" w:rsidP="00BE0378">
      <w:pPr>
        <w:spacing w:line="271" w:lineRule="auto"/>
        <w:rPr>
          <w:rFonts w:ascii="Arial" w:hAnsi="Arial" w:cs="Arial"/>
          <w:sz w:val="19"/>
          <w:szCs w:val="19"/>
          <w:lang w:val="es-ES"/>
        </w:rPr>
      </w:pPr>
    </w:p>
    <w:p w14:paraId="387DD3AD" w14:textId="272A982E" w:rsidR="00E61AB6" w:rsidRPr="00247CCB" w:rsidRDefault="00247CCB" w:rsidP="00B936B3">
      <w:pPr>
        <w:spacing w:line="271" w:lineRule="auto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>
        <w:rPr>
          <w:rFonts w:ascii="Arial" w:hAnsi="Arial" w:cs="Arial"/>
          <w:b/>
          <w:sz w:val="19"/>
          <w:szCs w:val="19"/>
          <w:lang w:val="en-US"/>
        </w:rPr>
        <w:t>C</w:t>
      </w:r>
      <w:r w:rsidR="00E61AB6" w:rsidRPr="00247CCB">
        <w:rPr>
          <w:rFonts w:ascii="Arial" w:hAnsi="Arial" w:cs="Arial"/>
          <w:b/>
          <w:sz w:val="19"/>
          <w:szCs w:val="19"/>
          <w:lang w:val="en-US"/>
        </w:rPr>
        <w:t>ontacto</w:t>
      </w:r>
      <w:proofErr w:type="spellEnd"/>
      <w:r w:rsidR="00E61AB6" w:rsidRPr="00247CCB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="00E61AB6" w:rsidRPr="00247CCB">
        <w:rPr>
          <w:rFonts w:ascii="Arial" w:hAnsi="Arial" w:cs="Arial"/>
          <w:b/>
          <w:sz w:val="19"/>
          <w:szCs w:val="19"/>
          <w:lang w:val="en-US"/>
        </w:rPr>
        <w:t>prensa</w:t>
      </w:r>
      <w:proofErr w:type="spellEnd"/>
      <w:r w:rsidR="006A73CE" w:rsidRPr="00247CCB">
        <w:rPr>
          <w:rFonts w:ascii="Arial" w:hAnsi="Arial" w:cs="Arial"/>
          <w:b/>
          <w:sz w:val="19"/>
          <w:szCs w:val="19"/>
          <w:lang w:val="en-US"/>
        </w:rPr>
        <w:t>:</w:t>
      </w:r>
    </w:p>
    <w:p w14:paraId="4E2E70AF" w14:textId="77777777" w:rsidR="00D12952" w:rsidRPr="00247CCB" w:rsidRDefault="00D12952" w:rsidP="00B936B3">
      <w:pPr>
        <w:spacing w:line="271" w:lineRule="auto"/>
        <w:rPr>
          <w:rFonts w:ascii="Arial" w:hAnsi="Arial" w:cs="Arial"/>
          <w:b/>
          <w:sz w:val="19"/>
          <w:szCs w:val="19"/>
          <w:lang w:val="en-US"/>
        </w:rPr>
      </w:pPr>
    </w:p>
    <w:p w14:paraId="66A5C56F" w14:textId="77777777" w:rsidR="006A73CE" w:rsidRPr="00247CCB" w:rsidRDefault="006A73CE" w:rsidP="00B936B3">
      <w:pPr>
        <w:spacing w:line="266" w:lineRule="auto"/>
        <w:rPr>
          <w:rFonts w:ascii="Arial" w:hAnsi="Arial" w:cs="Arial"/>
          <w:sz w:val="19"/>
          <w:szCs w:val="19"/>
          <w:lang w:val="en-US" w:eastAsia="zh-CN"/>
        </w:rPr>
      </w:pPr>
      <w:r w:rsidRPr="00247CCB">
        <w:rPr>
          <w:rFonts w:ascii="Arial" w:hAnsi="Arial" w:cs="Arial"/>
          <w:sz w:val="19"/>
          <w:szCs w:val="19"/>
          <w:lang w:val="en-US" w:eastAsia="zh-CN"/>
        </w:rPr>
        <w:t>Gudrun Alex</w:t>
      </w:r>
      <w:r w:rsidRPr="00247CCB">
        <w:rPr>
          <w:rFonts w:ascii="Arial" w:hAnsi="Arial" w:cs="Arial"/>
          <w:sz w:val="19"/>
          <w:szCs w:val="19"/>
          <w:lang w:val="en-US" w:eastAsia="zh-CN"/>
        </w:rPr>
        <w:br/>
        <w:t>BOBST PR Representative</w:t>
      </w:r>
    </w:p>
    <w:p w14:paraId="009427B1" w14:textId="77777777" w:rsidR="006A73CE" w:rsidRPr="00247CCB" w:rsidRDefault="006A73CE" w:rsidP="00B936B3">
      <w:pPr>
        <w:rPr>
          <w:rFonts w:ascii="Arial" w:hAnsi="Arial" w:cs="Arial"/>
          <w:sz w:val="19"/>
          <w:szCs w:val="19"/>
          <w:lang w:val="en-US" w:eastAsia="de-DE"/>
        </w:rPr>
      </w:pPr>
      <w:r w:rsidRPr="00247CCB">
        <w:rPr>
          <w:rFonts w:ascii="Arial" w:hAnsi="Arial" w:cs="Arial"/>
          <w:sz w:val="19"/>
          <w:szCs w:val="19"/>
          <w:lang w:val="en-US" w:eastAsia="de-DE"/>
        </w:rPr>
        <w:t xml:space="preserve">Tel.: +49 211 58 58 66 66 </w:t>
      </w:r>
    </w:p>
    <w:p w14:paraId="4EC36826" w14:textId="77777777" w:rsidR="006A73CE" w:rsidRPr="00247CCB" w:rsidRDefault="006A73CE" w:rsidP="00B936B3">
      <w:pPr>
        <w:rPr>
          <w:rFonts w:ascii="Arial" w:hAnsi="Arial" w:cs="Arial"/>
          <w:sz w:val="19"/>
          <w:szCs w:val="19"/>
          <w:lang w:val="en-US" w:eastAsia="de-DE"/>
        </w:rPr>
      </w:pPr>
      <w:r w:rsidRPr="00247CCB">
        <w:rPr>
          <w:rFonts w:ascii="Arial" w:hAnsi="Arial" w:cs="Arial"/>
          <w:sz w:val="19"/>
          <w:szCs w:val="19"/>
          <w:lang w:val="en-US" w:eastAsia="de-DE"/>
        </w:rPr>
        <w:t>Mobile: +49 160 48 41 439</w:t>
      </w:r>
    </w:p>
    <w:p w14:paraId="397F5226" w14:textId="77777777" w:rsidR="000B5055" w:rsidRPr="00247CCB" w:rsidRDefault="000B5055" w:rsidP="00B936B3">
      <w:pPr>
        <w:rPr>
          <w:rFonts w:ascii="Arial" w:hAnsi="Arial" w:cs="Arial"/>
          <w:sz w:val="19"/>
          <w:szCs w:val="19"/>
          <w:lang w:val="en-US" w:eastAsia="de-DE"/>
        </w:rPr>
      </w:pPr>
      <w:r w:rsidRPr="00247CCB">
        <w:rPr>
          <w:rFonts w:ascii="Arial" w:hAnsi="Arial" w:cs="Arial"/>
          <w:sz w:val="19"/>
          <w:szCs w:val="19"/>
          <w:lang w:val="en-US" w:eastAsia="de-DE"/>
        </w:rPr>
        <w:t xml:space="preserve">Email: </w:t>
      </w:r>
      <w:hyperlink r:id="rId8" w:history="1">
        <w:r w:rsidRPr="00247CCB">
          <w:rPr>
            <w:rFonts w:ascii="Arial" w:eastAsia="Microsoft YaHei" w:hAnsi="Arial" w:cs="Arial"/>
            <w:color w:val="0000FF"/>
            <w:sz w:val="19"/>
            <w:szCs w:val="19"/>
            <w:u w:val="single"/>
            <w:lang w:val="en-US" w:eastAsia="de-DE"/>
          </w:rPr>
          <w:t>gudrun.alex@bobst.com</w:t>
        </w:r>
      </w:hyperlink>
    </w:p>
    <w:p w14:paraId="647F40A9" w14:textId="77777777" w:rsidR="006A73CE" w:rsidRPr="00247CCB" w:rsidRDefault="006A73CE" w:rsidP="00B936B3">
      <w:pPr>
        <w:rPr>
          <w:rFonts w:ascii="Arial" w:hAnsi="Arial" w:cs="Arial"/>
          <w:sz w:val="19"/>
          <w:szCs w:val="19"/>
          <w:lang w:val="en-US" w:eastAsia="de-DE"/>
        </w:rPr>
      </w:pPr>
    </w:p>
    <w:p w14:paraId="4220CB0A" w14:textId="77777777" w:rsidR="000B5055" w:rsidRPr="00256A18" w:rsidRDefault="000B5055" w:rsidP="00B936B3">
      <w:pPr>
        <w:rPr>
          <w:rFonts w:ascii="Arial" w:eastAsia="SimSun" w:hAnsi="Arial" w:cs="Arial"/>
          <w:b/>
          <w:bCs/>
          <w:sz w:val="19"/>
          <w:szCs w:val="19"/>
          <w:lang w:val="en-US" w:eastAsia="zh-CN" w:bidi="th-TH"/>
        </w:rPr>
      </w:pPr>
      <w:r w:rsidRPr="00256A18">
        <w:rPr>
          <w:rFonts w:ascii="Arial" w:eastAsia="SimSun" w:hAnsi="Arial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256A18" w:rsidRDefault="00D12952" w:rsidP="00B936B3">
      <w:pPr>
        <w:rPr>
          <w:rFonts w:ascii="Arial" w:eastAsia="SimSun" w:hAnsi="Arial" w:cs="Arial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256A18" w:rsidRDefault="000B5055" w:rsidP="00B936B3">
      <w:pPr>
        <w:rPr>
          <w:rFonts w:ascii="Arial" w:eastAsia="Microsoft YaHei" w:hAnsi="Arial" w:cs="Arial"/>
          <w:color w:val="265896"/>
          <w:sz w:val="19"/>
          <w:szCs w:val="19"/>
          <w:u w:val="single"/>
          <w:lang w:eastAsia="zh-CN" w:bidi="th-TH"/>
        </w:rPr>
      </w:pPr>
      <w:r w:rsidRPr="00256A18">
        <w:rPr>
          <w:rFonts w:ascii="Arial" w:eastAsia="Microsoft YaHei" w:hAnsi="Arial" w:cs="Arial"/>
          <w:sz w:val="19"/>
          <w:szCs w:val="19"/>
          <w:lang w:val="en-US" w:eastAsia="zh-CN" w:bidi="th-TH"/>
        </w:rPr>
        <w:t xml:space="preserve">Facebook: </w:t>
      </w:r>
      <w:hyperlink r:id="rId9" w:history="1">
        <w:r w:rsidRPr="00256A18">
          <w:rPr>
            <w:rFonts w:ascii="Arial" w:eastAsia="Microsoft YaHei" w:hAnsi="Arial" w:cs="Arial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256A18">
        <w:rPr>
          <w:rFonts w:ascii="Arial" w:eastAsia="Microsoft YaHei" w:hAnsi="Arial" w:cs="Arial"/>
          <w:sz w:val="19"/>
          <w:szCs w:val="19"/>
          <w:lang w:val="en-US" w:eastAsia="zh-CN" w:bidi="th-TH"/>
        </w:rPr>
        <w:t xml:space="preserve"> </w:t>
      </w:r>
      <w:r w:rsidRPr="00256A18">
        <w:rPr>
          <w:rFonts w:ascii="Arial" w:eastAsia="Microsoft YaHei" w:hAnsi="Arial" w:cs="Arial"/>
          <w:sz w:val="19"/>
          <w:szCs w:val="19"/>
          <w:lang w:val="en-US" w:eastAsia="zh-CN" w:bidi="th-TH"/>
        </w:rPr>
        <w:br/>
        <w:t xml:space="preserve">LinkedIn: </w:t>
      </w:r>
      <w:hyperlink r:id="rId10" w:history="1">
        <w:r w:rsidRPr="00256A18">
          <w:rPr>
            <w:rFonts w:ascii="Arial" w:eastAsia="Microsoft YaHei" w:hAnsi="Arial" w:cs="Arial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256A18">
        <w:rPr>
          <w:rFonts w:ascii="Arial" w:eastAsia="Microsoft YaHei" w:hAnsi="Arial" w:cs="Arial"/>
          <w:sz w:val="19"/>
          <w:szCs w:val="19"/>
          <w:lang w:val="en-US" w:eastAsia="zh-CN" w:bidi="th-TH"/>
        </w:rPr>
        <w:t xml:space="preserve"> </w:t>
      </w:r>
      <w:r w:rsidRPr="00256A18">
        <w:rPr>
          <w:rFonts w:ascii="Arial" w:eastAsia="Microsoft YaHei" w:hAnsi="Arial" w:cs="Arial"/>
          <w:sz w:val="19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256A18">
          <w:rPr>
            <w:rFonts w:ascii="Arial" w:eastAsia="Microsoft YaHei" w:hAnsi="Arial" w:cs="Arial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256A18">
        <w:rPr>
          <w:rFonts w:ascii="Arial" w:eastAsia="Microsoft YaHei" w:hAnsi="Arial" w:cs="Arial"/>
          <w:color w:val="0000FF"/>
          <w:sz w:val="19"/>
          <w:szCs w:val="19"/>
          <w:u w:val="single"/>
          <w:lang w:eastAsia="de-DE"/>
        </w:rPr>
        <w:t xml:space="preserve"> </w:t>
      </w:r>
      <w:r w:rsidRPr="00256A18">
        <w:rPr>
          <w:rFonts w:ascii="Arial" w:eastAsia="Microsoft YaHei" w:hAnsi="Arial" w:cs="Arial"/>
          <w:sz w:val="19"/>
          <w:szCs w:val="19"/>
          <w:lang w:val="en-US" w:eastAsia="zh-CN" w:bidi="th-TH"/>
        </w:rPr>
        <w:br/>
        <w:t xml:space="preserve">YouTube: </w:t>
      </w:r>
      <w:hyperlink r:id="rId12" w:history="1">
        <w:r w:rsidRPr="00256A18">
          <w:rPr>
            <w:rFonts w:ascii="Arial" w:eastAsia="Microsoft YaHei" w:hAnsi="Arial" w:cs="Arial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B26591" w:rsidRDefault="000C41D1">
      <w:pPr>
        <w:rPr>
          <w:rFonts w:ascii="Arial" w:eastAsia="Microsoft YaHei" w:hAnsi="Arial" w:cs="Arial"/>
          <w:color w:val="265896"/>
          <w:sz w:val="19"/>
          <w:szCs w:val="19"/>
          <w:u w:val="single"/>
          <w:lang w:eastAsia="zh-CN" w:bidi="th-TH"/>
        </w:rPr>
      </w:pPr>
    </w:p>
    <w:sectPr w:rsidR="000C41D1" w:rsidRPr="00B26591" w:rsidSect="00722663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293C" w14:textId="77777777" w:rsidR="00F77CB2" w:rsidRDefault="00F77CB2" w:rsidP="00BB5BE9">
      <w:r>
        <w:separator/>
      </w:r>
    </w:p>
  </w:endnote>
  <w:endnote w:type="continuationSeparator" w:id="0">
    <w:p w14:paraId="57D6647E" w14:textId="77777777" w:rsidR="00F77CB2" w:rsidRDefault="00F77CB2" w:rsidP="00BB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77777777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proofErr w:type="spellStart"/>
        <w:r w:rsidRPr="000B5055">
          <w:rPr>
            <w:lang w:val="fr-BE"/>
          </w:rPr>
          <w:t>Bobst</w:t>
        </w:r>
        <w:proofErr w:type="spellEnd"/>
        <w:r w:rsidRPr="000B5055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97AA" w14:textId="77777777" w:rsidR="00F77CB2" w:rsidRDefault="00F77CB2" w:rsidP="00BB5BE9">
      <w:r>
        <w:separator/>
      </w:r>
    </w:p>
  </w:footnote>
  <w:footnote w:type="continuationSeparator" w:id="0">
    <w:p w14:paraId="304CF4A0" w14:textId="77777777" w:rsidR="00F77CB2" w:rsidRDefault="00F77CB2" w:rsidP="00BB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F756" w14:textId="77777777" w:rsidR="00BB5BE9" w:rsidRPr="005D389A" w:rsidRDefault="00247CCB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056" w14:textId="77777777" w:rsidR="00F36CF1" w:rsidRPr="005D389A" w:rsidRDefault="00247CCB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47CCB"/>
    <w:rsid w:val="00256A18"/>
    <w:rsid w:val="0027064C"/>
    <w:rsid w:val="00292E23"/>
    <w:rsid w:val="002A62A9"/>
    <w:rsid w:val="003800D4"/>
    <w:rsid w:val="003F4CAA"/>
    <w:rsid w:val="004624E8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722663"/>
    <w:rsid w:val="00756417"/>
    <w:rsid w:val="0084626F"/>
    <w:rsid w:val="0089339F"/>
    <w:rsid w:val="008B5EF4"/>
    <w:rsid w:val="008C4AAD"/>
    <w:rsid w:val="008D353F"/>
    <w:rsid w:val="0090709E"/>
    <w:rsid w:val="00935EBD"/>
    <w:rsid w:val="0094373A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26591"/>
    <w:rsid w:val="00B73492"/>
    <w:rsid w:val="00B936B3"/>
    <w:rsid w:val="00BB5BE9"/>
    <w:rsid w:val="00BE0378"/>
    <w:rsid w:val="00C20D00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EF0880"/>
    <w:rsid w:val="00F03D8B"/>
    <w:rsid w:val="00F36CF1"/>
    <w:rsid w:val="00F552AB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 w:line="260" w:lineRule="atLeast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 w:line="260" w:lineRule="atLeast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 w:line="260" w:lineRule="atLeast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i/>
      <w:iCs/>
      <w:spacing w:val="15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 w:line="260" w:lineRule="atLeast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 w:line="260" w:lineRule="atLeast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 w:line="260" w:lineRule="atLeast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spacing w:line="260" w:lineRule="atLeast"/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spacing w:line="260" w:lineRule="atLeast"/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spacing w:line="260" w:lineRule="atLeast"/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spacing w:line="260" w:lineRule="atLeast"/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spacing w:line="260" w:lineRule="atLeast"/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 w:line="260" w:lineRule="atLeast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 w:line="260" w:lineRule="atLeast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 w:line="260" w:lineRule="atLeast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 w:line="260" w:lineRule="atLeast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 w:line="260" w:lineRule="atLeast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pPr>
      <w:spacing w:line="260" w:lineRule="atLeast"/>
    </w:pPr>
    <w:rPr>
      <w:rFonts w:eastAsiaTheme="minorEastAsia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spacing w:line="260" w:lineRule="atLeast"/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 w:line="260" w:lineRule="atLeast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 w:line="260" w:lineRule="atLeast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spacing w:line="260" w:lineRule="atLeast"/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spacing w:line="260" w:lineRule="atLeast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pPr>
      <w:spacing w:line="260" w:lineRule="atLeast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 w:line="260" w:lineRule="atLeast"/>
    </w:pPr>
    <w:rPr>
      <w:rFonts w:asciiTheme="majorHAnsi" w:eastAsiaTheme="majorEastAsia" w:hAnsiTheme="majorHAnsi" w:cstheme="majorBidi"/>
      <w:b/>
      <w:bCs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esen/about-bobst/who-we-are/vision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ES_28502</Template>
  <TotalTime>3</TotalTime>
  <Pages>2</Pages>
  <Words>678</Words>
  <Characters>4050</Characters>
  <Application>Microsoft Office Word</Application>
  <DocSecurity>0</DocSecurity>
  <Lines>101</Lines>
  <Paragraphs>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7</cp:revision>
  <cp:lastPrinted>2015-02-06T09:00:00Z</cp:lastPrinted>
  <dcterms:created xsi:type="dcterms:W3CDTF">2020-11-30T12:49:00Z</dcterms:created>
  <dcterms:modified xsi:type="dcterms:W3CDTF">2020-12-01T11:30:00Z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