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A4A2" w14:textId="77777777" w:rsidR="00E8317E" w:rsidRPr="00E53222" w:rsidRDefault="009B210D" w:rsidP="00E8317E">
      <w:pPr>
        <w:ind w:right="-574"/>
        <w:jc w:val="right"/>
        <w:rPr>
          <w:rFonts w:ascii="Calibri" w:hAnsi="Calibri" w:cs="Calibri"/>
          <w:bCs/>
          <w:lang w:val="es-419"/>
        </w:rPr>
      </w:pPr>
      <w:r w:rsidRPr="00E53222">
        <w:rPr>
          <w:rFonts w:ascii="Calibri" w:hAnsi="Calibri" w:cs="Calibri"/>
          <w:bCs/>
          <w:noProof/>
          <w:lang w:val="es-419"/>
        </w:rPr>
        <w:drawing>
          <wp:inline distT="0" distB="0" distL="0" distR="0" wp14:anchorId="7B2D618E" wp14:editId="17048697">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84228" name="Picture 1" descr="A black background with white 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3FBEA734" w14:textId="77777777" w:rsidR="00E8317E" w:rsidRPr="00E53222" w:rsidRDefault="009B210D" w:rsidP="00E8317E">
      <w:pPr>
        <w:rPr>
          <w:rFonts w:ascii="Calibri" w:hAnsi="Calibri" w:cs="Calibri"/>
          <w:sz w:val="22"/>
          <w:szCs w:val="22"/>
          <w:lang w:val="es-419"/>
        </w:rPr>
      </w:pPr>
      <w:r w:rsidRPr="00E53222">
        <w:rPr>
          <w:rFonts w:ascii="Calibri" w:eastAsia="Calibri" w:hAnsi="Calibri" w:cs="Calibri"/>
          <w:sz w:val="22"/>
          <w:szCs w:val="22"/>
          <w:bdr w:val="nil"/>
          <w:lang w:val="es-419"/>
        </w:rPr>
        <w:t>28 de enero de 2026</w:t>
      </w:r>
    </w:p>
    <w:p w14:paraId="10215341" w14:textId="77777777" w:rsidR="00E8317E" w:rsidRPr="00E53222" w:rsidRDefault="00E8317E" w:rsidP="00E8317E">
      <w:pPr>
        <w:jc w:val="center"/>
        <w:rPr>
          <w:rFonts w:ascii="Calibri" w:hAnsi="Calibri" w:cs="Calibri"/>
          <w:b/>
          <w:lang w:val="es-419"/>
        </w:rPr>
      </w:pPr>
    </w:p>
    <w:p w14:paraId="6983A486" w14:textId="77777777" w:rsidR="00E8317E" w:rsidRPr="00E53222" w:rsidRDefault="009B210D" w:rsidP="00E8317E">
      <w:pPr>
        <w:jc w:val="center"/>
        <w:rPr>
          <w:rFonts w:ascii="Calibri" w:hAnsi="Calibri" w:cs="Calibri"/>
          <w:b/>
          <w:lang w:val="es-419"/>
        </w:rPr>
      </w:pPr>
      <w:r w:rsidRPr="00E53222">
        <w:rPr>
          <w:rFonts w:ascii="Calibri" w:eastAsia="Calibri" w:hAnsi="Calibri" w:cs="Calibri"/>
          <w:b/>
          <w:bCs/>
          <w:bdr w:val="nil"/>
          <w:lang w:val="es-419"/>
        </w:rPr>
        <w:t>COMUNICADO DE PRENSA</w:t>
      </w:r>
    </w:p>
    <w:p w14:paraId="7A4BA68E" w14:textId="77777777" w:rsidR="00E8317E" w:rsidRPr="00E53222" w:rsidRDefault="00E8317E" w:rsidP="00E8317E">
      <w:pPr>
        <w:jc w:val="center"/>
        <w:rPr>
          <w:rFonts w:ascii="Calibri" w:hAnsi="Calibri" w:cs="Calibri"/>
          <w:b/>
          <w:sz w:val="32"/>
          <w:szCs w:val="32"/>
          <w:lang w:val="es-419"/>
        </w:rPr>
      </w:pPr>
    </w:p>
    <w:p w14:paraId="43419BC8" w14:textId="7FA5BA2F" w:rsidR="00AA45FF" w:rsidRPr="00E53222" w:rsidRDefault="002523B9" w:rsidP="00AA45FF">
      <w:pPr>
        <w:jc w:val="center"/>
        <w:rPr>
          <w:rFonts w:ascii="Calibri" w:hAnsi="Calibri" w:cs="Calibri"/>
          <w:b/>
          <w:sz w:val="32"/>
          <w:szCs w:val="32"/>
          <w:lang w:val="es-419"/>
        </w:rPr>
      </w:pPr>
      <w:r w:rsidRPr="002523B9">
        <w:rPr>
          <w:rFonts w:ascii="Calibri" w:eastAsia="Calibri" w:hAnsi="Calibri" w:cs="Calibri"/>
          <w:b/>
          <w:bCs/>
          <w:i/>
          <w:iCs/>
          <w:sz w:val="32"/>
          <w:szCs w:val="32"/>
          <w:bdr w:val="nil"/>
          <w:lang w:val="es-419"/>
        </w:rPr>
        <w:t xml:space="preserve">El ingrediente BLG listo para mezclar </w:t>
      </w:r>
      <w:r w:rsidR="009B210D" w:rsidRPr="00E53222">
        <w:rPr>
          <w:rFonts w:ascii="Calibri" w:eastAsia="Calibri" w:hAnsi="Calibri" w:cs="Calibri"/>
          <w:b/>
          <w:bCs/>
          <w:sz w:val="32"/>
          <w:szCs w:val="32"/>
          <w:bdr w:val="nil"/>
          <w:lang w:val="es-419"/>
        </w:rPr>
        <w:t xml:space="preserve">ofrece una solución </w:t>
      </w:r>
    </w:p>
    <w:p w14:paraId="47022DC9" w14:textId="77777777" w:rsidR="00E8317E" w:rsidRPr="00E53222" w:rsidRDefault="009B210D" w:rsidP="00AA45FF">
      <w:pPr>
        <w:jc w:val="center"/>
        <w:rPr>
          <w:rFonts w:ascii="Calibri" w:hAnsi="Calibri" w:cs="Calibri"/>
          <w:b/>
          <w:sz w:val="32"/>
          <w:szCs w:val="32"/>
          <w:lang w:val="es-419"/>
        </w:rPr>
      </w:pPr>
      <w:r w:rsidRPr="00E53222">
        <w:rPr>
          <w:rFonts w:ascii="Calibri" w:eastAsia="Calibri" w:hAnsi="Calibri" w:cs="Calibri"/>
          <w:b/>
          <w:bCs/>
          <w:sz w:val="32"/>
          <w:szCs w:val="32"/>
          <w:bdr w:val="nil"/>
          <w:lang w:val="es-419"/>
        </w:rPr>
        <w:t>para nutrición médica que facilita las patentes</w:t>
      </w:r>
      <w:r w:rsidRPr="00E53222">
        <w:rPr>
          <w:rFonts w:ascii="Calibri" w:eastAsia="Calibri" w:hAnsi="Calibri" w:cs="Calibri"/>
          <w:b/>
          <w:bCs/>
          <w:sz w:val="32"/>
          <w:szCs w:val="32"/>
          <w:bdr w:val="nil"/>
          <w:lang w:val="es-419"/>
        </w:rPr>
        <w:br/>
      </w:r>
    </w:p>
    <w:p w14:paraId="39A3419A" w14:textId="77777777" w:rsidR="009D4F60" w:rsidRPr="00E53222" w:rsidRDefault="009B210D" w:rsidP="5FA3196D">
      <w:pPr>
        <w:pStyle w:val="NormalWeb"/>
        <w:spacing w:before="0" w:beforeAutospacing="0" w:after="0" w:afterAutospacing="0"/>
        <w:rPr>
          <w:rFonts w:ascii="Calibri" w:hAnsi="Calibri" w:cs="Calibri"/>
          <w:sz w:val="22"/>
          <w:szCs w:val="22"/>
          <w:lang w:val="es-419"/>
        </w:rPr>
      </w:pPr>
      <w:bookmarkStart w:id="0" w:name="_Ref213771234"/>
      <w:r w:rsidRPr="00E53222">
        <w:rPr>
          <w:rFonts w:ascii="Calibri" w:eastAsia="Calibri" w:hAnsi="Calibri" w:cs="Calibri"/>
          <w:sz w:val="22"/>
          <w:szCs w:val="22"/>
          <w:bdr w:val="nil"/>
          <w:lang w:val="es-419"/>
        </w:rPr>
        <w:t xml:space="preserve">Arla Foods Ingredients </w:t>
      </w:r>
      <w:bookmarkEnd w:id="0"/>
      <w:r w:rsidRPr="00E53222">
        <w:rPr>
          <w:rFonts w:ascii="Calibri" w:eastAsia="Calibri" w:hAnsi="Calibri" w:cs="Calibri"/>
          <w:sz w:val="22"/>
          <w:szCs w:val="22"/>
          <w:bdr w:val="nil"/>
          <w:lang w:val="es-419"/>
        </w:rPr>
        <w:t>lanzó al mercado una nueva solución con beta-lactoglobulina (BLG) lista para mezclar que mejora la conveniencia y la aceptación de los pacientes que necesitan nutrición médica enriquecida con proteína.</w:t>
      </w:r>
    </w:p>
    <w:p w14:paraId="471872A8" w14:textId="77777777" w:rsidR="00AE30FA" w:rsidRPr="00E53222" w:rsidRDefault="00AE30FA" w:rsidP="038F4D93">
      <w:pPr>
        <w:pStyle w:val="NormalWeb"/>
        <w:spacing w:before="0" w:beforeAutospacing="0" w:after="0" w:afterAutospacing="0"/>
        <w:rPr>
          <w:rFonts w:ascii="Calibri" w:hAnsi="Calibri" w:cs="Calibri"/>
          <w:sz w:val="22"/>
          <w:szCs w:val="22"/>
          <w:lang w:val="es-419"/>
        </w:rPr>
      </w:pPr>
    </w:p>
    <w:p w14:paraId="0FF37C56" w14:textId="3DC0A964" w:rsidR="00D852A1" w:rsidRPr="00E53222" w:rsidRDefault="009B210D" w:rsidP="355443B2">
      <w:pPr>
        <w:pStyle w:val="NormalWeb"/>
        <w:spacing w:before="0" w:beforeAutospacing="0" w:after="0" w:afterAutospacing="0"/>
        <w:rPr>
          <w:rFonts w:ascii="Calibri" w:hAnsi="Calibri" w:cs="Calibri"/>
          <w:sz w:val="22"/>
          <w:szCs w:val="22"/>
          <w:lang w:val="es-419"/>
        </w:rPr>
      </w:pPr>
      <w:r w:rsidRPr="00E53222">
        <w:rPr>
          <w:rFonts w:ascii="Calibri" w:eastAsia="Calibri" w:hAnsi="Calibri" w:cs="Calibri"/>
          <w:sz w:val="22"/>
          <w:szCs w:val="22"/>
          <w:bdr w:val="nil"/>
          <w:lang w:val="es-419"/>
        </w:rPr>
        <w:t>Hasta el 50 % de los pacientes internados sufre malnutrición, que se relaciona con hospitalizaciones más prolongadas, mala calidad de vida, mayor mortalidad y costos de atención de la salud</w:t>
      </w:r>
      <w:r w:rsidR="00AB276E" w:rsidRPr="00E53222">
        <w:rPr>
          <w:rFonts w:ascii="Calibri" w:eastAsia="Calibri" w:hAnsi="Calibri" w:cs="Calibri"/>
          <w:sz w:val="22"/>
          <w:szCs w:val="22"/>
          <w:bdr w:val="nil"/>
          <w:lang w:val="es-419"/>
        </w:rPr>
        <w:t xml:space="preserve"> más altos</w:t>
      </w:r>
      <w:r w:rsidRPr="00E53222">
        <w:rPr>
          <w:rFonts w:ascii="Calibri" w:eastAsia="Calibri" w:hAnsi="Calibri" w:cs="Calibri"/>
          <w:sz w:val="22"/>
          <w:szCs w:val="22"/>
          <w:bdr w:val="nil"/>
          <w:lang w:val="es-419"/>
        </w:rPr>
        <w:t>.</w:t>
      </w:r>
      <w:r w:rsidRPr="00E53222">
        <w:rPr>
          <w:rStyle w:val="Refdenotaderodap"/>
          <w:rFonts w:ascii="Calibri" w:hAnsi="Calibri" w:cs="Calibri"/>
          <w:sz w:val="22"/>
          <w:szCs w:val="22"/>
          <w:lang w:val="es-419"/>
        </w:rPr>
        <w:footnoteReference w:id="2"/>
      </w:r>
      <w:r w:rsidRPr="00E53222">
        <w:rPr>
          <w:rFonts w:ascii="Calibri" w:eastAsia="Calibri" w:hAnsi="Calibri" w:cs="Calibri"/>
          <w:sz w:val="22"/>
          <w:szCs w:val="22"/>
          <w:bdr w:val="nil"/>
          <w:lang w:val="es-419"/>
        </w:rPr>
        <w:t xml:space="preserve"> Aun así, motivar a los pacientes con poco apetito para que consuman una cantidad suficiente de proteína mediante suplementos nutricionales orales representa un desafío. A través de encuestas globales se ha demostrado que la mitad de los pacientes no cumple con sus planes de nutrición médica, lo que posiciona el sabor y la textura como grandes oportunidades de mejora.</w:t>
      </w:r>
      <w:r w:rsidRPr="00E53222">
        <w:rPr>
          <w:rStyle w:val="Refdenotaderodap"/>
          <w:rFonts w:ascii="Calibri" w:hAnsi="Calibri" w:cs="Calibri"/>
          <w:sz w:val="22"/>
          <w:szCs w:val="22"/>
          <w:lang w:val="es-419"/>
        </w:rPr>
        <w:footnoteReference w:id="3"/>
      </w:r>
      <w:r w:rsidRPr="00E53222">
        <w:rPr>
          <w:rFonts w:ascii="Calibri" w:eastAsia="Calibri" w:hAnsi="Calibri" w:cs="Calibri"/>
          <w:sz w:val="22"/>
          <w:szCs w:val="22"/>
          <w:bdr w:val="nil"/>
          <w:lang w:val="es-419"/>
        </w:rPr>
        <w:t xml:space="preserve"> </w:t>
      </w:r>
    </w:p>
    <w:p w14:paraId="0AF5B8E6" w14:textId="77777777" w:rsidR="00D852A1" w:rsidRPr="00E53222" w:rsidRDefault="00D852A1" w:rsidP="00115DBA">
      <w:pPr>
        <w:pStyle w:val="NormalWeb"/>
        <w:spacing w:before="0" w:beforeAutospacing="0" w:after="0" w:afterAutospacing="0"/>
        <w:rPr>
          <w:rFonts w:ascii="Calibri" w:hAnsi="Calibri" w:cs="Calibri"/>
          <w:sz w:val="22"/>
          <w:szCs w:val="22"/>
          <w:lang w:val="es-419"/>
        </w:rPr>
      </w:pPr>
    </w:p>
    <w:p w14:paraId="0FC3183D" w14:textId="4F8A2BAA" w:rsidR="00D852A1" w:rsidRPr="00E53222" w:rsidRDefault="009B210D" w:rsidP="5FA3196D">
      <w:pPr>
        <w:pStyle w:val="NormalWeb"/>
        <w:spacing w:before="0" w:beforeAutospacing="0" w:after="0" w:afterAutospacing="0"/>
        <w:rPr>
          <w:rFonts w:ascii="Calibri" w:hAnsi="Calibri" w:cs="Calibri"/>
          <w:sz w:val="22"/>
          <w:szCs w:val="22"/>
          <w:lang w:val="es-419"/>
        </w:rPr>
      </w:pPr>
      <w:r w:rsidRPr="00E53222">
        <w:rPr>
          <w:rFonts w:ascii="Calibri" w:eastAsia="Calibri" w:hAnsi="Calibri" w:cs="Calibri"/>
          <w:sz w:val="22"/>
          <w:szCs w:val="22"/>
          <w:bdr w:val="nil"/>
          <w:lang w:val="es-419"/>
        </w:rPr>
        <w:t>El mercado de la nutrición médica se caracteriza por aplicaciones altamente estandarizadas</w:t>
      </w:r>
      <w:r w:rsidR="00A57B9A" w:rsidRPr="00E53222">
        <w:rPr>
          <w:rFonts w:ascii="Calibri" w:eastAsia="Calibri" w:hAnsi="Calibri" w:cs="Calibri"/>
          <w:sz w:val="22"/>
          <w:szCs w:val="22"/>
          <w:bdr w:val="nil"/>
          <w:lang w:val="es-419"/>
        </w:rPr>
        <w:t xml:space="preserve"> y por</w:t>
      </w:r>
      <w:r w:rsidRPr="00E53222">
        <w:rPr>
          <w:rFonts w:ascii="Calibri" w:eastAsia="Calibri" w:hAnsi="Calibri" w:cs="Calibri"/>
          <w:sz w:val="22"/>
          <w:szCs w:val="22"/>
          <w:bdr w:val="nil"/>
          <w:lang w:val="es-419"/>
        </w:rPr>
        <w:t xml:space="preserve"> formatos listos para beber (RTD) y en polvo de base láctea. En general están formulad</w:t>
      </w:r>
      <w:r w:rsidR="00CC7279" w:rsidRPr="00E53222">
        <w:rPr>
          <w:rFonts w:ascii="Calibri" w:eastAsia="Calibri" w:hAnsi="Calibri" w:cs="Calibri"/>
          <w:sz w:val="22"/>
          <w:szCs w:val="22"/>
          <w:bdr w:val="nil"/>
          <w:lang w:val="es-419"/>
        </w:rPr>
        <w:t>o</w:t>
      </w:r>
      <w:r w:rsidRPr="00E53222">
        <w:rPr>
          <w:rFonts w:ascii="Calibri" w:eastAsia="Calibri" w:hAnsi="Calibri" w:cs="Calibri"/>
          <w:sz w:val="22"/>
          <w:szCs w:val="22"/>
          <w:bdr w:val="nil"/>
          <w:lang w:val="es-419"/>
        </w:rPr>
        <w:t xml:space="preserve">s con </w:t>
      </w:r>
      <w:r w:rsidR="00A57B9A" w:rsidRPr="00E53222">
        <w:rPr>
          <w:rFonts w:ascii="Calibri" w:eastAsia="Calibri" w:hAnsi="Calibri" w:cs="Calibri"/>
          <w:sz w:val="22"/>
          <w:szCs w:val="22"/>
          <w:bdr w:val="nil"/>
          <w:lang w:val="es-419"/>
        </w:rPr>
        <w:t>ingredientes</w:t>
      </w:r>
      <w:r w:rsidRPr="00E53222">
        <w:rPr>
          <w:rFonts w:ascii="Calibri" w:eastAsia="Calibri" w:hAnsi="Calibri" w:cs="Calibri"/>
          <w:sz w:val="22"/>
          <w:szCs w:val="22"/>
          <w:bdr w:val="nil"/>
          <w:lang w:val="es-419"/>
        </w:rPr>
        <w:t xml:space="preserve"> de pH neutro que los pacientes pueden considerar pesad</w:t>
      </w:r>
      <w:r w:rsidR="00CC7279" w:rsidRPr="00E53222">
        <w:rPr>
          <w:rFonts w:ascii="Calibri" w:eastAsia="Calibri" w:hAnsi="Calibri" w:cs="Calibri"/>
          <w:sz w:val="22"/>
          <w:szCs w:val="22"/>
          <w:bdr w:val="nil"/>
          <w:lang w:val="es-419"/>
        </w:rPr>
        <w:t>o</w:t>
      </w:r>
      <w:r w:rsidRPr="00E53222">
        <w:rPr>
          <w:rFonts w:ascii="Calibri" w:eastAsia="Calibri" w:hAnsi="Calibri" w:cs="Calibri"/>
          <w:sz w:val="22"/>
          <w:szCs w:val="22"/>
          <w:bdr w:val="nil"/>
          <w:lang w:val="es-419"/>
        </w:rPr>
        <w:t>s y poco refrescantes; por otro lado, las opciones en formato de jugo están limitadas a bebidas listas para beber. Tanto los pacientes como los profesionales de la salud buscan una mayor variedad de formatos flexibles, convenientes y apet</w:t>
      </w:r>
      <w:r w:rsidR="00CC7279" w:rsidRPr="00E53222">
        <w:rPr>
          <w:rFonts w:ascii="Calibri" w:eastAsia="Calibri" w:hAnsi="Calibri" w:cs="Calibri"/>
          <w:sz w:val="22"/>
          <w:szCs w:val="22"/>
          <w:bdr w:val="nil"/>
          <w:lang w:val="es-419"/>
        </w:rPr>
        <w:t>itoso</w:t>
      </w:r>
      <w:r w:rsidRPr="00E53222">
        <w:rPr>
          <w:rFonts w:ascii="Calibri" w:eastAsia="Calibri" w:hAnsi="Calibri" w:cs="Calibri"/>
          <w:sz w:val="22"/>
          <w:szCs w:val="22"/>
          <w:bdr w:val="nil"/>
          <w:lang w:val="es-419"/>
        </w:rPr>
        <w:t>s que se puedan mezclar fácilmente con los alimentos y bebidas</w:t>
      </w:r>
      <w:r w:rsidR="00CC7279" w:rsidRPr="00E53222">
        <w:rPr>
          <w:rFonts w:ascii="Calibri" w:eastAsia="Calibri" w:hAnsi="Calibri" w:cs="Calibri"/>
          <w:sz w:val="22"/>
          <w:szCs w:val="22"/>
          <w:bdr w:val="nil"/>
          <w:lang w:val="es-419"/>
        </w:rPr>
        <w:t xml:space="preserve"> que consumen a diario</w:t>
      </w:r>
      <w:r w:rsidRPr="00E53222">
        <w:rPr>
          <w:rFonts w:ascii="Calibri" w:eastAsia="Calibri" w:hAnsi="Calibri" w:cs="Calibri"/>
          <w:sz w:val="22"/>
          <w:szCs w:val="22"/>
          <w:bdr w:val="nil"/>
          <w:lang w:val="es-419"/>
        </w:rPr>
        <w:t>.</w:t>
      </w:r>
      <w:r w:rsidRPr="00E53222">
        <w:rPr>
          <w:rStyle w:val="Refdenotaderodap"/>
          <w:rFonts w:ascii="Calibri" w:hAnsi="Calibri" w:cs="Calibri"/>
          <w:sz w:val="22"/>
          <w:szCs w:val="22"/>
          <w:lang w:val="es-419"/>
        </w:rPr>
        <w:footnoteReference w:id="4"/>
      </w:r>
    </w:p>
    <w:p w14:paraId="4A8596FB" w14:textId="77777777" w:rsidR="00D852A1" w:rsidRPr="00E53222" w:rsidRDefault="00D852A1" w:rsidP="00A46B87">
      <w:pPr>
        <w:pStyle w:val="NormalWeb"/>
        <w:spacing w:before="0" w:beforeAutospacing="0" w:after="0" w:afterAutospacing="0"/>
        <w:rPr>
          <w:rFonts w:ascii="Calibri" w:hAnsi="Calibri" w:cs="Calibri"/>
          <w:sz w:val="22"/>
          <w:szCs w:val="22"/>
          <w:lang w:val="es-419"/>
        </w:rPr>
      </w:pPr>
    </w:p>
    <w:p w14:paraId="01FDE538" w14:textId="06BB8A70" w:rsidR="00A46B87" w:rsidRPr="00E53222" w:rsidRDefault="009B210D" w:rsidP="1AB8E2B8">
      <w:pPr>
        <w:pStyle w:val="NormalWeb"/>
        <w:spacing w:before="0" w:beforeAutospacing="0" w:after="0" w:afterAutospacing="0"/>
        <w:rPr>
          <w:rFonts w:ascii="Calibri" w:hAnsi="Calibri" w:cs="Calibri"/>
          <w:sz w:val="22"/>
          <w:szCs w:val="22"/>
          <w:lang w:val="es-419"/>
        </w:rPr>
      </w:pPr>
      <w:r w:rsidRPr="00E53222">
        <w:rPr>
          <w:rFonts w:ascii="Calibri" w:eastAsia="Calibri" w:hAnsi="Calibri" w:cs="Calibri"/>
          <w:sz w:val="22"/>
          <w:szCs w:val="22"/>
          <w:bdr w:val="nil"/>
          <w:lang w:val="es-419"/>
        </w:rPr>
        <w:t xml:space="preserve">La nueva </w:t>
      </w:r>
      <w:r w:rsidRPr="00E53222">
        <w:rPr>
          <w:rFonts w:ascii="Calibri" w:eastAsia="Calibri" w:hAnsi="Calibri" w:cs="Calibri"/>
          <w:i/>
          <w:iCs/>
          <w:sz w:val="22"/>
          <w:szCs w:val="22"/>
          <w:bdr w:val="nil"/>
          <w:lang w:val="es-419"/>
        </w:rPr>
        <w:t>whey protein</w:t>
      </w:r>
      <w:r w:rsidRPr="00E53222">
        <w:rPr>
          <w:rFonts w:ascii="Calibri" w:eastAsia="Calibri" w:hAnsi="Calibri" w:cs="Calibri"/>
          <w:sz w:val="22"/>
          <w:szCs w:val="22"/>
          <w:bdr w:val="nil"/>
          <w:lang w:val="es-419"/>
        </w:rPr>
        <w:t xml:space="preserve"> (proteína de suero) de Arla Foods Ingredients, Lacprodan® BLG-100 Acidic, para aplicaciones en polvo listas para mezclar </w:t>
      </w:r>
      <w:r w:rsidR="00563D11" w:rsidRPr="00E53222">
        <w:rPr>
          <w:rFonts w:ascii="Calibri" w:eastAsia="Calibri" w:hAnsi="Calibri" w:cs="Calibri"/>
          <w:sz w:val="22"/>
          <w:szCs w:val="22"/>
          <w:bdr w:val="nil"/>
          <w:lang w:val="es-419"/>
        </w:rPr>
        <w:t>aporta</w:t>
      </w:r>
      <w:r w:rsidRPr="00E53222">
        <w:rPr>
          <w:rFonts w:ascii="Calibri" w:eastAsia="Calibri" w:hAnsi="Calibri" w:cs="Calibri"/>
          <w:sz w:val="22"/>
          <w:szCs w:val="22"/>
          <w:bdr w:val="nil"/>
          <w:lang w:val="es-419"/>
        </w:rPr>
        <w:t xml:space="preserve"> 10 g de proteína de alta calidad en cada porción de 100 ml. Gracias a su solubilidad superior, </w:t>
      </w:r>
      <w:r w:rsidR="00C54DD2" w:rsidRPr="00E53222">
        <w:rPr>
          <w:rFonts w:ascii="Calibri" w:eastAsia="Calibri" w:hAnsi="Calibri" w:cs="Calibri"/>
          <w:sz w:val="22"/>
          <w:szCs w:val="22"/>
          <w:bdr w:val="nil"/>
          <w:lang w:val="es-419"/>
        </w:rPr>
        <w:t>proporciona</w:t>
      </w:r>
      <w:r w:rsidRPr="00E53222">
        <w:rPr>
          <w:rFonts w:ascii="Calibri" w:eastAsia="Calibri" w:hAnsi="Calibri" w:cs="Calibri"/>
          <w:sz w:val="22"/>
          <w:szCs w:val="22"/>
          <w:bdr w:val="nil"/>
          <w:lang w:val="es-419"/>
        </w:rPr>
        <w:t xml:space="preserve"> una excelente funcionalidad para las aplicaciones en polvo listas para mezclar que presentan un desafío técnico y que se pueden revolver con una cuchara o batir. Ofrece un sabor excelente y refrescante, sin sabor amargo, con baja astringencia y viscosidad, sin gelificación. Se disuelve en solo 30 segundos, tanto en aplicaciones frías como calientes, sin formar grumos. </w:t>
      </w:r>
    </w:p>
    <w:p w14:paraId="044F3425" w14:textId="77777777" w:rsidR="00361505" w:rsidRPr="00E53222" w:rsidRDefault="00361505" w:rsidP="005457CE">
      <w:pPr>
        <w:pStyle w:val="NormalWeb"/>
        <w:spacing w:before="0" w:beforeAutospacing="0" w:after="0" w:afterAutospacing="0"/>
        <w:rPr>
          <w:rFonts w:ascii="Calibri" w:hAnsi="Calibri" w:cs="Calibri"/>
          <w:sz w:val="22"/>
          <w:szCs w:val="22"/>
          <w:lang w:val="es-419"/>
        </w:rPr>
      </w:pPr>
    </w:p>
    <w:p w14:paraId="6D9015A8" w14:textId="6AEBF2E6" w:rsidR="00361505" w:rsidRPr="00E53222" w:rsidRDefault="009B210D" w:rsidP="1AB8E2B8">
      <w:pPr>
        <w:pStyle w:val="NormalWeb"/>
        <w:spacing w:before="0" w:beforeAutospacing="0" w:after="0" w:afterAutospacing="0"/>
        <w:rPr>
          <w:rFonts w:ascii="Calibri" w:eastAsia="Calibri" w:hAnsi="Calibri" w:cs="Calibri"/>
          <w:sz w:val="22"/>
          <w:szCs w:val="22"/>
          <w:bdr w:val="nil"/>
          <w:lang w:val="es-419"/>
        </w:rPr>
      </w:pPr>
      <w:r w:rsidRPr="00E53222">
        <w:rPr>
          <w:rFonts w:ascii="Calibri" w:eastAsia="Calibri" w:hAnsi="Calibri" w:cs="Calibri"/>
          <w:sz w:val="22"/>
          <w:szCs w:val="22"/>
          <w:bdr w:val="nil"/>
          <w:lang w:val="es-419"/>
        </w:rPr>
        <w:t>Lacprodan® BLG-100 Acidic se puede utilizar en aplicaciones nutricionalmente completas e incompletas, incluidas opciones refrescantes en formato de jugo y lácteas. El formato flexible en polvo facilita la dosificación de la ingesta de nutrición médica diaria recomendada, y el volumen final se puede ajustar variando la cantidad de agua que se agrega.</w:t>
      </w:r>
    </w:p>
    <w:p w14:paraId="355436D2" w14:textId="77777777" w:rsidR="008D3813" w:rsidRPr="00E53222" w:rsidRDefault="008D3813" w:rsidP="1AB8E2B8">
      <w:pPr>
        <w:pStyle w:val="NormalWeb"/>
        <w:spacing w:before="0" w:beforeAutospacing="0" w:after="0" w:afterAutospacing="0"/>
        <w:rPr>
          <w:rFonts w:ascii="Calibri" w:hAnsi="Calibri" w:cs="Calibri"/>
          <w:sz w:val="22"/>
          <w:szCs w:val="22"/>
          <w:lang w:val="es-419"/>
        </w:rPr>
      </w:pPr>
    </w:p>
    <w:p w14:paraId="4B9BB0ED" w14:textId="714B6670" w:rsidR="00115DBA" w:rsidRPr="00E53222" w:rsidRDefault="009B210D" w:rsidP="00A325E6">
      <w:pPr>
        <w:pStyle w:val="NormalWeb"/>
        <w:spacing w:before="0" w:beforeAutospacing="0" w:after="0" w:afterAutospacing="0"/>
        <w:rPr>
          <w:rFonts w:ascii="Calibri" w:hAnsi="Calibri" w:cs="Calibri"/>
          <w:sz w:val="22"/>
          <w:szCs w:val="22"/>
          <w:lang w:val="es-419"/>
        </w:rPr>
      </w:pPr>
      <w:r w:rsidRPr="00E53222">
        <w:rPr>
          <w:rFonts w:ascii="Calibri" w:eastAsia="Calibri" w:hAnsi="Calibri" w:cs="Calibri"/>
          <w:sz w:val="22"/>
          <w:szCs w:val="22"/>
          <w:bdr w:val="nil"/>
          <w:lang w:val="es-419"/>
        </w:rPr>
        <w:t>Con una pureza extraordinaria y un perfil de aminoácidos superior, tiene un alto contenido de los nueve aminoácidos esenciales y es rica en leucina, que estimula la síntesis de la proteína en los músculos, según señalan estudios científicos.</w:t>
      </w:r>
      <w:r w:rsidRPr="00E53222">
        <w:rPr>
          <w:rStyle w:val="Refdenotaderodap"/>
          <w:rFonts w:ascii="Calibri" w:hAnsi="Calibri" w:cs="Calibri"/>
          <w:sz w:val="22"/>
          <w:szCs w:val="22"/>
          <w:lang w:val="es-419"/>
        </w:rPr>
        <w:footnoteReference w:id="5"/>
      </w:r>
      <w:r w:rsidRPr="00E53222">
        <w:rPr>
          <w:rFonts w:ascii="Calibri" w:eastAsia="Calibri" w:hAnsi="Calibri" w:cs="Calibri"/>
          <w:sz w:val="22"/>
          <w:szCs w:val="22"/>
          <w:bdr w:val="nil"/>
          <w:vertAlign w:val="superscript"/>
          <w:lang w:val="es-419"/>
        </w:rPr>
        <w:t>,</w:t>
      </w:r>
      <w:r w:rsidRPr="00E53222">
        <w:rPr>
          <w:rStyle w:val="Refdenotaderodap"/>
          <w:rFonts w:ascii="Calibri" w:hAnsi="Calibri" w:cs="Calibri"/>
          <w:sz w:val="22"/>
          <w:szCs w:val="22"/>
          <w:lang w:val="es-419"/>
        </w:rPr>
        <w:footnoteReference w:id="6"/>
      </w:r>
      <w:r w:rsidRPr="00E53222">
        <w:rPr>
          <w:rFonts w:ascii="Calibri" w:eastAsia="Calibri" w:hAnsi="Calibri" w:cs="Calibri"/>
          <w:sz w:val="22"/>
          <w:szCs w:val="22"/>
          <w:bdr w:val="nil"/>
          <w:vertAlign w:val="superscript"/>
          <w:lang w:val="es-419"/>
        </w:rPr>
        <w:t>,</w:t>
      </w:r>
      <w:r w:rsidRPr="00E53222">
        <w:rPr>
          <w:rStyle w:val="Refdenotaderodap"/>
          <w:rFonts w:ascii="Calibri" w:hAnsi="Calibri" w:cs="Calibri"/>
          <w:sz w:val="22"/>
          <w:szCs w:val="22"/>
          <w:lang w:val="es-419"/>
        </w:rPr>
        <w:footnoteReference w:id="7"/>
      </w:r>
      <w:r w:rsidRPr="00E53222">
        <w:rPr>
          <w:rFonts w:ascii="Calibri" w:eastAsia="Calibri" w:hAnsi="Calibri" w:cs="Calibri"/>
          <w:sz w:val="22"/>
          <w:szCs w:val="22"/>
          <w:bdr w:val="nil"/>
          <w:vertAlign w:val="superscript"/>
          <w:lang w:val="es-419"/>
        </w:rPr>
        <w:t xml:space="preserve"> </w:t>
      </w:r>
      <w:r w:rsidRPr="00E53222">
        <w:rPr>
          <w:rFonts w:ascii="Calibri" w:eastAsia="Calibri" w:hAnsi="Calibri" w:cs="Calibri"/>
          <w:sz w:val="22"/>
          <w:szCs w:val="22"/>
          <w:bdr w:val="nil"/>
          <w:lang w:val="es-419"/>
        </w:rPr>
        <w:t>Por ello es ideal para pacientes con poco apetito y favorece a quienes tienen un riesgo mayor de perder masa muscular.</w:t>
      </w:r>
    </w:p>
    <w:p w14:paraId="2EDF5C2D" w14:textId="77777777" w:rsidR="00361505" w:rsidRPr="00E53222" w:rsidRDefault="00361505" w:rsidP="007E3A0F">
      <w:pPr>
        <w:pStyle w:val="NormalWeb"/>
        <w:spacing w:before="0" w:beforeAutospacing="0" w:after="0" w:afterAutospacing="0"/>
        <w:rPr>
          <w:rFonts w:ascii="Calibri" w:hAnsi="Calibri" w:cs="Calibri"/>
          <w:sz w:val="22"/>
          <w:szCs w:val="22"/>
          <w:lang w:val="es-419"/>
        </w:rPr>
      </w:pPr>
    </w:p>
    <w:p w14:paraId="49DFE94A" w14:textId="73297264" w:rsidR="00E022DC" w:rsidRPr="00E53222" w:rsidRDefault="009B210D" w:rsidP="355443B2">
      <w:pPr>
        <w:pStyle w:val="NormalWeb"/>
        <w:spacing w:before="0" w:beforeAutospacing="0" w:after="0" w:afterAutospacing="0"/>
        <w:rPr>
          <w:rFonts w:ascii="Calibri" w:hAnsi="Calibri" w:cs="Calibri"/>
          <w:sz w:val="22"/>
          <w:szCs w:val="22"/>
          <w:lang w:val="es-419"/>
        </w:rPr>
      </w:pPr>
      <w:r w:rsidRPr="00E53222">
        <w:rPr>
          <w:rFonts w:ascii="Calibri" w:eastAsia="Calibri" w:hAnsi="Calibri" w:cs="Calibri"/>
          <w:sz w:val="22"/>
          <w:szCs w:val="22"/>
          <w:bdr w:val="nil"/>
          <w:lang w:val="es-419"/>
        </w:rPr>
        <w:t xml:space="preserve">Mads Dyrvig, Head of Sales Development, Specialised Nutrition de Arla Foods Ingredients, dijo: “Demasiados pacientes internados carecen de la nutrición necesaria para mejorar su recuperación de una enfermedad. Sin embargo, el sabor lácteo convencional y la textura pesada de muchos productos de nutrición médica pueden obstaculizar el cumplimiento, ya que los pacientes suelen buscar una variedad más amplia de formatos. Lacprodan® BLG-100 Acidic crea nuevas oportunidades para alimentos y bebidas atractivos para usos médicos especiales, lo que propicia opciones nutritivas, variadas y convenientes </w:t>
      </w:r>
      <w:r w:rsidR="00625ABC" w:rsidRPr="00E53222">
        <w:rPr>
          <w:rFonts w:ascii="Calibri" w:eastAsia="Calibri" w:hAnsi="Calibri" w:cs="Calibri"/>
          <w:sz w:val="22"/>
          <w:szCs w:val="22"/>
          <w:bdr w:val="nil"/>
          <w:lang w:val="es-419"/>
        </w:rPr>
        <w:t>en caso de disminución del apetito</w:t>
      </w:r>
      <w:r w:rsidRPr="00E53222">
        <w:rPr>
          <w:rFonts w:ascii="Calibri" w:eastAsia="Calibri" w:hAnsi="Calibri" w:cs="Calibri"/>
          <w:sz w:val="22"/>
          <w:szCs w:val="22"/>
          <w:bdr w:val="nil"/>
          <w:lang w:val="es-419"/>
        </w:rPr>
        <w:t xml:space="preserve">. Con sabor y sensación en la boca agradables, ofrece funcionalidad y versatilidad excepcionales, lo que </w:t>
      </w:r>
      <w:r w:rsidR="00625ABC" w:rsidRPr="00E53222">
        <w:rPr>
          <w:rFonts w:ascii="Calibri" w:eastAsia="Calibri" w:hAnsi="Calibri" w:cs="Calibri"/>
          <w:sz w:val="22"/>
          <w:szCs w:val="22"/>
          <w:bdr w:val="nil"/>
          <w:lang w:val="es-419"/>
        </w:rPr>
        <w:t>posibilita contar con</w:t>
      </w:r>
      <w:r w:rsidRPr="00E53222">
        <w:rPr>
          <w:rFonts w:ascii="Calibri" w:eastAsia="Calibri" w:hAnsi="Calibri" w:cs="Calibri"/>
          <w:sz w:val="22"/>
          <w:szCs w:val="22"/>
          <w:bdr w:val="nil"/>
          <w:lang w:val="es-419"/>
        </w:rPr>
        <w:t xml:space="preserve"> proteína de más alta calidad y una mayor cantidad de opciones para los pacientes”.</w:t>
      </w:r>
    </w:p>
    <w:p w14:paraId="2E05858A" w14:textId="77777777" w:rsidR="00E022DC" w:rsidRPr="00E53222" w:rsidRDefault="00E022DC" w:rsidP="00C50CE3">
      <w:pPr>
        <w:pStyle w:val="NormalWeb"/>
        <w:spacing w:before="0" w:beforeAutospacing="0" w:after="0" w:afterAutospacing="0"/>
        <w:rPr>
          <w:rFonts w:ascii="Calibri" w:hAnsi="Calibri" w:cs="Calibri"/>
          <w:sz w:val="22"/>
          <w:szCs w:val="22"/>
          <w:lang w:val="es-419"/>
        </w:rPr>
      </w:pPr>
    </w:p>
    <w:p w14:paraId="24E0C7D1" w14:textId="77777777" w:rsidR="00C50CE3" w:rsidRPr="00E53222" w:rsidRDefault="009B210D" w:rsidP="1AB8E2B8">
      <w:pPr>
        <w:pStyle w:val="NormalWeb"/>
        <w:spacing w:before="0" w:beforeAutospacing="0" w:after="0" w:afterAutospacing="0"/>
        <w:rPr>
          <w:rFonts w:ascii="Calibri" w:hAnsi="Calibri" w:cs="Calibri"/>
          <w:sz w:val="22"/>
          <w:szCs w:val="22"/>
          <w:lang w:val="es-419"/>
        </w:rPr>
      </w:pPr>
      <w:r w:rsidRPr="00E53222">
        <w:rPr>
          <w:rFonts w:ascii="Calibri" w:eastAsia="Calibri" w:hAnsi="Calibri" w:cs="Calibri"/>
          <w:sz w:val="22"/>
          <w:szCs w:val="22"/>
          <w:bdr w:val="nil"/>
          <w:lang w:val="es-419"/>
        </w:rPr>
        <w:t>Para exponer el potencial de Lacprodan® BLG-100 Acidic, Arla Foods Ingredients ha creado dos conceptos de aplicaciones en polvo convenientes y listas para mezclar. En el caso de productos nutricionalmente incompletos, su bebida médica en formato de jugo lista para mezclar representa una oportunidad de mercado única, ya que actualmente no hay soluciones comparables. Por otra parte, una bebida láctea completa lista para beber ofrece a los pacientes una alternativa refrescante a las opciones lácteas existentes.</w:t>
      </w:r>
    </w:p>
    <w:p w14:paraId="5E5E57BE" w14:textId="77777777" w:rsidR="00C50CE3" w:rsidRPr="00E53222" w:rsidRDefault="00C50CE3" w:rsidP="00C50CE3">
      <w:pPr>
        <w:pStyle w:val="NormalWeb"/>
        <w:spacing w:before="0" w:beforeAutospacing="0" w:after="0" w:afterAutospacing="0"/>
        <w:rPr>
          <w:rFonts w:ascii="Calibri" w:hAnsi="Calibri" w:cs="Calibri"/>
          <w:sz w:val="22"/>
          <w:szCs w:val="22"/>
          <w:lang w:val="es-419"/>
        </w:rPr>
      </w:pPr>
    </w:p>
    <w:p w14:paraId="6459046A" w14:textId="71843AA1" w:rsidR="00C50CE3" w:rsidRPr="00E53222" w:rsidRDefault="009B210D" w:rsidP="1AB8E2B8">
      <w:pPr>
        <w:pStyle w:val="NormalWeb"/>
        <w:spacing w:before="0" w:beforeAutospacing="0" w:after="0" w:afterAutospacing="0"/>
        <w:rPr>
          <w:rFonts w:ascii="Calibri" w:hAnsi="Calibri" w:cs="Calibri"/>
          <w:sz w:val="22"/>
          <w:szCs w:val="22"/>
          <w:lang w:val="es-419"/>
        </w:rPr>
      </w:pPr>
      <w:r w:rsidRPr="00E53222">
        <w:rPr>
          <w:rFonts w:ascii="Calibri" w:eastAsia="Calibri" w:hAnsi="Calibri" w:cs="Calibri"/>
          <w:sz w:val="22"/>
          <w:szCs w:val="22"/>
          <w:bdr w:val="nil"/>
          <w:lang w:val="es-419"/>
        </w:rPr>
        <w:t>Los dos conceptos también pueden mezclarse con diferentes alimentos y bebidas, como leche, gachas y sopa, para aumentar convenientemente la ingesta de proteína en cualquier momento del día.</w:t>
      </w:r>
    </w:p>
    <w:p w14:paraId="460B4208" w14:textId="77777777" w:rsidR="00E8317E" w:rsidRPr="00E53222" w:rsidRDefault="00E8317E" w:rsidP="00E8317E">
      <w:pPr>
        <w:pStyle w:val="NormalWeb"/>
        <w:spacing w:before="0" w:beforeAutospacing="0" w:after="0" w:afterAutospacing="0"/>
        <w:rPr>
          <w:rFonts w:ascii="Calibri" w:hAnsi="Calibri" w:cs="Calibri"/>
          <w:sz w:val="22"/>
          <w:szCs w:val="22"/>
          <w:lang w:val="es-419"/>
        </w:rPr>
      </w:pPr>
    </w:p>
    <w:p w14:paraId="38F0F97C" w14:textId="77777777" w:rsidR="00E8317E" w:rsidRPr="00E53222" w:rsidRDefault="009B210D" w:rsidP="00E8317E">
      <w:pPr>
        <w:rPr>
          <w:rFonts w:ascii="Calibri" w:hAnsi="Calibri" w:cs="Calibri"/>
          <w:sz w:val="22"/>
          <w:szCs w:val="22"/>
          <w:lang w:val="es-419"/>
        </w:rPr>
      </w:pPr>
      <w:r w:rsidRPr="00E53222">
        <w:rPr>
          <w:rFonts w:ascii="Calibri" w:eastAsia="Calibri" w:hAnsi="Calibri" w:cs="Calibri"/>
          <w:b/>
          <w:bCs/>
          <w:sz w:val="22"/>
          <w:szCs w:val="22"/>
          <w:bdr w:val="nil"/>
          <w:lang w:val="es-419"/>
        </w:rPr>
        <w:t>Para obtener más información, comuníquese con:</w:t>
      </w:r>
    </w:p>
    <w:p w14:paraId="0F9FD5F4" w14:textId="77777777" w:rsidR="00E8317E" w:rsidRPr="00E53222" w:rsidRDefault="009B210D" w:rsidP="00E8317E">
      <w:pPr>
        <w:rPr>
          <w:rFonts w:ascii="Calibri" w:hAnsi="Calibri" w:cs="Calibri"/>
          <w:sz w:val="22"/>
          <w:szCs w:val="22"/>
          <w:lang w:val="es-419"/>
        </w:rPr>
      </w:pPr>
      <w:r w:rsidRPr="00E53222">
        <w:rPr>
          <w:rFonts w:ascii="Calibri" w:eastAsia="Calibri" w:hAnsi="Calibri" w:cs="Calibri"/>
          <w:sz w:val="22"/>
          <w:szCs w:val="22"/>
          <w:bdr w:val="nil"/>
          <w:lang w:val="es-419"/>
        </w:rPr>
        <w:t>Steve Harman, Ingredient Communications</w:t>
      </w:r>
    </w:p>
    <w:p w14:paraId="01DFA532" w14:textId="77777777" w:rsidR="00E8317E" w:rsidRPr="00E53222" w:rsidRDefault="009B210D" w:rsidP="00E8317E">
      <w:pPr>
        <w:rPr>
          <w:rFonts w:ascii="Calibri" w:hAnsi="Calibri" w:cs="Calibri"/>
          <w:sz w:val="22"/>
          <w:szCs w:val="22"/>
          <w:lang w:val="es-419"/>
        </w:rPr>
      </w:pPr>
      <w:r w:rsidRPr="00E53222">
        <w:rPr>
          <w:rFonts w:ascii="Calibri" w:eastAsia="Calibri" w:hAnsi="Calibri" w:cs="Calibri"/>
          <w:bCs/>
          <w:sz w:val="22"/>
          <w:szCs w:val="22"/>
          <w:bdr w:val="nil"/>
          <w:lang w:val="es-419"/>
        </w:rPr>
        <w:t xml:space="preserve">Tel.: +44 (0)7538 118079 | Correo electrónico: </w:t>
      </w:r>
      <w:hyperlink r:id="rId12" w:history="1">
        <w:r w:rsidRPr="00E53222">
          <w:rPr>
            <w:rFonts w:ascii="Calibri" w:eastAsia="Calibri" w:hAnsi="Calibri" w:cs="Calibri"/>
            <w:bCs/>
            <w:sz w:val="22"/>
            <w:szCs w:val="22"/>
            <w:u w:val="single"/>
            <w:bdr w:val="nil"/>
            <w:lang w:val="es-419"/>
          </w:rPr>
          <w:t>steve@ingredientcommunications.com</w:t>
        </w:r>
      </w:hyperlink>
    </w:p>
    <w:p w14:paraId="7BD12170" w14:textId="77777777" w:rsidR="00E8317E" w:rsidRPr="00E53222" w:rsidRDefault="00E8317E" w:rsidP="00E8317E">
      <w:pPr>
        <w:rPr>
          <w:rFonts w:ascii="Calibri" w:hAnsi="Calibri" w:cs="Calibri"/>
          <w:sz w:val="22"/>
          <w:szCs w:val="22"/>
          <w:lang w:val="es-419"/>
        </w:rPr>
      </w:pPr>
    </w:p>
    <w:p w14:paraId="20FCC153" w14:textId="78CA3157" w:rsidR="00E8317E" w:rsidRPr="00E53222" w:rsidRDefault="009B210D" w:rsidP="00E8317E">
      <w:pPr>
        <w:rPr>
          <w:rFonts w:ascii="Calibri" w:hAnsi="Calibri" w:cs="Calibri"/>
          <w:bCs/>
          <w:sz w:val="22"/>
          <w:szCs w:val="22"/>
          <w:lang w:val="es-419"/>
        </w:rPr>
      </w:pPr>
      <w:r w:rsidRPr="00E53222">
        <w:rPr>
          <w:rFonts w:ascii="Calibri" w:eastAsia="Calibri" w:hAnsi="Calibri" w:cs="Calibri"/>
          <w:b/>
          <w:bCs/>
          <w:sz w:val="22"/>
          <w:szCs w:val="22"/>
          <w:bdr w:val="nil"/>
          <w:lang w:val="es-419"/>
        </w:rPr>
        <w:t>Acerca de Arla Foods Ingredients</w:t>
      </w:r>
      <w:r w:rsidRPr="00E53222">
        <w:rPr>
          <w:rFonts w:ascii="Calibri" w:eastAsia="Calibri" w:hAnsi="Calibri" w:cs="Calibri"/>
          <w:bdr w:val="nil"/>
          <w:lang w:val="es-419"/>
        </w:rPr>
        <w:br/>
      </w:r>
      <w:r w:rsidRPr="00E53222">
        <w:rPr>
          <w:rFonts w:ascii="Calibri" w:eastAsia="Calibri" w:hAnsi="Calibri" w:cs="Calibri"/>
          <w:sz w:val="22"/>
          <w:szCs w:val="22"/>
          <w:bdr w:val="nil"/>
          <w:lang w:val="es-419"/>
        </w:rPr>
        <w:t xml:space="preserve">Arla Foods Ingredients es líder mundial en la mejora de la nutrición premium. Junto con nuestros clientes, colaboradores de investigación, proveedores, ONG y otros descubrimos y </w:t>
      </w:r>
      <w:r w:rsidRPr="00E53222">
        <w:rPr>
          <w:rFonts w:ascii="Calibri" w:eastAsia="Calibri" w:hAnsi="Calibri" w:cs="Calibri"/>
          <w:sz w:val="22"/>
          <w:szCs w:val="22"/>
          <w:bdr w:val="nil"/>
          <w:lang w:val="es-419"/>
        </w:rPr>
        <w:lastRenderedPageBreak/>
        <w:t>ofrecemos ingredientes y productos documentados que pueden potenciar la nutrición durante toda la vida en beneficio de los consumidores en el ámbito global.​</w:t>
      </w:r>
    </w:p>
    <w:p w14:paraId="1B914C78" w14:textId="77777777" w:rsidR="00E8317E" w:rsidRPr="00E53222" w:rsidRDefault="00E8317E" w:rsidP="00E8317E">
      <w:pPr>
        <w:rPr>
          <w:rFonts w:ascii="Calibri" w:hAnsi="Calibri" w:cs="Calibri"/>
          <w:bCs/>
          <w:sz w:val="22"/>
          <w:szCs w:val="22"/>
          <w:lang w:val="es-419"/>
        </w:rPr>
      </w:pPr>
    </w:p>
    <w:p w14:paraId="302F5DBA" w14:textId="77777777" w:rsidR="00E8317E" w:rsidRPr="00E53222" w:rsidRDefault="009B210D" w:rsidP="00E8317E">
      <w:pPr>
        <w:rPr>
          <w:rFonts w:ascii="Calibri" w:hAnsi="Calibri" w:cs="Calibri"/>
          <w:bCs/>
          <w:sz w:val="22"/>
          <w:szCs w:val="22"/>
          <w:lang w:val="es-419"/>
        </w:rPr>
      </w:pPr>
      <w:r w:rsidRPr="00E53222">
        <w:rPr>
          <w:rFonts w:ascii="Calibri" w:eastAsia="Calibri" w:hAnsi="Calibri" w:cs="Calibri"/>
          <w:bCs/>
          <w:sz w:val="22"/>
          <w:szCs w:val="22"/>
          <w:bdr w:val="nil"/>
          <w:lang w:val="es-419"/>
        </w:rPr>
        <w:t>Atendemos a las principales marcas en el mundo en los sectores de nutrición en los primeros años de vida, nutrición médica, nutrición deportiva, alimentos saludables y otros alimentos y bebidas.</w:t>
      </w:r>
    </w:p>
    <w:p w14:paraId="242B8303" w14:textId="77777777" w:rsidR="00E8317E" w:rsidRPr="00E53222" w:rsidRDefault="00E8317E" w:rsidP="00E8317E">
      <w:pPr>
        <w:rPr>
          <w:rFonts w:ascii="Calibri" w:hAnsi="Calibri" w:cs="Calibri"/>
          <w:bCs/>
          <w:sz w:val="22"/>
          <w:szCs w:val="22"/>
          <w:lang w:val="es-419"/>
        </w:rPr>
      </w:pPr>
    </w:p>
    <w:p w14:paraId="344DC6C8" w14:textId="77777777" w:rsidR="00E8317E" w:rsidRPr="00E53222" w:rsidRDefault="009B210D" w:rsidP="00E8317E">
      <w:pPr>
        <w:rPr>
          <w:rFonts w:ascii="Calibri" w:hAnsi="Calibri" w:cs="Calibri"/>
          <w:bCs/>
          <w:sz w:val="22"/>
          <w:szCs w:val="22"/>
          <w:lang w:val="es-419"/>
        </w:rPr>
      </w:pPr>
      <w:r w:rsidRPr="00E53222">
        <w:rPr>
          <w:rFonts w:ascii="Calibri" w:eastAsia="Calibri" w:hAnsi="Calibri" w:cs="Calibri"/>
          <w:bCs/>
          <w:sz w:val="22"/>
          <w:szCs w:val="22"/>
          <w:bdr w:val="nil"/>
          <w:lang w:val="es-419"/>
        </w:rPr>
        <w:t>Estas son cinco razones para elegirnos:</w:t>
      </w:r>
    </w:p>
    <w:p w14:paraId="26CFC571" w14:textId="77777777" w:rsidR="00E8317E" w:rsidRPr="00E53222" w:rsidRDefault="009B210D" w:rsidP="00E8317E">
      <w:pPr>
        <w:pStyle w:val="PargrafodaLista"/>
        <w:numPr>
          <w:ilvl w:val="0"/>
          <w:numId w:val="1"/>
        </w:numPr>
        <w:rPr>
          <w:rFonts w:ascii="Calibri" w:hAnsi="Calibri" w:cs="Calibri"/>
          <w:bCs/>
          <w:sz w:val="22"/>
          <w:szCs w:val="22"/>
          <w:lang w:val="es-419"/>
        </w:rPr>
      </w:pPr>
      <w:r w:rsidRPr="00E53222">
        <w:rPr>
          <w:rFonts w:ascii="Calibri" w:eastAsia="Calibri" w:hAnsi="Calibri" w:cs="Calibri"/>
          <w:bCs/>
          <w:sz w:val="22"/>
          <w:szCs w:val="22"/>
          <w:bdr w:val="nil"/>
          <w:lang w:val="es-419"/>
        </w:rPr>
        <w:t>Nos apasiona mejorar la nutrición</w:t>
      </w:r>
    </w:p>
    <w:p w14:paraId="0BD65147" w14:textId="77777777" w:rsidR="00E8317E" w:rsidRPr="00E53222" w:rsidRDefault="009B210D" w:rsidP="00E8317E">
      <w:pPr>
        <w:pStyle w:val="PargrafodaLista"/>
        <w:numPr>
          <w:ilvl w:val="0"/>
          <w:numId w:val="1"/>
        </w:numPr>
        <w:rPr>
          <w:rFonts w:ascii="Calibri" w:hAnsi="Calibri" w:cs="Calibri"/>
          <w:bCs/>
          <w:sz w:val="22"/>
          <w:szCs w:val="22"/>
          <w:lang w:val="es-419"/>
        </w:rPr>
      </w:pPr>
      <w:r w:rsidRPr="00E53222">
        <w:rPr>
          <w:rFonts w:ascii="Calibri" w:eastAsia="Calibri" w:hAnsi="Calibri" w:cs="Calibri"/>
          <w:bCs/>
          <w:sz w:val="22"/>
          <w:szCs w:val="22"/>
          <w:bdr w:val="nil"/>
          <w:lang w:val="es-419"/>
        </w:rPr>
        <w:t>Innovamos conectando a los mejores</w:t>
      </w:r>
    </w:p>
    <w:p w14:paraId="37F8C060" w14:textId="77777777" w:rsidR="00E8317E" w:rsidRPr="00E53222" w:rsidRDefault="009B210D" w:rsidP="00E8317E">
      <w:pPr>
        <w:pStyle w:val="PargrafodaLista"/>
        <w:numPr>
          <w:ilvl w:val="0"/>
          <w:numId w:val="1"/>
        </w:numPr>
        <w:rPr>
          <w:rFonts w:ascii="Calibri" w:hAnsi="Calibri" w:cs="Calibri"/>
          <w:bCs/>
          <w:sz w:val="22"/>
          <w:szCs w:val="22"/>
          <w:lang w:val="es-419"/>
        </w:rPr>
      </w:pPr>
      <w:r w:rsidRPr="00E53222">
        <w:rPr>
          <w:rFonts w:ascii="Calibri" w:eastAsia="Calibri" w:hAnsi="Calibri" w:cs="Calibri"/>
          <w:bCs/>
          <w:sz w:val="22"/>
          <w:szCs w:val="22"/>
          <w:bdr w:val="nil"/>
          <w:lang w:val="es-419"/>
        </w:rPr>
        <w:t>Somos expertos en lo que respecta a descubrir y ofrecer</w:t>
      </w:r>
    </w:p>
    <w:p w14:paraId="5CF8E376" w14:textId="77777777" w:rsidR="00E8317E" w:rsidRPr="00E53222" w:rsidRDefault="009B210D" w:rsidP="00E8317E">
      <w:pPr>
        <w:pStyle w:val="PargrafodaLista"/>
        <w:numPr>
          <w:ilvl w:val="0"/>
          <w:numId w:val="1"/>
        </w:numPr>
        <w:rPr>
          <w:rFonts w:ascii="Calibri" w:hAnsi="Calibri" w:cs="Calibri"/>
          <w:bCs/>
          <w:sz w:val="22"/>
          <w:szCs w:val="22"/>
          <w:lang w:val="es-419"/>
        </w:rPr>
      </w:pPr>
      <w:r w:rsidRPr="00E53222">
        <w:rPr>
          <w:rFonts w:ascii="Calibri" w:eastAsia="Calibri" w:hAnsi="Calibri" w:cs="Calibri"/>
          <w:bCs/>
          <w:sz w:val="22"/>
          <w:szCs w:val="22"/>
          <w:bdr w:val="nil"/>
          <w:lang w:val="es-419"/>
        </w:rPr>
        <w:t>Creamos asociaciones sólidas y duraderas</w:t>
      </w:r>
    </w:p>
    <w:p w14:paraId="533B15BC" w14:textId="7FD3C45F" w:rsidR="00E8317E" w:rsidRPr="00E53222" w:rsidRDefault="009B210D" w:rsidP="00E8317E">
      <w:pPr>
        <w:pStyle w:val="PargrafodaLista"/>
        <w:numPr>
          <w:ilvl w:val="0"/>
          <w:numId w:val="1"/>
        </w:numPr>
        <w:rPr>
          <w:rFonts w:ascii="Calibri" w:hAnsi="Calibri" w:cs="Calibri"/>
          <w:bCs/>
          <w:sz w:val="22"/>
          <w:szCs w:val="22"/>
          <w:lang w:val="es-419"/>
        </w:rPr>
      </w:pPr>
      <w:r w:rsidRPr="00E53222">
        <w:rPr>
          <w:rFonts w:ascii="Calibri" w:eastAsia="Calibri" w:hAnsi="Calibri" w:cs="Calibri"/>
          <w:bCs/>
          <w:sz w:val="22"/>
          <w:szCs w:val="22"/>
          <w:bdr w:val="nil"/>
          <w:lang w:val="es-419"/>
        </w:rPr>
        <w:t>Estamos comprometidos con la sostenibilidad</w:t>
      </w:r>
    </w:p>
    <w:p w14:paraId="1CBDAE68" w14:textId="77777777" w:rsidR="00E8317E" w:rsidRPr="00E53222" w:rsidRDefault="009B210D" w:rsidP="00E8317E">
      <w:pPr>
        <w:rPr>
          <w:rFonts w:ascii="Calibri" w:hAnsi="Calibri" w:cs="Calibri"/>
          <w:bCs/>
          <w:sz w:val="22"/>
          <w:szCs w:val="22"/>
          <w:lang w:val="es-419"/>
        </w:rPr>
      </w:pPr>
      <w:r w:rsidRPr="00E53222">
        <w:rPr>
          <w:rFonts w:ascii="Calibri" w:hAnsi="Calibri" w:cs="Calibri"/>
          <w:bCs/>
          <w:sz w:val="22"/>
          <w:szCs w:val="22"/>
          <w:lang w:val="es-419"/>
        </w:rPr>
        <w:t xml:space="preserve"> </w:t>
      </w:r>
    </w:p>
    <w:p w14:paraId="33D88ED8" w14:textId="7A2174C2" w:rsidR="00E8317E" w:rsidRPr="00E53222" w:rsidRDefault="009B210D" w:rsidP="00E8317E">
      <w:pPr>
        <w:rPr>
          <w:rFonts w:ascii="Calibri" w:hAnsi="Calibri" w:cs="Calibri"/>
          <w:bCs/>
          <w:sz w:val="22"/>
          <w:szCs w:val="22"/>
          <w:lang w:val="es-419"/>
        </w:rPr>
      </w:pPr>
      <w:r w:rsidRPr="00E53222">
        <w:rPr>
          <w:rFonts w:ascii="Calibri" w:eastAsia="Calibri" w:hAnsi="Calibri" w:cs="Calibri"/>
          <w:bCs/>
          <w:sz w:val="22"/>
          <w:szCs w:val="22"/>
          <w:bdr w:val="nil"/>
          <w:lang w:val="es-419"/>
        </w:rPr>
        <w:t>Con sede en Dinamarca, Arla Foods Ingredients es una subsidiaria 100 % propiedad de Arla Foods.</w:t>
      </w:r>
    </w:p>
    <w:p w14:paraId="15ECBDC0" w14:textId="77777777" w:rsidR="00E8317E" w:rsidRPr="00E53222" w:rsidRDefault="00E8317E" w:rsidP="00E8317E">
      <w:pPr>
        <w:rPr>
          <w:rFonts w:ascii="Calibri" w:hAnsi="Calibri" w:cs="Calibri"/>
          <w:bCs/>
          <w:sz w:val="22"/>
          <w:szCs w:val="22"/>
          <w:lang w:val="es-419"/>
        </w:rPr>
      </w:pPr>
    </w:p>
    <w:p w14:paraId="36383AF4" w14:textId="77777777" w:rsidR="00E8317E" w:rsidRPr="00E53222" w:rsidRDefault="009B210D" w:rsidP="00E8317E">
      <w:pPr>
        <w:rPr>
          <w:rFonts w:ascii="Calibri" w:hAnsi="Calibri" w:cs="Calibri"/>
          <w:lang w:val="es-419"/>
        </w:rPr>
      </w:pPr>
      <w:hyperlink r:id="rId13" w:history="1">
        <w:r w:rsidRPr="00E53222">
          <w:rPr>
            <w:rFonts w:ascii="Calibri" w:eastAsia="Calibri" w:hAnsi="Calibri" w:cs="Calibri"/>
            <w:sz w:val="22"/>
            <w:szCs w:val="22"/>
            <w:u w:val="single"/>
            <w:bdr w:val="nil"/>
            <w:lang w:val="es-419"/>
          </w:rPr>
          <w:t>https://www.arlafoodsingredients.com/</w:t>
        </w:r>
      </w:hyperlink>
    </w:p>
    <w:p w14:paraId="263A7211" w14:textId="77777777" w:rsidR="00E8317E" w:rsidRPr="00E53222" w:rsidRDefault="00E8317E" w:rsidP="00E8317E">
      <w:pPr>
        <w:rPr>
          <w:rStyle w:val="Hyperlink"/>
          <w:rFonts w:ascii="Calibri" w:eastAsiaTheme="majorEastAsia" w:hAnsi="Calibri" w:cs="Calibri"/>
          <w:color w:val="auto"/>
          <w:lang w:val="es-419"/>
        </w:rPr>
      </w:pPr>
    </w:p>
    <w:p w14:paraId="2B36BE55" w14:textId="77777777" w:rsidR="00E8317E" w:rsidRPr="00E53222" w:rsidRDefault="009B210D" w:rsidP="00E8317E">
      <w:pPr>
        <w:rPr>
          <w:rFonts w:ascii="Calibri" w:hAnsi="Calibri" w:cs="Calibri"/>
          <w:b/>
          <w:bCs/>
          <w:sz w:val="22"/>
          <w:szCs w:val="22"/>
          <w:lang w:val="es-419"/>
        </w:rPr>
      </w:pPr>
      <w:r w:rsidRPr="00E53222">
        <w:rPr>
          <w:rFonts w:ascii="Calibri" w:eastAsia="Calibri" w:hAnsi="Calibri" w:cs="Calibri"/>
          <w:b/>
          <w:bCs/>
          <w:sz w:val="22"/>
          <w:szCs w:val="22"/>
          <w:bdr w:val="nil"/>
          <w:lang w:val="es-419"/>
        </w:rPr>
        <w:t>LinkedIn</w:t>
      </w:r>
    </w:p>
    <w:p w14:paraId="6E3099A5" w14:textId="77777777" w:rsidR="00E8317E" w:rsidRPr="00E53222" w:rsidRDefault="009B210D" w:rsidP="00E8317E">
      <w:pPr>
        <w:rPr>
          <w:rFonts w:ascii="Calibri" w:hAnsi="Calibri" w:cs="Calibri"/>
          <w:bCs/>
          <w:sz w:val="22"/>
          <w:szCs w:val="22"/>
          <w:lang w:val="es-419"/>
        </w:rPr>
      </w:pPr>
      <w:hyperlink r:id="rId14" w:history="1">
        <w:r w:rsidRPr="00E53222">
          <w:rPr>
            <w:rFonts w:ascii="Calibri" w:eastAsia="Calibri" w:hAnsi="Calibri" w:cs="Calibri"/>
            <w:sz w:val="22"/>
            <w:szCs w:val="22"/>
            <w:u w:val="single"/>
            <w:bdr w:val="nil"/>
            <w:lang w:val="es-419"/>
          </w:rPr>
          <w:t>http://www.linkedin.com/company/arla-foods-ingredients</w:t>
        </w:r>
      </w:hyperlink>
    </w:p>
    <w:p w14:paraId="598335D1" w14:textId="77777777" w:rsidR="00E8317E" w:rsidRPr="00E53222" w:rsidRDefault="00E8317E" w:rsidP="00E8317E">
      <w:pPr>
        <w:rPr>
          <w:rFonts w:ascii="Calibri" w:hAnsi="Calibri" w:cs="Calibri"/>
          <w:bCs/>
          <w:sz w:val="22"/>
          <w:szCs w:val="22"/>
          <w:lang w:val="es-419"/>
        </w:rPr>
      </w:pPr>
    </w:p>
    <w:p w14:paraId="19B47BE7" w14:textId="77777777" w:rsidR="00AD41C9" w:rsidRPr="00E53222" w:rsidRDefault="009B210D" w:rsidP="00AD41C9">
      <w:pPr>
        <w:rPr>
          <w:rFonts w:ascii="Calibri" w:hAnsi="Calibri" w:cs="Calibri"/>
          <w:b/>
          <w:bCs/>
          <w:sz w:val="22"/>
          <w:szCs w:val="22"/>
          <w:lang w:val="es-419"/>
        </w:rPr>
      </w:pPr>
      <w:r w:rsidRPr="00E53222">
        <w:rPr>
          <w:rFonts w:ascii="Calibri" w:eastAsia="Calibri" w:hAnsi="Calibri" w:cs="Calibri"/>
          <w:b/>
          <w:bCs/>
          <w:sz w:val="22"/>
          <w:szCs w:val="22"/>
          <w:bdr w:val="nil"/>
          <w:lang w:val="es-419"/>
        </w:rPr>
        <w:t>LinkedIn (América Latina)</w:t>
      </w:r>
    </w:p>
    <w:p w14:paraId="3C0212C0" w14:textId="77777777" w:rsidR="00AD41C9" w:rsidRPr="00E53222" w:rsidRDefault="009B210D" w:rsidP="00AD41C9">
      <w:pPr>
        <w:rPr>
          <w:rFonts w:ascii="Calibri" w:hAnsi="Calibri" w:cs="Calibri"/>
          <w:sz w:val="22"/>
          <w:szCs w:val="22"/>
          <w:lang w:val="es-419"/>
        </w:rPr>
      </w:pPr>
      <w:hyperlink r:id="rId15" w:history="1">
        <w:r w:rsidRPr="00E53222">
          <w:rPr>
            <w:rFonts w:ascii="Calibri" w:eastAsia="Calibri" w:hAnsi="Calibri" w:cs="Calibri"/>
            <w:sz w:val="22"/>
            <w:szCs w:val="22"/>
            <w:u w:val="single"/>
            <w:bdr w:val="nil"/>
            <w:lang w:val="es-419"/>
          </w:rPr>
          <w:t>https://www.linkedin.com/showcase/arla-foods-ingredients-latin-america/</w:t>
        </w:r>
      </w:hyperlink>
    </w:p>
    <w:p w14:paraId="369634AE" w14:textId="77777777" w:rsidR="00E8317E" w:rsidRPr="00E53222" w:rsidRDefault="00E8317E" w:rsidP="00E8317E">
      <w:pPr>
        <w:rPr>
          <w:rFonts w:ascii="Calibri" w:hAnsi="Calibri" w:cs="Calibri"/>
          <w:sz w:val="22"/>
          <w:szCs w:val="22"/>
          <w:lang w:val="es-419"/>
        </w:rPr>
      </w:pPr>
    </w:p>
    <w:p w14:paraId="3B6FC463" w14:textId="77777777" w:rsidR="00E8317E" w:rsidRPr="00E53222" w:rsidRDefault="009B210D" w:rsidP="00E8317E">
      <w:pPr>
        <w:rPr>
          <w:rFonts w:ascii="Calibri" w:hAnsi="Calibri" w:cs="Calibri"/>
          <w:b/>
          <w:bCs/>
          <w:sz w:val="22"/>
          <w:szCs w:val="22"/>
          <w:lang w:val="es-419"/>
        </w:rPr>
      </w:pPr>
      <w:r w:rsidRPr="00E53222">
        <w:rPr>
          <w:rFonts w:ascii="Calibri" w:eastAsia="Calibri" w:hAnsi="Calibri" w:cs="Calibri"/>
          <w:b/>
          <w:bCs/>
          <w:sz w:val="22"/>
          <w:szCs w:val="22"/>
          <w:bdr w:val="nil"/>
          <w:lang w:val="es-419"/>
        </w:rPr>
        <w:t>LinkedIn (China)</w:t>
      </w:r>
    </w:p>
    <w:p w14:paraId="49CDE740" w14:textId="77777777" w:rsidR="000C7D59" w:rsidRPr="00E53222" w:rsidRDefault="009B210D">
      <w:pPr>
        <w:rPr>
          <w:rFonts w:ascii="Calibri" w:hAnsi="Calibri" w:cs="Calibri"/>
          <w:lang w:val="es-419"/>
        </w:rPr>
      </w:pPr>
      <w:r w:rsidRPr="00E53222">
        <w:rPr>
          <w:rFonts w:ascii="Calibri" w:eastAsia="Calibri" w:hAnsi="Calibri" w:cs="Calibri"/>
          <w:bCs/>
          <w:sz w:val="22"/>
          <w:szCs w:val="22"/>
          <w:u w:val="single"/>
          <w:bdr w:val="nil"/>
          <w:lang w:val="es-419"/>
        </w:rPr>
        <w:t>https://www.linkedin.com/showcase/arla-foods-ingredients-china</w:t>
      </w:r>
    </w:p>
    <w:sectPr w:rsidR="000C7D59" w:rsidRPr="00E53222" w:rsidSect="00E8317E">
      <w:headerReference w:type="even" r:id="rId16"/>
      <w:headerReference w:type="default" r:id="rId17"/>
      <w:footerReference w:type="default" r:id="rId18"/>
      <w:headerReference w:type="first" r:id="rId19"/>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BD83" w14:textId="77777777" w:rsidR="009B210D" w:rsidRDefault="009B210D">
      <w:r>
        <w:separator/>
      </w:r>
    </w:p>
  </w:endnote>
  <w:endnote w:type="continuationSeparator" w:id="0">
    <w:p w14:paraId="4D577230" w14:textId="77777777" w:rsidR="009B210D" w:rsidRDefault="009B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BD5D23" w14:paraId="24DEC52C" w14:textId="77777777" w:rsidTr="00A905BD">
      <w:trPr>
        <w:trHeight w:val="300"/>
      </w:trPr>
      <w:tc>
        <w:tcPr>
          <w:tcW w:w="2880" w:type="dxa"/>
        </w:tcPr>
        <w:p w14:paraId="04C6154B" w14:textId="77777777" w:rsidR="00E8317E" w:rsidRDefault="00E8317E" w:rsidP="00A905BD">
          <w:pPr>
            <w:pStyle w:val="Cabealho"/>
            <w:ind w:left="-115"/>
          </w:pPr>
        </w:p>
      </w:tc>
      <w:tc>
        <w:tcPr>
          <w:tcW w:w="2880" w:type="dxa"/>
        </w:tcPr>
        <w:p w14:paraId="3E2B8A28" w14:textId="77777777" w:rsidR="00E8317E" w:rsidRDefault="00E8317E" w:rsidP="00A905BD">
          <w:pPr>
            <w:pStyle w:val="Cabealho"/>
            <w:jc w:val="center"/>
          </w:pPr>
        </w:p>
      </w:tc>
      <w:tc>
        <w:tcPr>
          <w:tcW w:w="2880" w:type="dxa"/>
        </w:tcPr>
        <w:p w14:paraId="275FE4F1" w14:textId="77777777" w:rsidR="00E8317E" w:rsidRDefault="00E8317E" w:rsidP="00A905BD">
          <w:pPr>
            <w:pStyle w:val="Cabealho"/>
            <w:ind w:right="-115"/>
            <w:jc w:val="right"/>
          </w:pPr>
        </w:p>
      </w:tc>
    </w:tr>
  </w:tbl>
  <w:p w14:paraId="113EF7BD" w14:textId="77777777" w:rsidR="00E8317E" w:rsidRDefault="00E8317E" w:rsidP="00A905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D404" w14:textId="77777777" w:rsidR="009B210D" w:rsidRDefault="009B210D" w:rsidP="00E8317E">
      <w:r>
        <w:separator/>
      </w:r>
    </w:p>
  </w:footnote>
  <w:footnote w:type="continuationSeparator" w:id="0">
    <w:p w14:paraId="42CB62B1" w14:textId="77777777" w:rsidR="009B210D" w:rsidRDefault="009B210D" w:rsidP="00E8317E">
      <w:r>
        <w:continuationSeparator/>
      </w:r>
    </w:p>
  </w:footnote>
  <w:footnote w:type="continuationNotice" w:id="1">
    <w:p w14:paraId="08819F0E" w14:textId="77777777" w:rsidR="009B210D" w:rsidRDefault="009B210D"/>
  </w:footnote>
  <w:footnote w:id="2">
    <w:p w14:paraId="2B91AF74" w14:textId="77777777" w:rsidR="00234631" w:rsidRPr="007D6828" w:rsidRDefault="009B210D" w:rsidP="00C316DD">
      <w:pPr>
        <w:rPr>
          <w:rFonts w:ascii="Calibri" w:hAnsi="Calibri" w:cs="Calibri"/>
          <w:sz w:val="18"/>
          <w:szCs w:val="18"/>
          <w:lang w:val="en-GB"/>
        </w:rPr>
      </w:pPr>
      <w:r w:rsidRPr="007D6828">
        <w:rPr>
          <w:rStyle w:val="Refdenotaderodap"/>
          <w:rFonts w:ascii="Calibri" w:hAnsi="Calibri" w:cs="Calibri"/>
          <w:sz w:val="18"/>
          <w:szCs w:val="18"/>
        </w:rPr>
        <w:footnoteRef/>
      </w:r>
      <w:r w:rsidRPr="002523B9">
        <w:rPr>
          <w:rFonts w:ascii="Calibri" w:eastAsia="Calibri" w:hAnsi="Calibri" w:cs="Calibri"/>
          <w:sz w:val="18"/>
          <w:szCs w:val="18"/>
          <w:bdr w:val="nil"/>
        </w:rPr>
        <w:t xml:space="preserve"> World Health Organization, Regional Office for Europe, “Disease-related malnutrition: a time for action”, 2023. </w:t>
      </w:r>
      <w:r>
        <w:fldChar w:fldCharType="begin"/>
      </w:r>
      <w:r>
        <w:instrText>HYPERLINK "https://www.who.int/europe/publications/i/item/WHO-EURO-2023-8931-48703-72392"</w:instrText>
      </w:r>
      <w:r>
        <w:fldChar w:fldCharType="separate"/>
      </w:r>
      <w:r w:rsidRPr="002523B9">
        <w:rPr>
          <w:rFonts w:ascii="Calibri" w:eastAsia="Calibri" w:hAnsi="Calibri" w:cs="Calibri"/>
          <w:color w:val="0000FF"/>
          <w:sz w:val="18"/>
          <w:szCs w:val="18"/>
          <w:u w:val="single"/>
          <w:bdr w:val="nil"/>
        </w:rPr>
        <w:t>https://www.who.int/europe/publications/i/item/WHO-EURO-2023-8931-48703-72392</w:t>
      </w:r>
      <w:r>
        <w:fldChar w:fldCharType="end"/>
      </w:r>
      <w:r w:rsidRPr="002523B9">
        <w:rPr>
          <w:rFonts w:ascii="Calibri" w:eastAsia="Calibri" w:hAnsi="Calibri" w:cs="Calibri"/>
          <w:bdr w:val="nil"/>
        </w:rPr>
        <w:t xml:space="preserve"> </w:t>
      </w:r>
    </w:p>
  </w:footnote>
  <w:footnote w:id="3">
    <w:p w14:paraId="0F04B492" w14:textId="77777777" w:rsidR="00C316DD" w:rsidRPr="007D6828" w:rsidRDefault="009B210D" w:rsidP="00C23F74">
      <w:pPr>
        <w:rPr>
          <w:rFonts w:ascii="Calibri" w:hAnsi="Calibri" w:cs="Calibri"/>
          <w:sz w:val="18"/>
          <w:szCs w:val="18"/>
        </w:rPr>
      </w:pPr>
      <w:r w:rsidRPr="007D6828">
        <w:rPr>
          <w:rStyle w:val="Refdenotaderodap"/>
          <w:rFonts w:ascii="Calibri" w:hAnsi="Calibri" w:cs="Calibri"/>
          <w:sz w:val="18"/>
          <w:szCs w:val="18"/>
        </w:rPr>
        <w:footnoteRef/>
      </w:r>
      <w:r w:rsidRPr="002523B9">
        <w:rPr>
          <w:rFonts w:ascii="Calibri" w:eastAsia="Calibri" w:hAnsi="Calibri" w:cs="Calibri"/>
          <w:sz w:val="18"/>
          <w:szCs w:val="18"/>
          <w:bdr w:val="nil"/>
        </w:rPr>
        <w:t xml:space="preserve"> FMCG Gurus’ Medical Nutrition Insights database, Brazil, China, France, Germany, Indonesia, Italy, Japan, South Korea, Spain, UK, US, Vietnam, 2023; Qualitative study on medical nutrition, Lindberg International, China, Germany, UK, US, 2024</w:t>
      </w:r>
    </w:p>
  </w:footnote>
  <w:footnote w:id="4">
    <w:p w14:paraId="42900271" w14:textId="77777777" w:rsidR="00D852A1" w:rsidRPr="007D6828" w:rsidRDefault="009B210D" w:rsidP="00D852A1">
      <w:pPr>
        <w:rPr>
          <w:rFonts w:ascii="Calibri" w:hAnsi="Calibri" w:cs="Calibri"/>
          <w:sz w:val="18"/>
          <w:szCs w:val="18"/>
        </w:rPr>
      </w:pPr>
      <w:r w:rsidRPr="007D6828">
        <w:rPr>
          <w:rStyle w:val="Refdenotaderodap"/>
          <w:rFonts w:ascii="Calibri" w:hAnsi="Calibri" w:cs="Calibri"/>
          <w:sz w:val="18"/>
          <w:szCs w:val="18"/>
        </w:rPr>
        <w:footnoteRef/>
      </w:r>
      <w:r w:rsidRPr="002523B9">
        <w:rPr>
          <w:rFonts w:ascii="Calibri" w:eastAsia="Calibri" w:hAnsi="Calibri" w:cs="Calibri"/>
          <w:sz w:val="18"/>
          <w:szCs w:val="18"/>
          <w:bdr w:val="nil"/>
        </w:rPr>
        <w:t xml:space="preserve"> FMCG Gurus’ Medical Nutrition Insights database, Brazil, China, France, Germany, Indonesia, Italy, Japan, South Korea, Spain, UK, US, Vietnam, 2023; Qualitative study on medical nutrition, Lindberg International, China, Germany, UK, US, 2024</w:t>
      </w:r>
    </w:p>
    <w:p w14:paraId="29BA907E" w14:textId="77777777" w:rsidR="00D852A1" w:rsidRPr="00C23F74" w:rsidRDefault="00D852A1" w:rsidP="00D852A1">
      <w:pPr>
        <w:pStyle w:val="Textodenotaderodap"/>
        <w:rPr>
          <w:lang w:val="en-GB"/>
        </w:rPr>
      </w:pPr>
    </w:p>
  </w:footnote>
  <w:footnote w:id="5">
    <w:p w14:paraId="7545EF10" w14:textId="77777777" w:rsidR="00AF2705" w:rsidRPr="002E4BCE" w:rsidRDefault="009B210D" w:rsidP="002E4BCE">
      <w:pPr>
        <w:rPr>
          <w:rStyle w:val="Refdenotaderodap"/>
          <w:rFonts w:ascii="Calibri" w:hAnsi="Calibri" w:cs="Calibri"/>
          <w:sz w:val="18"/>
          <w:szCs w:val="18"/>
          <w:vertAlign w:val="baseline"/>
        </w:rPr>
      </w:pPr>
      <w:r w:rsidRPr="002E4BCE">
        <w:rPr>
          <w:rStyle w:val="Refdenotaderodap"/>
          <w:rFonts w:ascii="Calibri" w:hAnsi="Calibri" w:cs="Calibri"/>
          <w:sz w:val="18"/>
          <w:szCs w:val="18"/>
        </w:rPr>
        <w:footnoteRef/>
      </w:r>
      <w:r>
        <w:rPr>
          <w:rStyle w:val="Refdenotaderodap"/>
          <w:rFonts w:ascii="Calibri" w:eastAsia="Calibri" w:hAnsi="Calibri" w:cs="Calibri"/>
          <w:sz w:val="18"/>
          <w:szCs w:val="18"/>
          <w:bdr w:val="nil"/>
          <w:lang w:val="es-ES_tradnl"/>
        </w:rPr>
        <w:t xml:space="preserve"> </w:t>
      </w:r>
      <w:r>
        <w:rPr>
          <w:rStyle w:val="Refdenotaderodap"/>
          <w:rFonts w:ascii="Calibri" w:eastAsia="Calibri" w:hAnsi="Calibri" w:cs="Calibri"/>
          <w:sz w:val="18"/>
          <w:szCs w:val="18"/>
          <w:bdr w:val="nil"/>
          <w:vertAlign w:val="baseline"/>
          <w:lang w:val="es-ES_tradnl"/>
        </w:rPr>
        <w:t xml:space="preserve">Anthony JC, Anthony TG, Kimball SR, Jefferson LS. </w:t>
      </w:r>
      <w:proofErr w:type="spellStart"/>
      <w:r>
        <w:rPr>
          <w:rStyle w:val="Refdenotaderodap"/>
          <w:rFonts w:ascii="Calibri" w:eastAsia="Calibri" w:hAnsi="Calibri" w:cs="Calibri"/>
          <w:sz w:val="18"/>
          <w:szCs w:val="18"/>
          <w:bdr w:val="nil"/>
          <w:vertAlign w:val="baseline"/>
          <w:lang w:val="es-ES_tradnl"/>
        </w:rPr>
        <w:t>Signaling</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Pathways</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Involved</w:t>
      </w:r>
      <w:proofErr w:type="spellEnd"/>
      <w:r>
        <w:rPr>
          <w:rStyle w:val="Refdenotaderodap"/>
          <w:rFonts w:ascii="Calibri" w:eastAsia="Calibri" w:hAnsi="Calibri" w:cs="Calibri"/>
          <w:sz w:val="18"/>
          <w:szCs w:val="18"/>
          <w:bdr w:val="nil"/>
          <w:vertAlign w:val="baseline"/>
          <w:lang w:val="es-ES_tradnl"/>
        </w:rPr>
        <w:t xml:space="preserve"> in </w:t>
      </w:r>
      <w:proofErr w:type="spellStart"/>
      <w:r>
        <w:rPr>
          <w:rStyle w:val="Refdenotaderodap"/>
          <w:rFonts w:ascii="Calibri" w:eastAsia="Calibri" w:hAnsi="Calibri" w:cs="Calibri"/>
          <w:sz w:val="18"/>
          <w:szCs w:val="18"/>
          <w:bdr w:val="nil"/>
          <w:vertAlign w:val="baseline"/>
          <w:lang w:val="es-ES_tradnl"/>
        </w:rPr>
        <w:t>Translational</w:t>
      </w:r>
      <w:proofErr w:type="spellEnd"/>
      <w:r>
        <w:rPr>
          <w:rStyle w:val="Refdenotaderodap"/>
          <w:rFonts w:ascii="Calibri" w:eastAsia="Calibri" w:hAnsi="Calibri" w:cs="Calibri"/>
          <w:sz w:val="18"/>
          <w:szCs w:val="18"/>
          <w:bdr w:val="nil"/>
          <w:vertAlign w:val="baseline"/>
          <w:lang w:val="es-ES_tradnl"/>
        </w:rPr>
        <w:t xml:space="preserve"> Control </w:t>
      </w:r>
      <w:proofErr w:type="spellStart"/>
      <w:r>
        <w:rPr>
          <w:rStyle w:val="Refdenotaderodap"/>
          <w:rFonts w:ascii="Calibri" w:eastAsia="Calibri" w:hAnsi="Calibri" w:cs="Calibri"/>
          <w:sz w:val="18"/>
          <w:szCs w:val="18"/>
          <w:bdr w:val="nil"/>
          <w:vertAlign w:val="baseline"/>
          <w:lang w:val="es-ES_tradnl"/>
        </w:rPr>
        <w:t>of</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Protein</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Synthesis</w:t>
      </w:r>
      <w:proofErr w:type="spellEnd"/>
      <w:r>
        <w:rPr>
          <w:rStyle w:val="Refdenotaderodap"/>
          <w:rFonts w:ascii="Calibri" w:eastAsia="Calibri" w:hAnsi="Calibri" w:cs="Calibri"/>
          <w:sz w:val="18"/>
          <w:szCs w:val="18"/>
          <w:bdr w:val="nil"/>
          <w:vertAlign w:val="baseline"/>
          <w:lang w:val="es-ES_tradnl"/>
        </w:rPr>
        <w:t xml:space="preserve"> in </w:t>
      </w:r>
      <w:proofErr w:type="spellStart"/>
      <w:r>
        <w:rPr>
          <w:rStyle w:val="Refdenotaderodap"/>
          <w:rFonts w:ascii="Calibri" w:eastAsia="Calibri" w:hAnsi="Calibri" w:cs="Calibri"/>
          <w:sz w:val="18"/>
          <w:szCs w:val="18"/>
          <w:bdr w:val="nil"/>
          <w:vertAlign w:val="baseline"/>
          <w:lang w:val="es-ES_tradnl"/>
        </w:rPr>
        <w:t>Skeletal</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Muscle</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by</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Leucine</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Journal</w:t>
      </w:r>
      <w:proofErr w:type="spellEnd"/>
      <w:r>
        <w:rPr>
          <w:rStyle w:val="Refdenotaderodap"/>
          <w:rFonts w:ascii="Calibri" w:eastAsia="Calibri" w:hAnsi="Calibri" w:cs="Calibri"/>
          <w:sz w:val="18"/>
          <w:szCs w:val="18"/>
          <w:bdr w:val="nil"/>
          <w:vertAlign w:val="baseline"/>
          <w:lang w:val="es-ES_tradnl"/>
        </w:rPr>
        <w:t xml:space="preserve"> of </w:t>
      </w:r>
      <w:proofErr w:type="spellStart"/>
      <w:r>
        <w:rPr>
          <w:rStyle w:val="Refdenotaderodap"/>
          <w:rFonts w:ascii="Calibri" w:eastAsia="Calibri" w:hAnsi="Calibri" w:cs="Calibri"/>
          <w:sz w:val="18"/>
          <w:szCs w:val="18"/>
          <w:bdr w:val="nil"/>
          <w:vertAlign w:val="baseline"/>
          <w:lang w:val="es-ES_tradnl"/>
        </w:rPr>
        <w:t>Nutrition</w:t>
      </w:r>
      <w:proofErr w:type="spellEnd"/>
      <w:r>
        <w:rPr>
          <w:rStyle w:val="Refdenotaderodap"/>
          <w:rFonts w:ascii="Calibri" w:eastAsia="Calibri" w:hAnsi="Calibri" w:cs="Calibri"/>
          <w:sz w:val="18"/>
          <w:szCs w:val="18"/>
          <w:bdr w:val="nil"/>
          <w:vertAlign w:val="baseline"/>
          <w:lang w:val="es-ES_tradnl"/>
        </w:rPr>
        <w:t>. 2001;131(3):856S</w:t>
      </w:r>
      <w:r>
        <w:rPr>
          <w:rStyle w:val="Refdenotaderodap"/>
          <w:rFonts w:ascii="Cambria Math" w:eastAsia="Cambria Math" w:hAnsi="Cambria Math" w:cs="Cambria Math"/>
          <w:sz w:val="18"/>
          <w:szCs w:val="18"/>
          <w:bdr w:val="nil"/>
          <w:vertAlign w:val="baseline"/>
          <w:lang w:val="es-ES_tradnl"/>
        </w:rPr>
        <w:noBreakHyphen/>
      </w:r>
      <w:r>
        <w:rPr>
          <w:rStyle w:val="Refdenotaderodap"/>
          <w:rFonts w:ascii="Calibri" w:eastAsia="Calibri" w:hAnsi="Calibri" w:cs="Calibri"/>
          <w:sz w:val="18"/>
          <w:szCs w:val="18"/>
          <w:bdr w:val="nil"/>
          <w:vertAlign w:val="baseline"/>
          <w:lang w:val="es-ES_tradnl"/>
        </w:rPr>
        <w:t>860S.</w:t>
      </w:r>
    </w:p>
  </w:footnote>
  <w:footnote w:id="6">
    <w:p w14:paraId="16F128FC" w14:textId="77777777" w:rsidR="00511A7D" w:rsidRPr="002E4BCE" w:rsidRDefault="009B210D" w:rsidP="002E4BCE">
      <w:pPr>
        <w:rPr>
          <w:rStyle w:val="Refdenotaderodap"/>
          <w:rFonts w:ascii="Calibri" w:hAnsi="Calibri" w:cs="Calibri"/>
          <w:sz w:val="18"/>
          <w:szCs w:val="18"/>
          <w:vertAlign w:val="baseline"/>
        </w:rPr>
      </w:pPr>
      <w:r w:rsidRPr="002E4BCE">
        <w:rPr>
          <w:rStyle w:val="Refdenotaderodap"/>
          <w:rFonts w:ascii="Calibri" w:hAnsi="Calibri" w:cs="Calibri"/>
          <w:sz w:val="18"/>
          <w:szCs w:val="18"/>
        </w:rPr>
        <w:footnoteRef/>
      </w:r>
      <w:r>
        <w:rPr>
          <w:rStyle w:val="Refdenotaderodap"/>
          <w:rFonts w:ascii="Calibri" w:eastAsia="Calibri" w:hAnsi="Calibri" w:cs="Calibri"/>
          <w:sz w:val="18"/>
          <w:szCs w:val="18"/>
          <w:bdr w:val="nil"/>
          <w:vertAlign w:val="baseline"/>
          <w:lang w:val="es-ES_tradnl"/>
        </w:rPr>
        <w:t xml:space="preserve"> Holowaty MNH, Lees MJ, Abou Sawan S, et al. </w:t>
      </w:r>
      <w:proofErr w:type="spellStart"/>
      <w:r>
        <w:rPr>
          <w:rStyle w:val="Refdenotaderodap"/>
          <w:rFonts w:ascii="Calibri" w:eastAsia="Calibri" w:hAnsi="Calibri" w:cs="Calibri"/>
          <w:sz w:val="18"/>
          <w:szCs w:val="18"/>
          <w:bdr w:val="nil"/>
          <w:vertAlign w:val="baseline"/>
          <w:lang w:val="es-ES_tradnl"/>
        </w:rPr>
        <w:t>Leucine</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ingestion</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promotes</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mTOR</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translocation</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to</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the</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periphery</w:t>
      </w:r>
      <w:proofErr w:type="spellEnd"/>
      <w:r>
        <w:rPr>
          <w:rStyle w:val="Refdenotaderodap"/>
          <w:rFonts w:ascii="Calibri" w:eastAsia="Calibri" w:hAnsi="Calibri" w:cs="Calibri"/>
          <w:sz w:val="18"/>
          <w:szCs w:val="18"/>
          <w:bdr w:val="nil"/>
          <w:vertAlign w:val="baseline"/>
          <w:lang w:val="es-ES_tradnl"/>
        </w:rPr>
        <w:t xml:space="preserve"> and </w:t>
      </w:r>
      <w:proofErr w:type="spellStart"/>
      <w:r>
        <w:rPr>
          <w:rStyle w:val="Refdenotaderodap"/>
          <w:rFonts w:ascii="Calibri" w:eastAsia="Calibri" w:hAnsi="Calibri" w:cs="Calibri"/>
          <w:sz w:val="18"/>
          <w:szCs w:val="18"/>
          <w:bdr w:val="nil"/>
          <w:vertAlign w:val="baseline"/>
          <w:lang w:val="es-ES_tradnl"/>
        </w:rPr>
        <w:t>enhances</w:t>
      </w:r>
      <w:proofErr w:type="spellEnd"/>
      <w:r>
        <w:rPr>
          <w:rStyle w:val="Refdenotaderodap"/>
          <w:rFonts w:ascii="Calibri" w:eastAsia="Calibri" w:hAnsi="Calibri" w:cs="Calibri"/>
          <w:sz w:val="18"/>
          <w:szCs w:val="18"/>
          <w:bdr w:val="nil"/>
          <w:vertAlign w:val="baseline"/>
          <w:lang w:val="es-ES_tradnl"/>
        </w:rPr>
        <w:t xml:space="preserve"> RPS6 </w:t>
      </w:r>
      <w:proofErr w:type="spellStart"/>
      <w:r>
        <w:rPr>
          <w:rStyle w:val="Refdenotaderodap"/>
          <w:rFonts w:ascii="Calibri" w:eastAsia="Calibri" w:hAnsi="Calibri" w:cs="Calibri"/>
          <w:sz w:val="18"/>
          <w:szCs w:val="18"/>
          <w:bdr w:val="nil"/>
          <w:vertAlign w:val="baseline"/>
          <w:lang w:val="es-ES_tradnl"/>
        </w:rPr>
        <w:t>phosphorylation</w:t>
      </w:r>
      <w:proofErr w:type="spellEnd"/>
      <w:r>
        <w:rPr>
          <w:rStyle w:val="Refdenotaderodap"/>
          <w:rFonts w:ascii="Calibri" w:eastAsia="Calibri" w:hAnsi="Calibri" w:cs="Calibri"/>
          <w:sz w:val="18"/>
          <w:szCs w:val="18"/>
          <w:bdr w:val="nil"/>
          <w:vertAlign w:val="baseline"/>
          <w:lang w:val="es-ES_tradnl"/>
        </w:rPr>
        <w:t xml:space="preserve"> in human </w:t>
      </w:r>
      <w:proofErr w:type="spellStart"/>
      <w:r>
        <w:rPr>
          <w:rStyle w:val="Refdenotaderodap"/>
          <w:rFonts w:ascii="Calibri" w:eastAsia="Calibri" w:hAnsi="Calibri" w:cs="Calibri"/>
          <w:sz w:val="18"/>
          <w:szCs w:val="18"/>
          <w:bdr w:val="nil"/>
          <w:vertAlign w:val="baseline"/>
          <w:lang w:val="es-ES_tradnl"/>
        </w:rPr>
        <w:t>skeletal</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muscle</w:t>
      </w:r>
      <w:proofErr w:type="spellEnd"/>
      <w:r>
        <w:rPr>
          <w:rStyle w:val="Refdenotaderodap"/>
          <w:rFonts w:ascii="Calibri" w:eastAsia="Calibri" w:hAnsi="Calibri" w:cs="Calibri"/>
          <w:sz w:val="18"/>
          <w:szCs w:val="18"/>
          <w:bdr w:val="nil"/>
          <w:vertAlign w:val="baseline"/>
          <w:lang w:val="es-ES_tradnl"/>
        </w:rPr>
        <w:t xml:space="preserve">. Amino </w:t>
      </w:r>
      <w:proofErr w:type="spellStart"/>
      <w:r>
        <w:rPr>
          <w:rStyle w:val="Refdenotaderodap"/>
          <w:rFonts w:ascii="Calibri" w:eastAsia="Calibri" w:hAnsi="Calibri" w:cs="Calibri"/>
          <w:sz w:val="18"/>
          <w:szCs w:val="18"/>
          <w:bdr w:val="nil"/>
          <w:vertAlign w:val="baseline"/>
          <w:lang w:val="es-ES_tradnl"/>
        </w:rPr>
        <w:t>Acids</w:t>
      </w:r>
      <w:proofErr w:type="spellEnd"/>
      <w:r>
        <w:rPr>
          <w:rStyle w:val="Refdenotaderodap"/>
          <w:rFonts w:ascii="Calibri" w:eastAsia="Calibri" w:hAnsi="Calibri" w:cs="Calibri"/>
          <w:sz w:val="18"/>
          <w:szCs w:val="18"/>
          <w:bdr w:val="nil"/>
          <w:vertAlign w:val="baseline"/>
          <w:lang w:val="es-ES_tradnl"/>
        </w:rPr>
        <w:t>. 2023;55:253–261.</w:t>
      </w:r>
    </w:p>
  </w:footnote>
  <w:footnote w:id="7">
    <w:p w14:paraId="3CBDFBE0" w14:textId="77777777" w:rsidR="00511A7D" w:rsidRPr="00511A7D" w:rsidRDefault="009B210D" w:rsidP="002E4BCE">
      <w:pPr>
        <w:rPr>
          <w:lang w:val="en-GB"/>
        </w:rPr>
      </w:pPr>
      <w:r w:rsidRPr="002E4BCE">
        <w:rPr>
          <w:rStyle w:val="Refdenotaderodap"/>
          <w:rFonts w:ascii="Calibri" w:hAnsi="Calibri" w:cs="Calibri"/>
          <w:sz w:val="18"/>
          <w:szCs w:val="18"/>
        </w:rPr>
        <w:footnoteRef/>
      </w:r>
      <w:r>
        <w:rPr>
          <w:rStyle w:val="Refdenotaderodap"/>
          <w:rFonts w:ascii="Calibri" w:eastAsia="Calibri" w:hAnsi="Calibri" w:cs="Calibri"/>
          <w:sz w:val="18"/>
          <w:szCs w:val="18"/>
          <w:bdr w:val="nil"/>
          <w:lang w:val="es-ES_tradnl"/>
        </w:rPr>
        <w:t xml:space="preserve"> </w:t>
      </w:r>
      <w:r>
        <w:rPr>
          <w:rStyle w:val="Refdenotaderodap"/>
          <w:rFonts w:ascii="Calibri" w:eastAsia="Calibri" w:hAnsi="Calibri" w:cs="Calibri"/>
          <w:sz w:val="18"/>
          <w:szCs w:val="18"/>
          <w:bdr w:val="nil"/>
          <w:vertAlign w:val="baseline"/>
          <w:lang w:val="es-ES_tradnl"/>
        </w:rPr>
        <w:t xml:space="preserve">Churchward-Venne et al. </w:t>
      </w:r>
      <w:proofErr w:type="spellStart"/>
      <w:r>
        <w:rPr>
          <w:rStyle w:val="Refdenotaderodap"/>
          <w:rFonts w:ascii="Calibri" w:eastAsia="Calibri" w:hAnsi="Calibri" w:cs="Calibri"/>
          <w:sz w:val="18"/>
          <w:szCs w:val="18"/>
          <w:bdr w:val="nil"/>
          <w:vertAlign w:val="baseline"/>
          <w:lang w:val="es-ES_tradnl"/>
        </w:rPr>
        <w:t>Supplementation</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of</w:t>
      </w:r>
      <w:proofErr w:type="spellEnd"/>
      <w:r>
        <w:rPr>
          <w:rStyle w:val="Refdenotaderodap"/>
          <w:rFonts w:ascii="Calibri" w:eastAsia="Calibri" w:hAnsi="Calibri" w:cs="Calibri"/>
          <w:sz w:val="18"/>
          <w:szCs w:val="18"/>
          <w:bdr w:val="nil"/>
          <w:vertAlign w:val="baseline"/>
          <w:lang w:val="es-ES_tradnl"/>
        </w:rPr>
        <w:t xml:space="preserve"> a </w:t>
      </w:r>
      <w:proofErr w:type="spellStart"/>
      <w:r>
        <w:rPr>
          <w:rStyle w:val="Refdenotaderodap"/>
          <w:rFonts w:ascii="Calibri" w:eastAsia="Calibri" w:hAnsi="Calibri" w:cs="Calibri"/>
          <w:sz w:val="18"/>
          <w:szCs w:val="18"/>
          <w:bdr w:val="nil"/>
          <w:vertAlign w:val="baseline"/>
          <w:lang w:val="es-ES_tradnl"/>
        </w:rPr>
        <w:t>suboptimal</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protein</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dose</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with</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leucine</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or</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essential</w:t>
      </w:r>
      <w:proofErr w:type="spellEnd"/>
      <w:r>
        <w:rPr>
          <w:rStyle w:val="Refdenotaderodap"/>
          <w:rFonts w:ascii="Calibri" w:eastAsia="Calibri" w:hAnsi="Calibri" w:cs="Calibri"/>
          <w:sz w:val="18"/>
          <w:szCs w:val="18"/>
          <w:bdr w:val="nil"/>
          <w:vertAlign w:val="baseline"/>
          <w:lang w:val="es-ES_tradnl"/>
        </w:rPr>
        <w:t xml:space="preserve"> amino </w:t>
      </w:r>
      <w:proofErr w:type="spellStart"/>
      <w:r>
        <w:rPr>
          <w:rStyle w:val="Refdenotaderodap"/>
          <w:rFonts w:ascii="Calibri" w:eastAsia="Calibri" w:hAnsi="Calibri" w:cs="Calibri"/>
          <w:sz w:val="18"/>
          <w:szCs w:val="18"/>
          <w:bdr w:val="nil"/>
          <w:vertAlign w:val="baseline"/>
          <w:lang w:val="es-ES_tradnl"/>
        </w:rPr>
        <w:t>acids</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effects</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on</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myofibrillar</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protein</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synthesis</w:t>
      </w:r>
      <w:proofErr w:type="spellEnd"/>
      <w:r>
        <w:rPr>
          <w:rStyle w:val="Refdenotaderodap"/>
          <w:rFonts w:ascii="Calibri" w:eastAsia="Calibri" w:hAnsi="Calibri" w:cs="Calibri"/>
          <w:sz w:val="18"/>
          <w:szCs w:val="18"/>
          <w:bdr w:val="nil"/>
          <w:vertAlign w:val="baseline"/>
          <w:lang w:val="es-ES_tradnl"/>
        </w:rPr>
        <w:t xml:space="preserve"> at </w:t>
      </w:r>
      <w:proofErr w:type="spellStart"/>
      <w:r>
        <w:rPr>
          <w:rStyle w:val="Refdenotaderodap"/>
          <w:rFonts w:ascii="Calibri" w:eastAsia="Calibri" w:hAnsi="Calibri" w:cs="Calibri"/>
          <w:sz w:val="18"/>
          <w:szCs w:val="18"/>
          <w:bdr w:val="nil"/>
          <w:vertAlign w:val="baseline"/>
          <w:lang w:val="es-ES_tradnl"/>
        </w:rPr>
        <w:t>rest</w:t>
      </w:r>
      <w:proofErr w:type="spellEnd"/>
      <w:r>
        <w:rPr>
          <w:rStyle w:val="Refdenotaderodap"/>
          <w:rFonts w:ascii="Calibri" w:eastAsia="Calibri" w:hAnsi="Calibri" w:cs="Calibri"/>
          <w:sz w:val="18"/>
          <w:szCs w:val="18"/>
          <w:bdr w:val="nil"/>
          <w:vertAlign w:val="baseline"/>
          <w:lang w:val="es-ES_tradnl"/>
        </w:rPr>
        <w:t xml:space="preserve"> and </w:t>
      </w:r>
      <w:proofErr w:type="spellStart"/>
      <w:r>
        <w:rPr>
          <w:rStyle w:val="Refdenotaderodap"/>
          <w:rFonts w:ascii="Calibri" w:eastAsia="Calibri" w:hAnsi="Calibri" w:cs="Calibri"/>
          <w:sz w:val="18"/>
          <w:szCs w:val="18"/>
          <w:bdr w:val="nil"/>
          <w:vertAlign w:val="baseline"/>
          <w:lang w:val="es-ES_tradnl"/>
        </w:rPr>
        <w:t>following</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resistance</w:t>
      </w:r>
      <w:proofErr w:type="spellEnd"/>
      <w:r>
        <w:rPr>
          <w:rStyle w:val="Refdenotaderodap"/>
          <w:rFonts w:ascii="Calibri" w:eastAsia="Calibri" w:hAnsi="Calibri" w:cs="Calibri"/>
          <w:sz w:val="18"/>
          <w:szCs w:val="18"/>
          <w:bdr w:val="nil"/>
          <w:vertAlign w:val="baseline"/>
          <w:lang w:val="es-ES_tradnl"/>
        </w:rPr>
        <w:t xml:space="preserve"> </w:t>
      </w:r>
      <w:proofErr w:type="spellStart"/>
      <w:r>
        <w:rPr>
          <w:rStyle w:val="Refdenotaderodap"/>
          <w:rFonts w:ascii="Calibri" w:eastAsia="Calibri" w:hAnsi="Calibri" w:cs="Calibri"/>
          <w:sz w:val="18"/>
          <w:szCs w:val="18"/>
          <w:bdr w:val="nil"/>
          <w:vertAlign w:val="baseline"/>
          <w:lang w:val="es-ES_tradnl"/>
        </w:rPr>
        <w:t>exercise</w:t>
      </w:r>
      <w:proofErr w:type="spellEnd"/>
      <w:r>
        <w:rPr>
          <w:rStyle w:val="Refdenotaderodap"/>
          <w:rFonts w:ascii="Calibri" w:eastAsia="Calibri" w:hAnsi="Calibri" w:cs="Calibri"/>
          <w:sz w:val="18"/>
          <w:szCs w:val="18"/>
          <w:bdr w:val="nil"/>
          <w:vertAlign w:val="baseline"/>
          <w:lang w:val="es-ES_tradnl"/>
        </w:rPr>
        <w:t xml:space="preserve"> in </w:t>
      </w:r>
      <w:proofErr w:type="spellStart"/>
      <w:r>
        <w:rPr>
          <w:rStyle w:val="Refdenotaderodap"/>
          <w:rFonts w:ascii="Calibri" w:eastAsia="Calibri" w:hAnsi="Calibri" w:cs="Calibri"/>
          <w:sz w:val="18"/>
          <w:szCs w:val="18"/>
          <w:bdr w:val="nil"/>
          <w:vertAlign w:val="baseline"/>
          <w:lang w:val="es-ES_tradnl"/>
        </w:rPr>
        <w:t>men</w:t>
      </w:r>
      <w:proofErr w:type="spellEnd"/>
      <w:r>
        <w:rPr>
          <w:rStyle w:val="Refdenotaderodap"/>
          <w:rFonts w:ascii="Calibri" w:eastAsia="Calibri" w:hAnsi="Calibri" w:cs="Calibri"/>
          <w:sz w:val="18"/>
          <w:szCs w:val="18"/>
          <w:bdr w:val="nil"/>
          <w:vertAlign w:val="baseline"/>
          <w:lang w:val="es-ES_tradnl"/>
        </w:rPr>
        <w:t xml:space="preserve">.  J </w:t>
      </w:r>
      <w:proofErr w:type="spellStart"/>
      <w:r>
        <w:rPr>
          <w:rStyle w:val="Refdenotaderodap"/>
          <w:rFonts w:ascii="Calibri" w:eastAsia="Calibri" w:hAnsi="Calibri" w:cs="Calibri"/>
          <w:sz w:val="18"/>
          <w:szCs w:val="18"/>
          <w:bdr w:val="nil"/>
          <w:vertAlign w:val="baseline"/>
          <w:lang w:val="es-ES_tradnl"/>
        </w:rPr>
        <w:t>Physiol</w:t>
      </w:r>
      <w:proofErr w:type="spellEnd"/>
      <w:r>
        <w:rPr>
          <w:rStyle w:val="Refdenotaderodap"/>
          <w:rFonts w:ascii="Calibri" w:eastAsia="Calibri" w:hAnsi="Calibri" w:cs="Calibri"/>
          <w:sz w:val="18"/>
          <w:szCs w:val="18"/>
          <w:bdr w:val="nil"/>
          <w:vertAlign w:val="baseline"/>
          <w:lang w:val="es-ES_tradnl"/>
        </w:rPr>
        <w:t xml:space="preserve">. 2012 Mar 25;590(Pt 11):2751–2765. </w:t>
      </w:r>
      <w:proofErr w:type="spellStart"/>
      <w:r>
        <w:rPr>
          <w:rStyle w:val="Refdenotaderodap"/>
          <w:rFonts w:ascii="Calibri" w:eastAsia="Calibri" w:hAnsi="Calibri" w:cs="Calibri"/>
          <w:sz w:val="18"/>
          <w:szCs w:val="18"/>
          <w:bdr w:val="nil"/>
          <w:vertAlign w:val="baseline"/>
          <w:lang w:val="es-ES_tradnl"/>
        </w:rPr>
        <w:t>doi</w:t>
      </w:r>
      <w:proofErr w:type="spellEnd"/>
      <w:r>
        <w:rPr>
          <w:rStyle w:val="Refdenotaderodap"/>
          <w:rFonts w:ascii="Calibri" w:eastAsia="Calibri" w:hAnsi="Calibri" w:cs="Calibri"/>
          <w:sz w:val="18"/>
          <w:szCs w:val="18"/>
          <w:bdr w:val="nil"/>
          <w:vertAlign w:val="baseline"/>
          <w:lang w:val="es-ES_tradnl"/>
        </w:rPr>
        <w:t>: 10.1113/jphysiol.2012.228833).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B6A4" w14:textId="77777777" w:rsidR="00AC3CD2" w:rsidRDefault="009B210D">
    <w:pPr>
      <w:pStyle w:val="Cabealho"/>
    </w:pPr>
    <w:r>
      <w:rPr>
        <w:noProof/>
        <w14:ligatures w14:val="standardContextual"/>
      </w:rPr>
      <mc:AlternateContent>
        <mc:Choice Requires="wps">
          <w:drawing>
            <wp:anchor distT="0" distB="0" distL="0" distR="0" simplePos="0" relativeHeight="251660288" behindDoc="0" locked="0" layoutInCell="1" allowOverlap="1" wp14:anchorId="3E0FD831" wp14:editId="00E5A7FF">
              <wp:simplePos x="0" y="0"/>
              <wp:positionH relativeFrom="page">
                <wp:align>left</wp:align>
              </wp:positionH>
              <wp:positionV relativeFrom="page">
                <wp:align>top</wp:align>
              </wp:positionV>
              <wp:extent cx="1149350" cy="361315"/>
              <wp:effectExtent l="0" t="0" r="12700" b="635"/>
              <wp:wrapNone/>
              <wp:docPr id="445687896" name="Text Box 2"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1835D72E" w14:textId="77777777" w:rsidR="00AC3CD2" w:rsidRPr="00AC3CD2" w:rsidRDefault="009B210D" w:rsidP="00AC3CD2">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0FD831" id="_x0000_t202" coordsize="21600,21600" o:spt="202" path="m,l,21600r21600,l21600,xe">
              <v:stroke joinstyle="miter"/>
              <v:path gradientshapeok="t" o:connecttype="rect"/>
            </v:shapetype>
            <v:shape id="Text Box 2" o:spid="_x0000_s1026" type="#_x0000_t202" alt="ARLA INTERNAL " style="position:absolute;margin-left:0;margin-top:0;width:90.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filled="f" stroked="f">
              <v:textbox style="mso-fit-shape-to-text:t" inset="20pt,15pt,0,0">
                <w:txbxContent>
                  <w:p w14:paraId="1835D72E" w14:textId="77777777" w:rsidR="00AC3CD2" w:rsidRPr="00AC3CD2" w:rsidRDefault="009B210D" w:rsidP="00AC3CD2">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BD5D23" w14:paraId="4C9B355E" w14:textId="77777777" w:rsidTr="00A905BD">
      <w:trPr>
        <w:trHeight w:val="300"/>
      </w:trPr>
      <w:tc>
        <w:tcPr>
          <w:tcW w:w="2880" w:type="dxa"/>
        </w:tcPr>
        <w:p w14:paraId="55B0D6E6" w14:textId="77777777" w:rsidR="00E8317E" w:rsidRDefault="009B210D" w:rsidP="00A905BD">
          <w:pPr>
            <w:pStyle w:val="Cabealho"/>
            <w:ind w:left="-115"/>
          </w:pPr>
          <w:r>
            <w:rPr>
              <w:noProof/>
              <w14:ligatures w14:val="standardContextual"/>
            </w:rPr>
            <mc:AlternateContent>
              <mc:Choice Requires="wps">
                <w:drawing>
                  <wp:anchor distT="0" distB="0" distL="0" distR="0" simplePos="0" relativeHeight="251662336" behindDoc="0" locked="0" layoutInCell="1" allowOverlap="1" wp14:anchorId="056A8D19" wp14:editId="63B3B90B">
                    <wp:simplePos x="0" y="0"/>
                    <wp:positionH relativeFrom="page">
                      <wp:align>left</wp:align>
                    </wp:positionH>
                    <wp:positionV relativeFrom="page">
                      <wp:align>top</wp:align>
                    </wp:positionV>
                    <wp:extent cx="1149350" cy="361315"/>
                    <wp:effectExtent l="0" t="0" r="12700" b="635"/>
                    <wp:wrapNone/>
                    <wp:docPr id="1763829620" name="Text Box 3"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0669971A" w14:textId="77777777" w:rsidR="00AC3CD2" w:rsidRPr="00AC3CD2" w:rsidRDefault="00AC3CD2" w:rsidP="00AC3CD2">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6A8D19" id="_x0000_t202" coordsize="21600,21600" o:spt="202" path="m,l,21600r21600,l21600,xe">
                    <v:stroke joinstyle="miter"/>
                    <v:path gradientshapeok="t" o:connecttype="rect"/>
                  </v:shapetype>
                  <v:shape id="Text Box 3" o:spid="_x0000_s1027" type="#_x0000_t202" alt="ARLA INTERNAL " style="position:absolute;left:0;text-align:left;margin-left:0;margin-top:0;width:90.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filled="f" stroked="f">
                    <v:textbox style="mso-fit-shape-to-text:t" inset="20pt,15pt,0,0">
                      <w:txbxContent>
                        <w:p w14:paraId="0669971A" w14:textId="77777777" w:rsidR="00AC3CD2" w:rsidRPr="00AC3CD2" w:rsidRDefault="00AC3CD2" w:rsidP="00AC3CD2">
                          <w:pPr>
                            <w:rPr>
                              <w:rFonts w:ascii="Calibri" w:eastAsia="Calibri" w:hAnsi="Calibri" w:cs="Calibri"/>
                              <w:noProof/>
                              <w:color w:val="000000"/>
                              <w:sz w:val="22"/>
                              <w:szCs w:val="22"/>
                            </w:rPr>
                          </w:pPr>
                        </w:p>
                      </w:txbxContent>
                    </v:textbox>
                    <w10:wrap anchorx="page" anchory="page"/>
                  </v:shape>
                </w:pict>
              </mc:Fallback>
            </mc:AlternateContent>
          </w:r>
        </w:p>
      </w:tc>
      <w:tc>
        <w:tcPr>
          <w:tcW w:w="2880" w:type="dxa"/>
        </w:tcPr>
        <w:p w14:paraId="7C311DB4" w14:textId="77777777" w:rsidR="00E8317E" w:rsidRDefault="00E8317E" w:rsidP="00A905BD">
          <w:pPr>
            <w:pStyle w:val="Cabealho"/>
            <w:jc w:val="center"/>
          </w:pPr>
        </w:p>
      </w:tc>
      <w:tc>
        <w:tcPr>
          <w:tcW w:w="2880" w:type="dxa"/>
        </w:tcPr>
        <w:p w14:paraId="034D6EAB" w14:textId="77777777" w:rsidR="00E8317E" w:rsidRDefault="00E8317E" w:rsidP="00A905BD">
          <w:pPr>
            <w:pStyle w:val="Cabealho"/>
            <w:ind w:right="-115"/>
            <w:jc w:val="right"/>
          </w:pPr>
        </w:p>
      </w:tc>
    </w:tr>
  </w:tbl>
  <w:p w14:paraId="795B272C" w14:textId="77777777" w:rsidR="00E8317E" w:rsidRDefault="00E8317E" w:rsidP="00A905B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53B9" w14:textId="77777777" w:rsidR="00AC3CD2" w:rsidRDefault="009B210D">
    <w:pPr>
      <w:pStyle w:val="Cabealho"/>
    </w:pPr>
    <w:r>
      <w:rPr>
        <w:noProof/>
        <w14:ligatures w14:val="standardContextual"/>
      </w:rPr>
      <mc:AlternateContent>
        <mc:Choice Requires="wps">
          <w:drawing>
            <wp:anchor distT="0" distB="0" distL="0" distR="0" simplePos="0" relativeHeight="251658240" behindDoc="0" locked="0" layoutInCell="1" allowOverlap="1" wp14:anchorId="00CED2D8" wp14:editId="197B55A7">
              <wp:simplePos x="0" y="0"/>
              <wp:positionH relativeFrom="page">
                <wp:align>left</wp:align>
              </wp:positionH>
              <wp:positionV relativeFrom="page">
                <wp:align>top</wp:align>
              </wp:positionV>
              <wp:extent cx="1149350" cy="361315"/>
              <wp:effectExtent l="0" t="0" r="12700" b="635"/>
              <wp:wrapNone/>
              <wp:docPr id="1012715133" name="Text Box 1"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0E4C4959" w14:textId="77777777" w:rsidR="00AC3CD2" w:rsidRPr="00AC3CD2" w:rsidRDefault="009B210D" w:rsidP="00AC3CD2">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CED2D8" id="_x0000_t202" coordsize="21600,21600" o:spt="202" path="m,l,21600r21600,l21600,xe">
              <v:stroke joinstyle="miter"/>
              <v:path gradientshapeok="t" o:connecttype="rect"/>
            </v:shapetype>
            <v:shape id="Text Box 1" o:spid="_x0000_s1028" type="#_x0000_t202" alt="ARLA INTERNAL "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filled="f" stroked="f">
              <v:textbox style="mso-fit-shape-to-text:t" inset="20pt,15pt,0,0">
                <w:txbxContent>
                  <w:p w14:paraId="0E4C4959" w14:textId="77777777" w:rsidR="00AC3CD2" w:rsidRPr="00AC3CD2" w:rsidRDefault="009B210D" w:rsidP="00AC3CD2">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31ED0"/>
    <w:multiLevelType w:val="hybridMultilevel"/>
    <w:tmpl w:val="08CA83FE"/>
    <w:lvl w:ilvl="0" w:tplc="5F328E16">
      <w:start w:val="1"/>
      <w:numFmt w:val="decimal"/>
      <w:lvlText w:val="%1."/>
      <w:lvlJc w:val="left"/>
      <w:pPr>
        <w:ind w:left="720" w:hanging="360"/>
      </w:pPr>
      <w:rPr>
        <w:rFonts w:hint="default"/>
      </w:rPr>
    </w:lvl>
    <w:lvl w:ilvl="1" w:tplc="44887BA0" w:tentative="1">
      <w:start w:val="1"/>
      <w:numFmt w:val="lowerLetter"/>
      <w:lvlText w:val="%2."/>
      <w:lvlJc w:val="left"/>
      <w:pPr>
        <w:ind w:left="1440" w:hanging="360"/>
      </w:pPr>
    </w:lvl>
    <w:lvl w:ilvl="2" w:tplc="1478AFFE" w:tentative="1">
      <w:start w:val="1"/>
      <w:numFmt w:val="lowerRoman"/>
      <w:lvlText w:val="%3."/>
      <w:lvlJc w:val="right"/>
      <w:pPr>
        <w:ind w:left="2160" w:hanging="180"/>
      </w:pPr>
    </w:lvl>
    <w:lvl w:ilvl="3" w:tplc="277E8DF0" w:tentative="1">
      <w:start w:val="1"/>
      <w:numFmt w:val="decimal"/>
      <w:lvlText w:val="%4."/>
      <w:lvlJc w:val="left"/>
      <w:pPr>
        <w:ind w:left="2880" w:hanging="360"/>
      </w:pPr>
    </w:lvl>
    <w:lvl w:ilvl="4" w:tplc="A55AF6BC" w:tentative="1">
      <w:start w:val="1"/>
      <w:numFmt w:val="lowerLetter"/>
      <w:lvlText w:val="%5."/>
      <w:lvlJc w:val="left"/>
      <w:pPr>
        <w:ind w:left="3600" w:hanging="360"/>
      </w:pPr>
    </w:lvl>
    <w:lvl w:ilvl="5" w:tplc="2ADE0D6A" w:tentative="1">
      <w:start w:val="1"/>
      <w:numFmt w:val="lowerRoman"/>
      <w:lvlText w:val="%6."/>
      <w:lvlJc w:val="right"/>
      <w:pPr>
        <w:ind w:left="4320" w:hanging="180"/>
      </w:pPr>
    </w:lvl>
    <w:lvl w:ilvl="6" w:tplc="FC8ACFC6" w:tentative="1">
      <w:start w:val="1"/>
      <w:numFmt w:val="decimal"/>
      <w:lvlText w:val="%7."/>
      <w:lvlJc w:val="left"/>
      <w:pPr>
        <w:ind w:left="5040" w:hanging="360"/>
      </w:pPr>
    </w:lvl>
    <w:lvl w:ilvl="7" w:tplc="747E63B0" w:tentative="1">
      <w:start w:val="1"/>
      <w:numFmt w:val="lowerLetter"/>
      <w:lvlText w:val="%8."/>
      <w:lvlJc w:val="left"/>
      <w:pPr>
        <w:ind w:left="5760" w:hanging="360"/>
      </w:pPr>
    </w:lvl>
    <w:lvl w:ilvl="8" w:tplc="B5BA421A" w:tentative="1">
      <w:start w:val="1"/>
      <w:numFmt w:val="lowerRoman"/>
      <w:lvlText w:val="%9."/>
      <w:lvlJc w:val="right"/>
      <w:pPr>
        <w:ind w:left="6480" w:hanging="180"/>
      </w:pPr>
    </w:lvl>
  </w:abstractNum>
  <w:abstractNum w:abstractNumId="1" w15:restartNumberingAfterBreak="0">
    <w:nsid w:val="4C677F24"/>
    <w:multiLevelType w:val="hybridMultilevel"/>
    <w:tmpl w:val="FFFFFFFF"/>
    <w:lvl w:ilvl="0" w:tplc="ED36B6BC">
      <w:start w:val="1"/>
      <w:numFmt w:val="bullet"/>
      <w:lvlText w:val="·"/>
      <w:lvlJc w:val="left"/>
      <w:pPr>
        <w:ind w:left="720" w:hanging="360"/>
      </w:pPr>
      <w:rPr>
        <w:rFonts w:ascii="Symbol" w:hAnsi="Symbol" w:hint="default"/>
      </w:rPr>
    </w:lvl>
    <w:lvl w:ilvl="1" w:tplc="BCCC6964">
      <w:start w:val="1"/>
      <w:numFmt w:val="bullet"/>
      <w:lvlText w:val="o"/>
      <w:lvlJc w:val="left"/>
      <w:pPr>
        <w:ind w:left="1440" w:hanging="360"/>
      </w:pPr>
      <w:rPr>
        <w:rFonts w:ascii="Courier New" w:hAnsi="Courier New" w:hint="default"/>
      </w:rPr>
    </w:lvl>
    <w:lvl w:ilvl="2" w:tplc="A6349702">
      <w:start w:val="1"/>
      <w:numFmt w:val="bullet"/>
      <w:lvlText w:val=""/>
      <w:lvlJc w:val="left"/>
      <w:pPr>
        <w:ind w:left="2160" w:hanging="360"/>
      </w:pPr>
      <w:rPr>
        <w:rFonts w:ascii="Wingdings" w:hAnsi="Wingdings" w:hint="default"/>
      </w:rPr>
    </w:lvl>
    <w:lvl w:ilvl="3" w:tplc="D35AAFA8">
      <w:start w:val="1"/>
      <w:numFmt w:val="bullet"/>
      <w:lvlText w:val=""/>
      <w:lvlJc w:val="left"/>
      <w:pPr>
        <w:ind w:left="2880" w:hanging="360"/>
      </w:pPr>
      <w:rPr>
        <w:rFonts w:ascii="Symbol" w:hAnsi="Symbol" w:hint="default"/>
      </w:rPr>
    </w:lvl>
    <w:lvl w:ilvl="4" w:tplc="457070DA">
      <w:start w:val="1"/>
      <w:numFmt w:val="bullet"/>
      <w:lvlText w:val="o"/>
      <w:lvlJc w:val="left"/>
      <w:pPr>
        <w:ind w:left="3600" w:hanging="360"/>
      </w:pPr>
      <w:rPr>
        <w:rFonts w:ascii="Courier New" w:hAnsi="Courier New" w:hint="default"/>
      </w:rPr>
    </w:lvl>
    <w:lvl w:ilvl="5" w:tplc="E5BE6BEC">
      <w:start w:val="1"/>
      <w:numFmt w:val="bullet"/>
      <w:lvlText w:val=""/>
      <w:lvlJc w:val="left"/>
      <w:pPr>
        <w:ind w:left="4320" w:hanging="360"/>
      </w:pPr>
      <w:rPr>
        <w:rFonts w:ascii="Wingdings" w:hAnsi="Wingdings" w:hint="default"/>
      </w:rPr>
    </w:lvl>
    <w:lvl w:ilvl="6" w:tplc="CDB653E0">
      <w:start w:val="1"/>
      <w:numFmt w:val="bullet"/>
      <w:lvlText w:val=""/>
      <w:lvlJc w:val="left"/>
      <w:pPr>
        <w:ind w:left="5040" w:hanging="360"/>
      </w:pPr>
      <w:rPr>
        <w:rFonts w:ascii="Symbol" w:hAnsi="Symbol" w:hint="default"/>
      </w:rPr>
    </w:lvl>
    <w:lvl w:ilvl="7" w:tplc="4AFE4E88">
      <w:start w:val="1"/>
      <w:numFmt w:val="bullet"/>
      <w:lvlText w:val="o"/>
      <w:lvlJc w:val="left"/>
      <w:pPr>
        <w:ind w:left="5760" w:hanging="360"/>
      </w:pPr>
      <w:rPr>
        <w:rFonts w:ascii="Courier New" w:hAnsi="Courier New" w:hint="default"/>
      </w:rPr>
    </w:lvl>
    <w:lvl w:ilvl="8" w:tplc="286C0C22">
      <w:start w:val="1"/>
      <w:numFmt w:val="bullet"/>
      <w:lvlText w:val=""/>
      <w:lvlJc w:val="left"/>
      <w:pPr>
        <w:ind w:left="6480" w:hanging="360"/>
      </w:pPr>
      <w:rPr>
        <w:rFonts w:ascii="Wingdings" w:hAnsi="Wingdings" w:hint="default"/>
      </w:rPr>
    </w:lvl>
  </w:abstractNum>
  <w:num w:numId="1" w16cid:durableId="626666439">
    <w:abstractNumId w:val="1"/>
  </w:num>
  <w:num w:numId="2" w16cid:durableId="89497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7E"/>
    <w:rsid w:val="00012D74"/>
    <w:rsid w:val="00014F5A"/>
    <w:rsid w:val="0002070F"/>
    <w:rsid w:val="00024DA9"/>
    <w:rsid w:val="0003579D"/>
    <w:rsid w:val="00035E42"/>
    <w:rsid w:val="0004748F"/>
    <w:rsid w:val="000543AD"/>
    <w:rsid w:val="0005510B"/>
    <w:rsid w:val="00060652"/>
    <w:rsid w:val="000630C8"/>
    <w:rsid w:val="000631E9"/>
    <w:rsid w:val="00065FA9"/>
    <w:rsid w:val="000703F0"/>
    <w:rsid w:val="00085A68"/>
    <w:rsid w:val="00086265"/>
    <w:rsid w:val="0008740F"/>
    <w:rsid w:val="000921E0"/>
    <w:rsid w:val="000A0635"/>
    <w:rsid w:val="000B2AD8"/>
    <w:rsid w:val="000B360E"/>
    <w:rsid w:val="000B42C6"/>
    <w:rsid w:val="000C19E0"/>
    <w:rsid w:val="000C27FF"/>
    <w:rsid w:val="000C5A72"/>
    <w:rsid w:val="000C7D59"/>
    <w:rsid w:val="000D1B73"/>
    <w:rsid w:val="000D1F2C"/>
    <w:rsid w:val="000E5CC5"/>
    <w:rsid w:val="000E653F"/>
    <w:rsid w:val="000F27D7"/>
    <w:rsid w:val="00103012"/>
    <w:rsid w:val="00104674"/>
    <w:rsid w:val="00112F47"/>
    <w:rsid w:val="001151A4"/>
    <w:rsid w:val="00115DBA"/>
    <w:rsid w:val="00117411"/>
    <w:rsid w:val="001260E7"/>
    <w:rsid w:val="00136447"/>
    <w:rsid w:val="00142A82"/>
    <w:rsid w:val="00155228"/>
    <w:rsid w:val="00155BA5"/>
    <w:rsid w:val="001576A0"/>
    <w:rsid w:val="00163B77"/>
    <w:rsid w:val="00174A50"/>
    <w:rsid w:val="00194967"/>
    <w:rsid w:val="001B1711"/>
    <w:rsid w:val="001B3A64"/>
    <w:rsid w:val="001C1548"/>
    <w:rsid w:val="001C3606"/>
    <w:rsid w:val="001C63EF"/>
    <w:rsid w:val="001C7613"/>
    <w:rsid w:val="001D2210"/>
    <w:rsid w:val="001E1A27"/>
    <w:rsid w:val="001E3A38"/>
    <w:rsid w:val="001E6886"/>
    <w:rsid w:val="001F34A8"/>
    <w:rsid w:val="00201874"/>
    <w:rsid w:val="00202FB1"/>
    <w:rsid w:val="0020762E"/>
    <w:rsid w:val="0021210C"/>
    <w:rsid w:val="00212748"/>
    <w:rsid w:val="00215033"/>
    <w:rsid w:val="00222AC4"/>
    <w:rsid w:val="00226880"/>
    <w:rsid w:val="00231E25"/>
    <w:rsid w:val="00234631"/>
    <w:rsid w:val="00242B30"/>
    <w:rsid w:val="00250186"/>
    <w:rsid w:val="002523B9"/>
    <w:rsid w:val="00264F3E"/>
    <w:rsid w:val="002812BD"/>
    <w:rsid w:val="00291A0F"/>
    <w:rsid w:val="002958C5"/>
    <w:rsid w:val="0029791A"/>
    <w:rsid w:val="002B1695"/>
    <w:rsid w:val="002B514B"/>
    <w:rsid w:val="002C38EB"/>
    <w:rsid w:val="002C4769"/>
    <w:rsid w:val="002C77B7"/>
    <w:rsid w:val="002D38BE"/>
    <w:rsid w:val="002D5CCC"/>
    <w:rsid w:val="002D6C5D"/>
    <w:rsid w:val="002E0884"/>
    <w:rsid w:val="002E0C13"/>
    <w:rsid w:val="002E31CB"/>
    <w:rsid w:val="002E4BCE"/>
    <w:rsid w:val="002F3E72"/>
    <w:rsid w:val="002F45D0"/>
    <w:rsid w:val="002F604C"/>
    <w:rsid w:val="002F66E0"/>
    <w:rsid w:val="00301C54"/>
    <w:rsid w:val="003076EC"/>
    <w:rsid w:val="003109B3"/>
    <w:rsid w:val="0031725C"/>
    <w:rsid w:val="00317B78"/>
    <w:rsid w:val="00320089"/>
    <w:rsid w:val="0032032B"/>
    <w:rsid w:val="00326AE9"/>
    <w:rsid w:val="00333DFE"/>
    <w:rsid w:val="003415D5"/>
    <w:rsid w:val="00342920"/>
    <w:rsid w:val="00345232"/>
    <w:rsid w:val="003517BE"/>
    <w:rsid w:val="00352759"/>
    <w:rsid w:val="00353428"/>
    <w:rsid w:val="00361505"/>
    <w:rsid w:val="00365A08"/>
    <w:rsid w:val="0036639B"/>
    <w:rsid w:val="00374AF7"/>
    <w:rsid w:val="003757F9"/>
    <w:rsid w:val="00380EB8"/>
    <w:rsid w:val="00381BD9"/>
    <w:rsid w:val="00387955"/>
    <w:rsid w:val="00392604"/>
    <w:rsid w:val="00394E8D"/>
    <w:rsid w:val="00397046"/>
    <w:rsid w:val="003A53FA"/>
    <w:rsid w:val="003B0133"/>
    <w:rsid w:val="003B31E2"/>
    <w:rsid w:val="003B43E7"/>
    <w:rsid w:val="003C0B42"/>
    <w:rsid w:val="003C17F4"/>
    <w:rsid w:val="003C18C5"/>
    <w:rsid w:val="003C6F1F"/>
    <w:rsid w:val="003C7640"/>
    <w:rsid w:val="003C78D0"/>
    <w:rsid w:val="003D0DBD"/>
    <w:rsid w:val="003D676E"/>
    <w:rsid w:val="003E0FC9"/>
    <w:rsid w:val="003E2B31"/>
    <w:rsid w:val="003E68B2"/>
    <w:rsid w:val="003F0C92"/>
    <w:rsid w:val="003F5AB7"/>
    <w:rsid w:val="003F639F"/>
    <w:rsid w:val="004078C8"/>
    <w:rsid w:val="004140A8"/>
    <w:rsid w:val="00415C22"/>
    <w:rsid w:val="004353BC"/>
    <w:rsid w:val="00442B72"/>
    <w:rsid w:val="00445424"/>
    <w:rsid w:val="00447243"/>
    <w:rsid w:val="004630FB"/>
    <w:rsid w:val="004720A4"/>
    <w:rsid w:val="00473334"/>
    <w:rsid w:val="004760F3"/>
    <w:rsid w:val="00485617"/>
    <w:rsid w:val="00493C77"/>
    <w:rsid w:val="004A65A9"/>
    <w:rsid w:val="004C2275"/>
    <w:rsid w:val="004C407E"/>
    <w:rsid w:val="004C4728"/>
    <w:rsid w:val="004C6753"/>
    <w:rsid w:val="004C76D1"/>
    <w:rsid w:val="004D1001"/>
    <w:rsid w:val="004E3BF1"/>
    <w:rsid w:val="004E43DC"/>
    <w:rsid w:val="004E4EA4"/>
    <w:rsid w:val="004E67AC"/>
    <w:rsid w:val="004F084E"/>
    <w:rsid w:val="005006D5"/>
    <w:rsid w:val="00502892"/>
    <w:rsid w:val="00511A7D"/>
    <w:rsid w:val="00511DA4"/>
    <w:rsid w:val="00522901"/>
    <w:rsid w:val="005376A0"/>
    <w:rsid w:val="00543632"/>
    <w:rsid w:val="00544BF2"/>
    <w:rsid w:val="005457CE"/>
    <w:rsid w:val="00546157"/>
    <w:rsid w:val="00560C9A"/>
    <w:rsid w:val="00563D11"/>
    <w:rsid w:val="00564C01"/>
    <w:rsid w:val="00565F8A"/>
    <w:rsid w:val="00570579"/>
    <w:rsid w:val="005752F6"/>
    <w:rsid w:val="0057782D"/>
    <w:rsid w:val="005817E9"/>
    <w:rsid w:val="00584538"/>
    <w:rsid w:val="00585965"/>
    <w:rsid w:val="00591E7F"/>
    <w:rsid w:val="00595DD0"/>
    <w:rsid w:val="00596D9B"/>
    <w:rsid w:val="005B2F53"/>
    <w:rsid w:val="005B500D"/>
    <w:rsid w:val="005B6710"/>
    <w:rsid w:val="005B6A3B"/>
    <w:rsid w:val="005C2BC9"/>
    <w:rsid w:val="005D54DD"/>
    <w:rsid w:val="005D5A65"/>
    <w:rsid w:val="005E302E"/>
    <w:rsid w:val="005E5F95"/>
    <w:rsid w:val="005E77CA"/>
    <w:rsid w:val="005F2AAB"/>
    <w:rsid w:val="005F3ACB"/>
    <w:rsid w:val="005F3C6A"/>
    <w:rsid w:val="00612F38"/>
    <w:rsid w:val="0062587D"/>
    <w:rsid w:val="00625ABC"/>
    <w:rsid w:val="006329A1"/>
    <w:rsid w:val="00635D73"/>
    <w:rsid w:val="00640DFE"/>
    <w:rsid w:val="0064759E"/>
    <w:rsid w:val="00652F51"/>
    <w:rsid w:val="00666B19"/>
    <w:rsid w:val="00670A87"/>
    <w:rsid w:val="00673C3D"/>
    <w:rsid w:val="00674659"/>
    <w:rsid w:val="006824A9"/>
    <w:rsid w:val="00684B74"/>
    <w:rsid w:val="006A740B"/>
    <w:rsid w:val="006A7CB8"/>
    <w:rsid w:val="006A7EF6"/>
    <w:rsid w:val="006B19D0"/>
    <w:rsid w:val="006B3E08"/>
    <w:rsid w:val="006C1344"/>
    <w:rsid w:val="006C15B2"/>
    <w:rsid w:val="006C3365"/>
    <w:rsid w:val="006C5A32"/>
    <w:rsid w:val="006D18E2"/>
    <w:rsid w:val="006E1973"/>
    <w:rsid w:val="006F3555"/>
    <w:rsid w:val="006F73B1"/>
    <w:rsid w:val="00700716"/>
    <w:rsid w:val="00703716"/>
    <w:rsid w:val="0070620E"/>
    <w:rsid w:val="0071069A"/>
    <w:rsid w:val="00710B03"/>
    <w:rsid w:val="0071412A"/>
    <w:rsid w:val="00717021"/>
    <w:rsid w:val="007173F5"/>
    <w:rsid w:val="007239DA"/>
    <w:rsid w:val="007243FC"/>
    <w:rsid w:val="00724C31"/>
    <w:rsid w:val="00726198"/>
    <w:rsid w:val="007273FA"/>
    <w:rsid w:val="00730C49"/>
    <w:rsid w:val="00734D8D"/>
    <w:rsid w:val="0073568E"/>
    <w:rsid w:val="00737027"/>
    <w:rsid w:val="00743B33"/>
    <w:rsid w:val="007442D1"/>
    <w:rsid w:val="007523A4"/>
    <w:rsid w:val="00764A92"/>
    <w:rsid w:val="0076571D"/>
    <w:rsid w:val="007659FF"/>
    <w:rsid w:val="00765B0E"/>
    <w:rsid w:val="00774CCB"/>
    <w:rsid w:val="00776C88"/>
    <w:rsid w:val="00787EC8"/>
    <w:rsid w:val="00791D7E"/>
    <w:rsid w:val="00792D34"/>
    <w:rsid w:val="007973BF"/>
    <w:rsid w:val="007A55A4"/>
    <w:rsid w:val="007B6053"/>
    <w:rsid w:val="007D6828"/>
    <w:rsid w:val="007D6CD8"/>
    <w:rsid w:val="007D6F8C"/>
    <w:rsid w:val="007E12E9"/>
    <w:rsid w:val="007E17EC"/>
    <w:rsid w:val="007E3A0F"/>
    <w:rsid w:val="007E795D"/>
    <w:rsid w:val="007E79B9"/>
    <w:rsid w:val="007F4C85"/>
    <w:rsid w:val="00803C48"/>
    <w:rsid w:val="008113D9"/>
    <w:rsid w:val="008136FB"/>
    <w:rsid w:val="00821E92"/>
    <w:rsid w:val="00827A62"/>
    <w:rsid w:val="00827CD1"/>
    <w:rsid w:val="0084417F"/>
    <w:rsid w:val="0085309A"/>
    <w:rsid w:val="00855978"/>
    <w:rsid w:val="00856787"/>
    <w:rsid w:val="00862760"/>
    <w:rsid w:val="00862EF3"/>
    <w:rsid w:val="00864D56"/>
    <w:rsid w:val="00865035"/>
    <w:rsid w:val="008820A0"/>
    <w:rsid w:val="008825A2"/>
    <w:rsid w:val="00882719"/>
    <w:rsid w:val="00887131"/>
    <w:rsid w:val="0088730E"/>
    <w:rsid w:val="008918A7"/>
    <w:rsid w:val="008A5E26"/>
    <w:rsid w:val="008A78A7"/>
    <w:rsid w:val="008B04ED"/>
    <w:rsid w:val="008D3813"/>
    <w:rsid w:val="008D7B6E"/>
    <w:rsid w:val="008D7C06"/>
    <w:rsid w:val="008E1D97"/>
    <w:rsid w:val="008F6716"/>
    <w:rsid w:val="00901A24"/>
    <w:rsid w:val="009040F4"/>
    <w:rsid w:val="00904994"/>
    <w:rsid w:val="00912D37"/>
    <w:rsid w:val="00921529"/>
    <w:rsid w:val="009375BF"/>
    <w:rsid w:val="00946ABC"/>
    <w:rsid w:val="00952EAC"/>
    <w:rsid w:val="009600FE"/>
    <w:rsid w:val="009635B4"/>
    <w:rsid w:val="00974C34"/>
    <w:rsid w:val="0097509F"/>
    <w:rsid w:val="009818C5"/>
    <w:rsid w:val="00987921"/>
    <w:rsid w:val="0099341C"/>
    <w:rsid w:val="00994E83"/>
    <w:rsid w:val="00995D4B"/>
    <w:rsid w:val="009B210D"/>
    <w:rsid w:val="009B3381"/>
    <w:rsid w:val="009C034A"/>
    <w:rsid w:val="009C04EA"/>
    <w:rsid w:val="009D4F60"/>
    <w:rsid w:val="009E2F31"/>
    <w:rsid w:val="009F1840"/>
    <w:rsid w:val="00A012D1"/>
    <w:rsid w:val="00A03C17"/>
    <w:rsid w:val="00A05387"/>
    <w:rsid w:val="00A24819"/>
    <w:rsid w:val="00A31032"/>
    <w:rsid w:val="00A31DF5"/>
    <w:rsid w:val="00A325E6"/>
    <w:rsid w:val="00A3626A"/>
    <w:rsid w:val="00A3640F"/>
    <w:rsid w:val="00A44EC4"/>
    <w:rsid w:val="00A46B87"/>
    <w:rsid w:val="00A47DB4"/>
    <w:rsid w:val="00A55ED5"/>
    <w:rsid w:val="00A57B9A"/>
    <w:rsid w:val="00A62B37"/>
    <w:rsid w:val="00A65113"/>
    <w:rsid w:val="00A80AE9"/>
    <w:rsid w:val="00A83D7C"/>
    <w:rsid w:val="00A905BD"/>
    <w:rsid w:val="00AA02E6"/>
    <w:rsid w:val="00AA202E"/>
    <w:rsid w:val="00AA2EAD"/>
    <w:rsid w:val="00AA45FF"/>
    <w:rsid w:val="00AA50A8"/>
    <w:rsid w:val="00AB276E"/>
    <w:rsid w:val="00AB426B"/>
    <w:rsid w:val="00AB44A4"/>
    <w:rsid w:val="00AC0EBD"/>
    <w:rsid w:val="00AC218D"/>
    <w:rsid w:val="00AC2929"/>
    <w:rsid w:val="00AC3CD2"/>
    <w:rsid w:val="00AC78F1"/>
    <w:rsid w:val="00AD1A54"/>
    <w:rsid w:val="00AD2471"/>
    <w:rsid w:val="00AD41C9"/>
    <w:rsid w:val="00AD6C95"/>
    <w:rsid w:val="00AD70FF"/>
    <w:rsid w:val="00AD75C8"/>
    <w:rsid w:val="00AE30FA"/>
    <w:rsid w:val="00AE5350"/>
    <w:rsid w:val="00AE71FC"/>
    <w:rsid w:val="00AF2705"/>
    <w:rsid w:val="00AF281B"/>
    <w:rsid w:val="00AF52A1"/>
    <w:rsid w:val="00B03FB9"/>
    <w:rsid w:val="00B068AA"/>
    <w:rsid w:val="00B131A8"/>
    <w:rsid w:val="00B15858"/>
    <w:rsid w:val="00B15DA0"/>
    <w:rsid w:val="00B15F7B"/>
    <w:rsid w:val="00B24E29"/>
    <w:rsid w:val="00B302AD"/>
    <w:rsid w:val="00B42119"/>
    <w:rsid w:val="00B421B8"/>
    <w:rsid w:val="00B4512D"/>
    <w:rsid w:val="00B629A1"/>
    <w:rsid w:val="00B64103"/>
    <w:rsid w:val="00B71852"/>
    <w:rsid w:val="00B72400"/>
    <w:rsid w:val="00B81250"/>
    <w:rsid w:val="00B819A0"/>
    <w:rsid w:val="00B84C1A"/>
    <w:rsid w:val="00B84DA3"/>
    <w:rsid w:val="00B85FCC"/>
    <w:rsid w:val="00B95826"/>
    <w:rsid w:val="00BC6719"/>
    <w:rsid w:val="00BD15EE"/>
    <w:rsid w:val="00BD5D23"/>
    <w:rsid w:val="00BE0CE4"/>
    <w:rsid w:val="00C04E94"/>
    <w:rsid w:val="00C23F74"/>
    <w:rsid w:val="00C25455"/>
    <w:rsid w:val="00C316DD"/>
    <w:rsid w:val="00C351DD"/>
    <w:rsid w:val="00C41162"/>
    <w:rsid w:val="00C4680F"/>
    <w:rsid w:val="00C50CE3"/>
    <w:rsid w:val="00C54DD2"/>
    <w:rsid w:val="00C71C30"/>
    <w:rsid w:val="00C72C02"/>
    <w:rsid w:val="00C763A4"/>
    <w:rsid w:val="00C821EE"/>
    <w:rsid w:val="00C82C7D"/>
    <w:rsid w:val="00C84FED"/>
    <w:rsid w:val="00C8565E"/>
    <w:rsid w:val="00C904E9"/>
    <w:rsid w:val="00C91229"/>
    <w:rsid w:val="00C93537"/>
    <w:rsid w:val="00C978F2"/>
    <w:rsid w:val="00C97FBC"/>
    <w:rsid w:val="00CB0090"/>
    <w:rsid w:val="00CB3989"/>
    <w:rsid w:val="00CB5199"/>
    <w:rsid w:val="00CC32A6"/>
    <w:rsid w:val="00CC5EC2"/>
    <w:rsid w:val="00CC607F"/>
    <w:rsid w:val="00CC6273"/>
    <w:rsid w:val="00CC7279"/>
    <w:rsid w:val="00CE15A0"/>
    <w:rsid w:val="00CE3BDD"/>
    <w:rsid w:val="00CF0B1B"/>
    <w:rsid w:val="00CF1409"/>
    <w:rsid w:val="00D00DEC"/>
    <w:rsid w:val="00D01A25"/>
    <w:rsid w:val="00D0224F"/>
    <w:rsid w:val="00D03EAE"/>
    <w:rsid w:val="00D06C2B"/>
    <w:rsid w:val="00D11D01"/>
    <w:rsid w:val="00D1207B"/>
    <w:rsid w:val="00D121CA"/>
    <w:rsid w:val="00D23BC8"/>
    <w:rsid w:val="00D23D2C"/>
    <w:rsid w:val="00D27403"/>
    <w:rsid w:val="00D3467D"/>
    <w:rsid w:val="00D662C6"/>
    <w:rsid w:val="00D82368"/>
    <w:rsid w:val="00D83038"/>
    <w:rsid w:val="00D852A1"/>
    <w:rsid w:val="00D86FBF"/>
    <w:rsid w:val="00D8740D"/>
    <w:rsid w:val="00DA5BBB"/>
    <w:rsid w:val="00DB0037"/>
    <w:rsid w:val="00DB47D8"/>
    <w:rsid w:val="00DB48E0"/>
    <w:rsid w:val="00DB5126"/>
    <w:rsid w:val="00DC57C1"/>
    <w:rsid w:val="00DC6C1E"/>
    <w:rsid w:val="00DE3AE8"/>
    <w:rsid w:val="00DE47C6"/>
    <w:rsid w:val="00DE5D6C"/>
    <w:rsid w:val="00DE77DF"/>
    <w:rsid w:val="00DF0B4E"/>
    <w:rsid w:val="00DF375A"/>
    <w:rsid w:val="00DF7197"/>
    <w:rsid w:val="00E00F68"/>
    <w:rsid w:val="00E01A04"/>
    <w:rsid w:val="00E022DC"/>
    <w:rsid w:val="00E11681"/>
    <w:rsid w:val="00E11CA5"/>
    <w:rsid w:val="00E14601"/>
    <w:rsid w:val="00E16CCB"/>
    <w:rsid w:val="00E2691E"/>
    <w:rsid w:val="00E26E36"/>
    <w:rsid w:val="00E31B7C"/>
    <w:rsid w:val="00E43F0E"/>
    <w:rsid w:val="00E46BD7"/>
    <w:rsid w:val="00E47DAF"/>
    <w:rsid w:val="00E53222"/>
    <w:rsid w:val="00E54380"/>
    <w:rsid w:val="00E564FD"/>
    <w:rsid w:val="00E61D1C"/>
    <w:rsid w:val="00E64F72"/>
    <w:rsid w:val="00E74C97"/>
    <w:rsid w:val="00E81029"/>
    <w:rsid w:val="00E8317E"/>
    <w:rsid w:val="00E85E3D"/>
    <w:rsid w:val="00EA25A3"/>
    <w:rsid w:val="00EA685A"/>
    <w:rsid w:val="00EB3A04"/>
    <w:rsid w:val="00EB3CAA"/>
    <w:rsid w:val="00EC03D6"/>
    <w:rsid w:val="00EC0A23"/>
    <w:rsid w:val="00EC309B"/>
    <w:rsid w:val="00EC6A8D"/>
    <w:rsid w:val="00EC7C74"/>
    <w:rsid w:val="00F025A3"/>
    <w:rsid w:val="00F11FEB"/>
    <w:rsid w:val="00F16E46"/>
    <w:rsid w:val="00F323B8"/>
    <w:rsid w:val="00F32614"/>
    <w:rsid w:val="00F36254"/>
    <w:rsid w:val="00F50A4E"/>
    <w:rsid w:val="00F515E0"/>
    <w:rsid w:val="00F551B5"/>
    <w:rsid w:val="00F55697"/>
    <w:rsid w:val="00F76AFC"/>
    <w:rsid w:val="00F77F39"/>
    <w:rsid w:val="00F81B5B"/>
    <w:rsid w:val="00F822CF"/>
    <w:rsid w:val="00F82AF4"/>
    <w:rsid w:val="00F84497"/>
    <w:rsid w:val="00F84B74"/>
    <w:rsid w:val="00F86BC4"/>
    <w:rsid w:val="00F87A1C"/>
    <w:rsid w:val="00FA26F5"/>
    <w:rsid w:val="00FA7554"/>
    <w:rsid w:val="00FB3F4A"/>
    <w:rsid w:val="00FB4F11"/>
    <w:rsid w:val="00FB5DCC"/>
    <w:rsid w:val="00FC2CDA"/>
    <w:rsid w:val="00FD0C9A"/>
    <w:rsid w:val="00FD4D19"/>
    <w:rsid w:val="020E5F68"/>
    <w:rsid w:val="032F88FA"/>
    <w:rsid w:val="038F4D93"/>
    <w:rsid w:val="0436B605"/>
    <w:rsid w:val="06810992"/>
    <w:rsid w:val="077B12FE"/>
    <w:rsid w:val="0880DE3A"/>
    <w:rsid w:val="09C59EDE"/>
    <w:rsid w:val="0B644CF2"/>
    <w:rsid w:val="0D5903EC"/>
    <w:rsid w:val="1139C626"/>
    <w:rsid w:val="11872D52"/>
    <w:rsid w:val="19832AB7"/>
    <w:rsid w:val="1AB8E2B8"/>
    <w:rsid w:val="1ACD05E7"/>
    <w:rsid w:val="1BCE892F"/>
    <w:rsid w:val="1C0C0461"/>
    <w:rsid w:val="1C2D64EA"/>
    <w:rsid w:val="1D67F7C5"/>
    <w:rsid w:val="1F255D7A"/>
    <w:rsid w:val="1F9D75E8"/>
    <w:rsid w:val="21968122"/>
    <w:rsid w:val="21F9A131"/>
    <w:rsid w:val="22F44A56"/>
    <w:rsid w:val="23C877C7"/>
    <w:rsid w:val="23D73F06"/>
    <w:rsid w:val="247A48B0"/>
    <w:rsid w:val="25105DCA"/>
    <w:rsid w:val="287E7DC3"/>
    <w:rsid w:val="2B81C9D7"/>
    <w:rsid w:val="2D35D6B5"/>
    <w:rsid w:val="2D3B6F8D"/>
    <w:rsid w:val="2E20859A"/>
    <w:rsid w:val="2F4A31CB"/>
    <w:rsid w:val="31208D95"/>
    <w:rsid w:val="31AD4DA9"/>
    <w:rsid w:val="33896524"/>
    <w:rsid w:val="3456A605"/>
    <w:rsid w:val="355443B2"/>
    <w:rsid w:val="35A4013F"/>
    <w:rsid w:val="3669E5E0"/>
    <w:rsid w:val="36CF2378"/>
    <w:rsid w:val="37FADD99"/>
    <w:rsid w:val="3BC7641B"/>
    <w:rsid w:val="3CEC7D85"/>
    <w:rsid w:val="3F6094EE"/>
    <w:rsid w:val="412C51ED"/>
    <w:rsid w:val="4431EA32"/>
    <w:rsid w:val="453870FE"/>
    <w:rsid w:val="45A198AB"/>
    <w:rsid w:val="46D7D14C"/>
    <w:rsid w:val="47BA797C"/>
    <w:rsid w:val="47D027C0"/>
    <w:rsid w:val="480A3338"/>
    <w:rsid w:val="49085A03"/>
    <w:rsid w:val="4C79C809"/>
    <w:rsid w:val="4E9A0E87"/>
    <w:rsid w:val="4F2BDC46"/>
    <w:rsid w:val="509F17DA"/>
    <w:rsid w:val="514D9F51"/>
    <w:rsid w:val="51A0F757"/>
    <w:rsid w:val="53AD745F"/>
    <w:rsid w:val="53F5CAF9"/>
    <w:rsid w:val="56EBEAC1"/>
    <w:rsid w:val="57070980"/>
    <w:rsid w:val="57ABF60F"/>
    <w:rsid w:val="5B0209E5"/>
    <w:rsid w:val="5D4921CE"/>
    <w:rsid w:val="5F015A95"/>
    <w:rsid w:val="5FA3196D"/>
    <w:rsid w:val="61624581"/>
    <w:rsid w:val="623F3F9F"/>
    <w:rsid w:val="639915FE"/>
    <w:rsid w:val="63EA648C"/>
    <w:rsid w:val="64C3FF1F"/>
    <w:rsid w:val="6522A016"/>
    <w:rsid w:val="65A65B80"/>
    <w:rsid w:val="67B6394E"/>
    <w:rsid w:val="67D712A9"/>
    <w:rsid w:val="6824E176"/>
    <w:rsid w:val="69653390"/>
    <w:rsid w:val="69BBEA7F"/>
    <w:rsid w:val="6EDB12CE"/>
    <w:rsid w:val="6EFA51D5"/>
    <w:rsid w:val="6F3CC9C3"/>
    <w:rsid w:val="705C0148"/>
    <w:rsid w:val="714167DF"/>
    <w:rsid w:val="716AC9A9"/>
    <w:rsid w:val="72A2FDAF"/>
    <w:rsid w:val="76B9A207"/>
    <w:rsid w:val="7749CD56"/>
    <w:rsid w:val="79C9FA02"/>
    <w:rsid w:val="7B42B22A"/>
    <w:rsid w:val="7C400CAC"/>
    <w:rsid w:val="7CB93886"/>
    <w:rsid w:val="7CF2DC71"/>
    <w:rsid w:val="7D4DACBD"/>
    <w:rsid w:val="7E763A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6FC0A"/>
  <w15:chartTrackingRefBased/>
  <w15:docId w15:val="{39D64A72-29E4-4E4F-94E3-62FB6F61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17E"/>
    <w:rPr>
      <w:rFonts w:ascii="Times New Roman" w:eastAsia="Times New Roman" w:hAnsi="Times New Roman" w:cs="Times New Roman"/>
      <w:kern w:val="0"/>
      <w14:ligatures w14:val="none"/>
    </w:rPr>
  </w:style>
  <w:style w:type="paragraph" w:styleId="Ttulo1">
    <w:name w:val="heading 1"/>
    <w:basedOn w:val="Normal"/>
    <w:next w:val="Normal"/>
    <w:link w:val="Ttulo1Char"/>
    <w:uiPriority w:val="9"/>
    <w:qFormat/>
    <w:rsid w:val="00E83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83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83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83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83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8317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8317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8317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8317E"/>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8317E"/>
    <w:rPr>
      <w:rFonts w:asciiTheme="majorHAnsi" w:eastAsiaTheme="majorEastAsia" w:hAnsiTheme="majorHAnsi" w:cstheme="majorBidi"/>
      <w:color w:val="0F4761" w:themeColor="accent1" w:themeShade="BF"/>
      <w:sz w:val="40"/>
      <w:szCs w:val="40"/>
      <w:lang w:val="en-GB"/>
    </w:rPr>
  </w:style>
  <w:style w:type="character" w:customStyle="1" w:styleId="Ttulo2Char">
    <w:name w:val="Título 2 Char"/>
    <w:basedOn w:val="Fontepargpadro"/>
    <w:link w:val="Ttulo2"/>
    <w:uiPriority w:val="9"/>
    <w:semiHidden/>
    <w:rsid w:val="00E8317E"/>
    <w:rPr>
      <w:rFonts w:asciiTheme="majorHAnsi" w:eastAsiaTheme="majorEastAsia" w:hAnsiTheme="majorHAnsi" w:cstheme="majorBidi"/>
      <w:color w:val="0F4761" w:themeColor="accent1" w:themeShade="BF"/>
      <w:sz w:val="32"/>
      <w:szCs w:val="32"/>
      <w:lang w:val="en-GB"/>
    </w:rPr>
  </w:style>
  <w:style w:type="character" w:customStyle="1" w:styleId="Ttulo3Char">
    <w:name w:val="Título 3 Char"/>
    <w:basedOn w:val="Fontepargpadro"/>
    <w:link w:val="Ttulo3"/>
    <w:uiPriority w:val="9"/>
    <w:semiHidden/>
    <w:rsid w:val="00E8317E"/>
    <w:rPr>
      <w:rFonts w:eastAsiaTheme="majorEastAsia" w:cstheme="majorBidi"/>
      <w:color w:val="0F4761" w:themeColor="accent1" w:themeShade="BF"/>
      <w:sz w:val="28"/>
      <w:szCs w:val="28"/>
      <w:lang w:val="en-GB"/>
    </w:rPr>
  </w:style>
  <w:style w:type="character" w:customStyle="1" w:styleId="Ttulo4Char">
    <w:name w:val="Título 4 Char"/>
    <w:basedOn w:val="Fontepargpadro"/>
    <w:link w:val="Ttulo4"/>
    <w:uiPriority w:val="9"/>
    <w:semiHidden/>
    <w:rsid w:val="00E8317E"/>
    <w:rPr>
      <w:rFonts w:eastAsiaTheme="majorEastAsia" w:cstheme="majorBidi"/>
      <w:i/>
      <w:iCs/>
      <w:color w:val="0F4761" w:themeColor="accent1" w:themeShade="BF"/>
      <w:lang w:val="en-GB"/>
    </w:rPr>
  </w:style>
  <w:style w:type="character" w:customStyle="1" w:styleId="Ttulo5Char">
    <w:name w:val="Título 5 Char"/>
    <w:basedOn w:val="Fontepargpadro"/>
    <w:link w:val="Ttulo5"/>
    <w:uiPriority w:val="9"/>
    <w:semiHidden/>
    <w:rsid w:val="00E8317E"/>
    <w:rPr>
      <w:rFonts w:eastAsiaTheme="majorEastAsia" w:cstheme="majorBidi"/>
      <w:color w:val="0F4761" w:themeColor="accent1" w:themeShade="BF"/>
      <w:lang w:val="en-GB"/>
    </w:rPr>
  </w:style>
  <w:style w:type="character" w:customStyle="1" w:styleId="Ttulo6Char">
    <w:name w:val="Título 6 Char"/>
    <w:basedOn w:val="Fontepargpadro"/>
    <w:link w:val="Ttulo6"/>
    <w:uiPriority w:val="9"/>
    <w:semiHidden/>
    <w:rsid w:val="00E8317E"/>
    <w:rPr>
      <w:rFonts w:eastAsiaTheme="majorEastAsia" w:cstheme="majorBidi"/>
      <w:i/>
      <w:iCs/>
      <w:color w:val="595959" w:themeColor="text1" w:themeTint="A6"/>
      <w:lang w:val="en-GB"/>
    </w:rPr>
  </w:style>
  <w:style w:type="character" w:customStyle="1" w:styleId="Ttulo7Char">
    <w:name w:val="Título 7 Char"/>
    <w:basedOn w:val="Fontepargpadro"/>
    <w:link w:val="Ttulo7"/>
    <w:uiPriority w:val="9"/>
    <w:semiHidden/>
    <w:rsid w:val="00E8317E"/>
    <w:rPr>
      <w:rFonts w:eastAsiaTheme="majorEastAsia" w:cstheme="majorBidi"/>
      <w:color w:val="595959" w:themeColor="text1" w:themeTint="A6"/>
      <w:lang w:val="en-GB"/>
    </w:rPr>
  </w:style>
  <w:style w:type="character" w:customStyle="1" w:styleId="Ttulo8Char">
    <w:name w:val="Título 8 Char"/>
    <w:basedOn w:val="Fontepargpadro"/>
    <w:link w:val="Ttulo8"/>
    <w:uiPriority w:val="9"/>
    <w:semiHidden/>
    <w:rsid w:val="00E8317E"/>
    <w:rPr>
      <w:rFonts w:eastAsiaTheme="majorEastAsia" w:cstheme="majorBidi"/>
      <w:i/>
      <w:iCs/>
      <w:color w:val="272727" w:themeColor="text1" w:themeTint="D8"/>
      <w:lang w:val="en-GB"/>
    </w:rPr>
  </w:style>
  <w:style w:type="character" w:customStyle="1" w:styleId="Ttulo9Char">
    <w:name w:val="Título 9 Char"/>
    <w:basedOn w:val="Fontepargpadro"/>
    <w:link w:val="Ttulo9"/>
    <w:uiPriority w:val="9"/>
    <w:semiHidden/>
    <w:rsid w:val="00E8317E"/>
    <w:rPr>
      <w:rFonts w:eastAsiaTheme="majorEastAsia" w:cstheme="majorBidi"/>
      <w:color w:val="272727" w:themeColor="text1" w:themeTint="D8"/>
      <w:lang w:val="en-GB"/>
    </w:rPr>
  </w:style>
  <w:style w:type="paragraph" w:styleId="Ttulo">
    <w:name w:val="Title"/>
    <w:basedOn w:val="Normal"/>
    <w:next w:val="Normal"/>
    <w:link w:val="TtuloChar"/>
    <w:uiPriority w:val="10"/>
    <w:qFormat/>
    <w:rsid w:val="00E8317E"/>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8317E"/>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har"/>
    <w:uiPriority w:val="11"/>
    <w:qFormat/>
    <w:rsid w:val="00E8317E"/>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8317E"/>
    <w:rPr>
      <w:rFonts w:eastAsiaTheme="majorEastAsia" w:cstheme="majorBidi"/>
      <w:color w:val="595959" w:themeColor="text1" w:themeTint="A6"/>
      <w:spacing w:val="15"/>
      <w:sz w:val="28"/>
      <w:szCs w:val="28"/>
      <w:lang w:val="en-GB"/>
    </w:rPr>
  </w:style>
  <w:style w:type="paragraph" w:styleId="Citao">
    <w:name w:val="Quote"/>
    <w:basedOn w:val="Normal"/>
    <w:next w:val="Normal"/>
    <w:link w:val="CitaoChar"/>
    <w:uiPriority w:val="29"/>
    <w:qFormat/>
    <w:rsid w:val="00E8317E"/>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E8317E"/>
    <w:rPr>
      <w:i/>
      <w:iCs/>
      <w:color w:val="404040" w:themeColor="text1" w:themeTint="BF"/>
      <w:lang w:val="en-GB"/>
    </w:rPr>
  </w:style>
  <w:style w:type="paragraph" w:styleId="PargrafodaLista">
    <w:name w:val="List Paragraph"/>
    <w:basedOn w:val="Normal"/>
    <w:uiPriority w:val="34"/>
    <w:qFormat/>
    <w:rsid w:val="00E8317E"/>
    <w:pPr>
      <w:ind w:left="720"/>
      <w:contextualSpacing/>
    </w:pPr>
  </w:style>
  <w:style w:type="character" w:styleId="nfaseIntensa">
    <w:name w:val="Intense Emphasis"/>
    <w:basedOn w:val="Fontepargpadro"/>
    <w:uiPriority w:val="21"/>
    <w:qFormat/>
    <w:rsid w:val="00E8317E"/>
    <w:rPr>
      <w:i/>
      <w:iCs/>
      <w:color w:val="0F4761" w:themeColor="accent1" w:themeShade="BF"/>
    </w:rPr>
  </w:style>
  <w:style w:type="paragraph" w:styleId="CitaoIntensa">
    <w:name w:val="Intense Quote"/>
    <w:basedOn w:val="Normal"/>
    <w:next w:val="Normal"/>
    <w:link w:val="CitaoIntensaChar"/>
    <w:uiPriority w:val="30"/>
    <w:qFormat/>
    <w:rsid w:val="00E8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8317E"/>
    <w:rPr>
      <w:i/>
      <w:iCs/>
      <w:color w:val="0F4761" w:themeColor="accent1" w:themeShade="BF"/>
      <w:lang w:val="en-GB"/>
    </w:rPr>
  </w:style>
  <w:style w:type="character" w:styleId="RefernciaIntensa">
    <w:name w:val="Intense Reference"/>
    <w:basedOn w:val="Fontepargpadro"/>
    <w:uiPriority w:val="32"/>
    <w:qFormat/>
    <w:rsid w:val="00E8317E"/>
    <w:rPr>
      <w:b/>
      <w:bCs/>
      <w:smallCaps/>
      <w:color w:val="0F4761" w:themeColor="accent1" w:themeShade="BF"/>
      <w:spacing w:val="5"/>
    </w:rPr>
  </w:style>
  <w:style w:type="character" w:styleId="Hyperlink">
    <w:name w:val="Hyperlink"/>
    <w:semiHidden/>
    <w:rsid w:val="00E8317E"/>
    <w:rPr>
      <w:color w:val="0000FF"/>
      <w:u w:val="single"/>
    </w:rPr>
  </w:style>
  <w:style w:type="character" w:styleId="Refdenotaderodap">
    <w:name w:val="footnote reference"/>
    <w:uiPriority w:val="99"/>
    <w:unhideWhenUsed/>
    <w:rsid w:val="00E8317E"/>
    <w:rPr>
      <w:vertAlign w:val="superscript"/>
    </w:rPr>
  </w:style>
  <w:style w:type="character" w:customStyle="1" w:styleId="apple-converted-space">
    <w:name w:val="apple-converted-space"/>
    <w:rsid w:val="00E8317E"/>
  </w:style>
  <w:style w:type="character" w:styleId="nfase">
    <w:name w:val="Emphasis"/>
    <w:uiPriority w:val="20"/>
    <w:qFormat/>
    <w:rsid w:val="00E8317E"/>
    <w:rPr>
      <w:i/>
      <w:iCs/>
    </w:rPr>
  </w:style>
  <w:style w:type="paragraph" w:styleId="NormalWeb">
    <w:name w:val="Normal (Web)"/>
    <w:basedOn w:val="Normal"/>
    <w:uiPriority w:val="99"/>
    <w:unhideWhenUsed/>
    <w:rsid w:val="00E8317E"/>
    <w:pPr>
      <w:spacing w:before="100" w:beforeAutospacing="1" w:after="100" w:afterAutospacing="1"/>
    </w:pPr>
    <w:rPr>
      <w:lang w:val="en-GB" w:eastAsia="en-GB"/>
    </w:rPr>
  </w:style>
  <w:style w:type="paragraph" w:styleId="Cabealho">
    <w:name w:val="header"/>
    <w:basedOn w:val="Normal"/>
    <w:link w:val="CabealhoChar"/>
    <w:uiPriority w:val="99"/>
    <w:unhideWhenUsed/>
    <w:rsid w:val="00E8317E"/>
    <w:pPr>
      <w:tabs>
        <w:tab w:val="center" w:pos="4819"/>
        <w:tab w:val="right" w:pos="9638"/>
      </w:tabs>
    </w:pPr>
  </w:style>
  <w:style w:type="character" w:customStyle="1" w:styleId="CabealhoChar">
    <w:name w:val="Cabeçalho Char"/>
    <w:basedOn w:val="Fontepargpadro"/>
    <w:link w:val="Cabealho"/>
    <w:uiPriority w:val="99"/>
    <w:rsid w:val="00E8317E"/>
    <w:rPr>
      <w:rFonts w:ascii="Times New Roman" w:eastAsia="Times New Roman" w:hAnsi="Times New Roman" w:cs="Times New Roman"/>
      <w:kern w:val="0"/>
      <w14:ligatures w14:val="none"/>
    </w:rPr>
  </w:style>
  <w:style w:type="paragraph" w:styleId="Rodap">
    <w:name w:val="footer"/>
    <w:basedOn w:val="Normal"/>
    <w:link w:val="RodapChar"/>
    <w:uiPriority w:val="99"/>
    <w:unhideWhenUsed/>
    <w:rsid w:val="00E8317E"/>
    <w:pPr>
      <w:tabs>
        <w:tab w:val="center" w:pos="4819"/>
        <w:tab w:val="right" w:pos="9638"/>
      </w:tabs>
    </w:pPr>
  </w:style>
  <w:style w:type="character" w:customStyle="1" w:styleId="RodapChar">
    <w:name w:val="Rodapé Char"/>
    <w:basedOn w:val="Fontepargpadro"/>
    <w:link w:val="Rodap"/>
    <w:uiPriority w:val="99"/>
    <w:rsid w:val="00E8317E"/>
    <w:rPr>
      <w:rFonts w:ascii="Times New Roman" w:eastAsia="Times New Roman" w:hAnsi="Times New Roman" w:cs="Times New Roman"/>
      <w:kern w:val="0"/>
      <w14:ligatures w14:val="none"/>
    </w:rPr>
  </w:style>
  <w:style w:type="paragraph" w:styleId="Textodenotaderodap">
    <w:name w:val="footnote text"/>
    <w:basedOn w:val="Normal"/>
    <w:link w:val="TextodenotaderodapChar"/>
    <w:uiPriority w:val="99"/>
    <w:unhideWhenUsed/>
    <w:rsid w:val="00E8317E"/>
    <w:rPr>
      <w:sz w:val="20"/>
      <w:szCs w:val="20"/>
    </w:rPr>
  </w:style>
  <w:style w:type="character" w:customStyle="1" w:styleId="TextodenotaderodapChar">
    <w:name w:val="Texto de nota de rodapé Char"/>
    <w:basedOn w:val="Fontepargpadro"/>
    <w:link w:val="Textodenotaderodap"/>
    <w:uiPriority w:val="99"/>
    <w:rsid w:val="00E8317E"/>
    <w:rPr>
      <w:rFonts w:ascii="Times New Roman" w:eastAsia="Times New Roman" w:hAnsi="Times New Roman" w:cs="Times New Roman"/>
      <w:kern w:val="0"/>
      <w:sz w:val="20"/>
      <w:szCs w:val="20"/>
      <w14:ligatures w14:val="none"/>
    </w:rPr>
  </w:style>
  <w:style w:type="paragraph" w:customStyle="1" w:styleId="EndNoteBibliography">
    <w:name w:val="EndNote Bibliography"/>
    <w:basedOn w:val="Normal"/>
    <w:link w:val="EndNoteBibliographyChar"/>
    <w:rsid w:val="00E8317E"/>
    <w:pPr>
      <w:spacing w:after="160"/>
    </w:pPr>
    <w:rPr>
      <w:rFonts w:ascii="Calibri" w:eastAsiaTheme="minorEastAsia" w:hAnsi="Calibri" w:cs="Calibri"/>
      <w:noProof/>
      <w:kern w:val="2"/>
      <w:sz w:val="22"/>
      <w:szCs w:val="22"/>
      <w:lang w:val="da-DK" w:eastAsia="zh-CN"/>
      <w14:ligatures w14:val="standardContextual"/>
    </w:rPr>
  </w:style>
  <w:style w:type="character" w:customStyle="1" w:styleId="EndNoteBibliographyChar">
    <w:name w:val="EndNote Bibliography Char"/>
    <w:basedOn w:val="Fontepargpadro"/>
    <w:link w:val="EndNoteBibliography"/>
    <w:rsid w:val="00E8317E"/>
    <w:rPr>
      <w:rFonts w:ascii="Calibri" w:eastAsiaTheme="minorEastAsia" w:hAnsi="Calibri" w:cs="Calibri"/>
      <w:noProof/>
      <w:sz w:val="22"/>
      <w:szCs w:val="22"/>
      <w:lang w:val="da-DK" w:eastAsia="zh-CN"/>
    </w:rPr>
  </w:style>
  <w:style w:type="character" w:styleId="Refdecomentrio">
    <w:name w:val="annotation reference"/>
    <w:basedOn w:val="Fontepargpadro"/>
    <w:uiPriority w:val="99"/>
    <w:semiHidden/>
    <w:unhideWhenUsed/>
    <w:rsid w:val="00827A62"/>
    <w:rPr>
      <w:sz w:val="16"/>
      <w:szCs w:val="16"/>
    </w:rPr>
  </w:style>
  <w:style w:type="paragraph" w:styleId="Textodecomentrio">
    <w:name w:val="annotation text"/>
    <w:basedOn w:val="Normal"/>
    <w:link w:val="TextodecomentrioChar"/>
    <w:uiPriority w:val="99"/>
    <w:unhideWhenUsed/>
    <w:rsid w:val="00827A62"/>
    <w:rPr>
      <w:sz w:val="20"/>
      <w:szCs w:val="20"/>
    </w:rPr>
  </w:style>
  <w:style w:type="character" w:customStyle="1" w:styleId="TextodecomentrioChar">
    <w:name w:val="Texto de comentário Char"/>
    <w:basedOn w:val="Fontepargpadro"/>
    <w:link w:val="Textodecomentrio"/>
    <w:uiPriority w:val="99"/>
    <w:rsid w:val="00827A62"/>
    <w:rPr>
      <w:rFonts w:ascii="Times New Roman" w:eastAsia="Times New Roman" w:hAnsi="Times New Roman" w:cs="Times New Roman"/>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827A62"/>
    <w:rPr>
      <w:b/>
      <w:bCs/>
    </w:rPr>
  </w:style>
  <w:style w:type="character" w:customStyle="1" w:styleId="AssuntodocomentrioChar">
    <w:name w:val="Assunto do comentário Char"/>
    <w:basedOn w:val="TextodecomentrioChar"/>
    <w:link w:val="Assuntodocomentrio"/>
    <w:uiPriority w:val="99"/>
    <w:semiHidden/>
    <w:rsid w:val="00827A62"/>
    <w:rPr>
      <w:rFonts w:ascii="Times New Roman" w:eastAsia="Times New Roman" w:hAnsi="Times New Roman" w:cs="Times New Roman"/>
      <w:b/>
      <w:bCs/>
      <w:kern w:val="0"/>
      <w:sz w:val="20"/>
      <w:szCs w:val="20"/>
      <w14:ligatures w14:val="none"/>
    </w:rPr>
  </w:style>
  <w:style w:type="paragraph" w:styleId="Reviso">
    <w:name w:val="Revision"/>
    <w:hidden/>
    <w:uiPriority w:val="99"/>
    <w:semiHidden/>
    <w:rsid w:val="00995D4B"/>
    <w:rPr>
      <w:rFonts w:ascii="Times New Roman" w:eastAsia="Times New Roman" w:hAnsi="Times New Roman" w:cs="Times New Roman"/>
      <w:kern w:val="0"/>
      <w14:ligatures w14:val="none"/>
    </w:rPr>
  </w:style>
  <w:style w:type="character" w:customStyle="1" w:styleId="UnresolvedMention1">
    <w:name w:val="Unresolved Mention1"/>
    <w:basedOn w:val="Fontepargpadro"/>
    <w:uiPriority w:val="99"/>
    <w:semiHidden/>
    <w:unhideWhenUsed/>
    <w:rsid w:val="00351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lafoodsingredient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eve@ingredientcommunication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nkedin.com/showcase/arla-foods-ingredients-latin-america/"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arla-foods-ingred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9D4042-9835-E142-9B6E-FDF0B2426BC1}">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050cb6-3e2c-47cc-8a5f-36cf5322d026">
      <Terms xmlns="http://schemas.microsoft.com/office/infopath/2007/PartnerControls"/>
    </lcf76f155ced4ddcb4097134ff3c332f>
    <TaxCatchAll xmlns="d8190028-dc51-435f-9363-5e2ecd59fe7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A6C2C9CC5A0446BE0214E7D648C95E" ma:contentTypeVersion="19" ma:contentTypeDescription="Create a new document." ma:contentTypeScope="" ma:versionID="a1f68cf85708913a003bbe5f179e41d4">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4a02e0b789b16490814f58304e9d50fe"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7ecac-dc47-420b-8d06-7f6653d8c38a}" ma:internalName="TaxCatchAll" ma:showField="CatchAllData" ma:web="d8190028-dc51-435f-9363-5e2ecd59f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D514B-B17C-4EA1-AFE1-2C73FBB68545}">
  <ds:schemaRefs>
    <ds:schemaRef ds:uri="http://schemas.microsoft.com/sharepoint/v3/contenttype/forms"/>
  </ds:schemaRefs>
</ds:datastoreItem>
</file>

<file path=customXml/itemProps2.xml><?xml version="1.0" encoding="utf-8"?>
<ds:datastoreItem xmlns:ds="http://schemas.openxmlformats.org/officeDocument/2006/customXml" ds:itemID="{94DDD9C7-5023-4220-8DCA-6A132D6AA8A7}">
  <ds:schemaRefs>
    <ds:schemaRef ds:uri="http://schemas.microsoft.com/office/2006/documentManagement/types"/>
    <ds:schemaRef ds:uri="http://purl.org/dc/terms/"/>
    <ds:schemaRef ds:uri="http://schemas.microsoft.com/office/infopath/2007/PartnerControls"/>
    <ds:schemaRef ds:uri="d8190028-dc51-435f-9363-5e2ecd59fe74"/>
    <ds:schemaRef ds:uri="http://www.w3.org/XML/1998/namespace"/>
    <ds:schemaRef ds:uri="http://schemas.openxmlformats.org/package/2006/metadata/core-properties"/>
    <ds:schemaRef ds:uri="http://purl.org/dc/elements/1.1/"/>
    <ds:schemaRef ds:uri="49050cb6-3e2c-47cc-8a5f-36cf5322d02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83C9C6E-49A4-44A8-9BBA-312C3D2800CC}">
  <ds:schemaRefs>
    <ds:schemaRef ds:uri="http://schemas.openxmlformats.org/officeDocument/2006/bibliography"/>
  </ds:schemaRefs>
</ds:datastoreItem>
</file>

<file path=customXml/itemProps4.xml><?xml version="1.0" encoding="utf-8"?>
<ds:datastoreItem xmlns:ds="http://schemas.openxmlformats.org/officeDocument/2006/customXml" ds:itemID="{A6754566-F49C-4505-A65B-82C69BD8F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5262</Characters>
  <Application>Microsoft Office Word</Application>
  <DocSecurity>4</DocSecurity>
  <Lines>111</Lines>
  <Paragraphs>45</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Mullins</dc:creator>
  <cp:lastModifiedBy>Nathalia Campagnoni</cp:lastModifiedBy>
  <cp:revision>2</cp:revision>
  <cp:lastPrinted>2026-01-12T10:07:00Z</cp:lastPrinted>
  <dcterms:created xsi:type="dcterms:W3CDTF">2026-01-23T14:40:00Z</dcterms:created>
  <dcterms:modified xsi:type="dcterms:W3CDTF">2026-01-23T14:40:00Z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#000000,11,Calibri</vt:lpwstr>
  </property>
  <property fmtid="{D5CDD505-2E9C-101B-9397-08002B2CF9AE}" pid="3" name="ClassificationContentMarkingHeaderShapeIds">
    <vt:lpwstr>3c5cce7d,1a90a858,6921e774</vt:lpwstr>
  </property>
  <property fmtid="{D5CDD505-2E9C-101B-9397-08002B2CF9AE}" pid="4" name="ClassificationContentMarkingHeaderText">
    <vt:lpwstr>ARLA INTERNAL </vt:lpwstr>
  </property>
  <property fmtid="{D5CDD505-2E9C-101B-9397-08002B2CF9AE}" pid="5" name="ContentTypeId">
    <vt:lpwstr>0x01010074A6C2C9CC5A0446BE0214E7D648C95E</vt:lpwstr>
  </property>
  <property fmtid="{D5CDD505-2E9C-101B-9397-08002B2CF9AE}" pid="6" name="docLang">
    <vt:lpwstr>en</vt:lpwstr>
  </property>
  <property fmtid="{D5CDD505-2E9C-101B-9397-08002B2CF9AE}" pid="7" name="grammarly_documentContext">
    <vt:lpwstr>{"goals":["inform","describe","convince","tellStory"],"domain":"business","emotions":["neutral","confident","respectful","analytical"],"dialect":"british"}</vt:lpwstr>
  </property>
  <property fmtid="{D5CDD505-2E9C-101B-9397-08002B2CF9AE}" pid="8" name="grammarly_documentId">
    <vt:lpwstr>documentId_7172</vt:lpwstr>
  </property>
  <property fmtid="{D5CDD505-2E9C-101B-9397-08002B2CF9AE}" pid="9" name="MediaServiceImageTags">
    <vt:lpwstr/>
  </property>
  <property fmtid="{D5CDD505-2E9C-101B-9397-08002B2CF9AE}" pid="10" name="MSIP_Label_6f1dfa39-20e6-46a0-a362-a00ad8b9b419_ActionId">
    <vt:lpwstr>f4622dcc-d869-4e43-9e19-4e5a11ecfbce</vt:lpwstr>
  </property>
  <property fmtid="{D5CDD505-2E9C-101B-9397-08002B2CF9AE}" pid="11" name="MSIP_Label_6f1dfa39-20e6-46a0-a362-a00ad8b9b419_ContentBits">
    <vt:lpwstr>1</vt:lpwstr>
  </property>
  <property fmtid="{D5CDD505-2E9C-101B-9397-08002B2CF9AE}" pid="12" name="MSIP_Label_6f1dfa39-20e6-46a0-a362-a00ad8b9b419_Enabled">
    <vt:lpwstr>true</vt:lpwstr>
  </property>
  <property fmtid="{D5CDD505-2E9C-101B-9397-08002B2CF9AE}" pid="13" name="MSIP_Label_6f1dfa39-20e6-46a0-a362-a00ad8b9b419_Method">
    <vt:lpwstr>Standard</vt:lpwstr>
  </property>
  <property fmtid="{D5CDD505-2E9C-101B-9397-08002B2CF9AE}" pid="14" name="MSIP_Label_6f1dfa39-20e6-46a0-a362-a00ad8b9b419_Name">
    <vt:lpwstr>Arla Internal</vt:lpwstr>
  </property>
  <property fmtid="{D5CDD505-2E9C-101B-9397-08002B2CF9AE}" pid="15" name="MSIP_Label_6f1dfa39-20e6-46a0-a362-a00ad8b9b419_SetDate">
    <vt:lpwstr>2025-11-14T13:26:49Z</vt:lpwstr>
  </property>
  <property fmtid="{D5CDD505-2E9C-101B-9397-08002B2CF9AE}" pid="16" name="MSIP_Label_6f1dfa39-20e6-46a0-a362-a00ad8b9b419_SiteId">
    <vt:lpwstr>f10e34fe-8994-4b52-a7da-4f7aa9068ca0</vt:lpwstr>
  </property>
  <property fmtid="{D5CDD505-2E9C-101B-9397-08002B2CF9AE}" pid="17" name="MSIP_Label_6f1dfa39-20e6-46a0-a362-a00ad8b9b419_Tag">
    <vt:lpwstr>10, 3, 0, 1</vt:lpwstr>
  </property>
</Properties>
</file>