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FA171D" w14:textId="42268BB4" w:rsidR="002A3C26" w:rsidRDefault="002A3C26" w:rsidP="00012388">
      <w:pPr>
        <w:spacing w:beforeLines="100" w:before="240" w:line="240" w:lineRule="auto"/>
        <w:ind w:right="-284"/>
        <w:rPr>
          <w:rFonts w:ascii="Noto Sans JP" w:eastAsia="Noto Sans JP" w:hAnsi="Noto Sans JP" w:cstheme="minorBidi"/>
          <w:b/>
          <w:bCs/>
          <w:color w:val="000000" w:themeColor="text1"/>
          <w:sz w:val="31"/>
          <w:szCs w:val="31"/>
          <w:lang w:val="en-US" w:eastAsia="ja-JP"/>
        </w:rPr>
      </w:pPr>
      <w:bookmarkStart w:id="0" w:name="_GoBack"/>
      <w:bookmarkEnd w:id="0"/>
      <w:r w:rsidRPr="002A3C26">
        <w:rPr>
          <w:rFonts w:ascii="Noto Sans JP" w:eastAsia="Noto Sans JP" w:hAnsi="Noto Sans JP" w:cstheme="minorBidi"/>
          <w:b/>
          <w:bCs/>
          <w:color w:val="000000" w:themeColor="text1"/>
          <w:sz w:val="31"/>
          <w:szCs w:val="31"/>
          <w:lang w:val="en-US" w:eastAsia="ja-JP"/>
        </w:rPr>
        <w:t>NEUMANN</w:t>
      </w:r>
      <w:r w:rsidRPr="002A3C26">
        <w:rPr>
          <w:rFonts w:ascii="Noto Sans JP" w:eastAsia="Noto Sans JP" w:hAnsi="Noto Sans JP" w:cstheme="minorBidi" w:hint="eastAsia"/>
          <w:b/>
          <w:bCs/>
          <w:color w:val="000000" w:themeColor="text1"/>
          <w:sz w:val="31"/>
          <w:szCs w:val="31"/>
          <w:lang w:val="en-US" w:eastAsia="ja-JP"/>
        </w:rPr>
        <w:t>、MT 48のオーディオインターフェイス機能をアップグレード</w:t>
      </w:r>
    </w:p>
    <w:p w14:paraId="332A1AD1" w14:textId="2BB3B5BE" w:rsidR="00683DE4" w:rsidRDefault="002A3C26" w:rsidP="00683DE4">
      <w:pPr>
        <w:spacing w:line="240" w:lineRule="auto"/>
        <w:ind w:right="-284"/>
        <w:rPr>
          <w:rFonts w:ascii="Noto Sans JP" w:eastAsia="Noto Sans JP" w:hAnsi="Noto Sans JP" w:cstheme="minorBidi"/>
          <w:b/>
          <w:bCs/>
          <w:color w:val="000000" w:themeColor="text1"/>
          <w:sz w:val="24"/>
          <w:szCs w:val="24"/>
          <w:lang w:val="en-US" w:eastAsia="ja-JP"/>
        </w:rPr>
      </w:pPr>
      <w:r w:rsidRPr="002A3C26">
        <w:rPr>
          <w:rFonts w:ascii="Noto Sans JP" w:eastAsia="Noto Sans JP" w:hAnsi="Noto Sans JP" w:cstheme="minorBidi" w:hint="eastAsia"/>
          <w:b/>
          <w:bCs/>
          <w:color w:val="000000" w:themeColor="text1"/>
          <w:sz w:val="24"/>
          <w:szCs w:val="24"/>
          <w:lang w:val="en-US" w:eastAsia="ja-JP"/>
        </w:rPr>
        <w:t>Monitor Missionをリリース、イマーシブオーディオインターフェイスに対応</w:t>
      </w:r>
    </w:p>
    <w:p w14:paraId="285014FD" w14:textId="77777777" w:rsidR="002A3C26" w:rsidRPr="00BD1F7B" w:rsidRDefault="002A3C26" w:rsidP="002A3C26">
      <w:pPr>
        <w:spacing w:line="240" w:lineRule="auto"/>
        <w:jc w:val="right"/>
        <w:rPr>
          <w:rFonts w:ascii="Noto Sans JP" w:eastAsia="Noto Sans JP" w:hAnsi="Noto Sans JP" w:cstheme="minorBidi"/>
          <w:b/>
          <w:bCs/>
          <w:color w:val="000000" w:themeColor="text1"/>
          <w:sz w:val="24"/>
          <w:szCs w:val="24"/>
          <w:lang w:val="en-US" w:eastAsia="ja-JP"/>
        </w:rPr>
      </w:pPr>
    </w:p>
    <w:p w14:paraId="55BEBFBC" w14:textId="5820A48E" w:rsidR="00B57251" w:rsidRPr="00B57251" w:rsidRDefault="00B57251" w:rsidP="00B57251">
      <w:pPr>
        <w:spacing w:line="240" w:lineRule="auto"/>
        <w:jc w:val="right"/>
        <w:rPr>
          <w:rFonts w:ascii="Noto Sans JP" w:eastAsia="Noto Sans JP" w:hAnsi="Noto Sans JP" w:cstheme="minorHAnsi"/>
          <w:bCs/>
          <w:color w:val="000000" w:themeColor="text1"/>
          <w:lang w:val="en-US" w:eastAsia="ja-JP"/>
        </w:rPr>
      </w:pPr>
      <w:r w:rsidRPr="00B57251">
        <w:rPr>
          <w:rFonts w:ascii="Noto Sans JP" w:eastAsia="Noto Sans JP" w:hAnsi="Noto Sans JP" w:cstheme="minorHAnsi" w:hint="eastAsia"/>
          <w:bCs/>
          <w:color w:val="000000" w:themeColor="text1"/>
          <w:lang w:val="en-US" w:eastAsia="ja-JP"/>
        </w:rPr>
        <w:t>2</w:t>
      </w:r>
      <w:r w:rsidR="00B349EF">
        <w:rPr>
          <w:rFonts w:ascii="Noto Sans JP" w:eastAsia="Noto Sans JP" w:hAnsi="Noto Sans JP" w:cstheme="minorHAnsi"/>
          <w:bCs/>
          <w:color w:val="000000" w:themeColor="text1"/>
          <w:lang w:val="en-US" w:eastAsia="ja-JP"/>
        </w:rPr>
        <w:t>024</w:t>
      </w:r>
      <w:r w:rsidRPr="00B57251">
        <w:rPr>
          <w:rFonts w:ascii="Noto Sans JP" w:eastAsia="Noto Sans JP" w:hAnsi="Noto Sans JP" w:cstheme="minorHAnsi" w:hint="eastAsia"/>
          <w:bCs/>
          <w:color w:val="000000" w:themeColor="text1"/>
          <w:lang w:val="en-US" w:eastAsia="ja-JP"/>
        </w:rPr>
        <w:t>年</w:t>
      </w:r>
      <w:r w:rsidR="001C02EF">
        <w:rPr>
          <w:rFonts w:ascii="Noto Sans JP" w:eastAsia="Noto Sans JP" w:hAnsi="Noto Sans JP" w:cstheme="minorHAnsi" w:hint="eastAsia"/>
          <w:bCs/>
          <w:color w:val="000000" w:themeColor="text1"/>
          <w:lang w:val="en-US" w:eastAsia="ja-JP"/>
        </w:rPr>
        <w:t>4</w:t>
      </w:r>
      <w:r w:rsidRPr="00B57251">
        <w:rPr>
          <w:rFonts w:ascii="Noto Sans JP" w:eastAsia="Noto Sans JP" w:hAnsi="Noto Sans JP" w:cstheme="minorHAnsi" w:hint="eastAsia"/>
          <w:bCs/>
          <w:color w:val="000000" w:themeColor="text1"/>
          <w:lang w:val="en-US" w:eastAsia="ja-JP"/>
        </w:rPr>
        <w:t>月</w:t>
      </w:r>
      <w:r w:rsidR="001C02EF">
        <w:rPr>
          <w:rFonts w:ascii="Noto Sans JP" w:eastAsia="Noto Sans JP" w:hAnsi="Noto Sans JP" w:cstheme="minorHAnsi" w:hint="eastAsia"/>
          <w:bCs/>
          <w:color w:val="000000" w:themeColor="text1"/>
          <w:lang w:val="en-US" w:eastAsia="ja-JP"/>
        </w:rPr>
        <w:t>4</w:t>
      </w:r>
      <w:r w:rsidRPr="00B57251">
        <w:rPr>
          <w:rFonts w:ascii="Noto Sans JP" w:eastAsia="Noto Sans JP" w:hAnsi="Noto Sans JP" w:cstheme="minorHAnsi" w:hint="eastAsia"/>
          <w:bCs/>
          <w:color w:val="000000" w:themeColor="text1"/>
          <w:lang w:val="en-US" w:eastAsia="ja-JP"/>
        </w:rPr>
        <w:t>日</w:t>
      </w:r>
    </w:p>
    <w:p w14:paraId="7454D6BE" w14:textId="3AE6109D" w:rsidR="00B57251" w:rsidRPr="00B57251" w:rsidRDefault="00B57251" w:rsidP="00B57251">
      <w:pPr>
        <w:spacing w:line="240" w:lineRule="auto"/>
        <w:jc w:val="right"/>
        <w:rPr>
          <w:rFonts w:ascii="Noto Sans JP" w:eastAsia="Noto Sans JP" w:hAnsi="Noto Sans JP" w:cstheme="minorHAnsi"/>
          <w:bCs/>
          <w:color w:val="000000" w:themeColor="text1"/>
          <w:lang w:val="en-US" w:eastAsia="ja-JP"/>
        </w:rPr>
      </w:pPr>
      <w:r w:rsidRPr="00B57251">
        <w:rPr>
          <w:rFonts w:ascii="Noto Sans JP" w:eastAsia="Noto Sans JP" w:hAnsi="Noto Sans JP" w:cstheme="minorHAnsi" w:hint="eastAsia"/>
          <w:bCs/>
          <w:color w:val="000000" w:themeColor="text1"/>
          <w:lang w:val="en-US" w:eastAsia="ja-JP"/>
        </w:rPr>
        <w:t>ゼンハイザージャパン株式会社</w:t>
      </w:r>
    </w:p>
    <w:p w14:paraId="36149B8C" w14:textId="6732F25A" w:rsidR="002A3C26" w:rsidRDefault="00F3575B" w:rsidP="00D976B2">
      <w:pPr>
        <w:spacing w:beforeLines="100" w:before="240" w:line="240" w:lineRule="auto"/>
        <w:rPr>
          <w:rFonts w:ascii="Noto Sans JP" w:eastAsia="Noto Sans JP" w:hAnsi="Noto Sans JP" w:cstheme="minorHAnsi"/>
          <w:bCs/>
          <w:noProof/>
          <w:color w:val="000000" w:themeColor="text1"/>
          <w:lang w:val="en-US" w:eastAsia="ja-JP"/>
        </w:rPr>
      </w:pPr>
      <w:r>
        <w:rPr>
          <w:rFonts w:ascii="Noto Sans JP" w:eastAsia="Noto Sans JP" w:hAnsi="Noto Sans JP" w:cstheme="minorHAnsi" w:hint="eastAsia"/>
          <w:bCs/>
          <w:noProof/>
          <w:color w:val="000000" w:themeColor="text1"/>
          <w:lang w:val="en-US" w:eastAsia="ja-JP"/>
        </w:rPr>
        <w:t>（本資料は、ベルリン</w:t>
      </w:r>
      <w:r w:rsidR="002A3C26" w:rsidRPr="002A3C26">
        <w:rPr>
          <w:rFonts w:ascii="Noto Sans JP" w:eastAsia="Noto Sans JP" w:hAnsi="Noto Sans JP" w:cstheme="minorHAnsi" w:hint="eastAsia"/>
          <w:bCs/>
          <w:color w:val="000000" w:themeColor="text1"/>
          <w:lang w:val="en-US" w:eastAsia="ja-JP"/>
        </w:rPr>
        <w:t>2024年1月25日に</w:t>
      </w:r>
      <w:r w:rsidR="002A3C26" w:rsidRPr="002A3C26">
        <w:rPr>
          <w:rFonts w:ascii="Noto Sans JP" w:eastAsia="Noto Sans JP" w:hAnsi="Noto Sans JP" w:cstheme="minorHAnsi"/>
          <w:bCs/>
          <w:noProof/>
          <w:color w:val="000000" w:themeColor="text1"/>
          <w:lang w:val="en-US" w:eastAsia="ja-JP"/>
        </w:rPr>
        <w:t>Georg Neumann GmbH</w:t>
      </w:r>
      <w:r w:rsidR="002A3C26" w:rsidRPr="002A3C26">
        <w:rPr>
          <w:rFonts w:ascii="Noto Sans JP" w:eastAsia="Noto Sans JP" w:hAnsi="Noto Sans JP" w:cstheme="minorHAnsi" w:hint="eastAsia"/>
          <w:bCs/>
          <w:noProof/>
          <w:color w:val="000000" w:themeColor="text1"/>
          <w:lang w:val="en-US" w:eastAsia="ja-JP"/>
        </w:rPr>
        <w:t>より発表されたプレスリリースの抄訳です）</w:t>
      </w:r>
    </w:p>
    <w:p w14:paraId="28E20312" w14:textId="254F65A1" w:rsidR="006C725B" w:rsidRDefault="006C725B" w:rsidP="00D976B2">
      <w:pPr>
        <w:spacing w:beforeLines="100" w:before="240" w:line="240" w:lineRule="auto"/>
        <w:rPr>
          <w:rFonts w:ascii="Noto Sans JP" w:eastAsia="Noto Sans JP" w:hAnsi="Noto Sans JP" w:cstheme="minorHAnsi"/>
          <w:bCs/>
          <w:color w:val="000000" w:themeColor="text1"/>
          <w:lang w:val="en-US" w:eastAsia="ja-JP"/>
        </w:rPr>
      </w:pPr>
      <w:r w:rsidRPr="006B12EA">
        <w:rPr>
          <w:rFonts w:ascii="Arial" w:eastAsia="ＭＳ ゴシック" w:hAnsi="Arial" w:cs="Arial"/>
          <w:noProof/>
          <w:lang w:val="en-US" w:eastAsia="ja-JP"/>
        </w:rPr>
        <w:drawing>
          <wp:anchor distT="0" distB="0" distL="114300" distR="114300" simplePos="0" relativeHeight="251658240" behindDoc="0" locked="0" layoutInCell="1" allowOverlap="1" wp14:anchorId="740645E0" wp14:editId="482136A7">
            <wp:simplePos x="0" y="0"/>
            <wp:positionH relativeFrom="margin">
              <wp:align>right</wp:align>
            </wp:positionH>
            <wp:positionV relativeFrom="paragraph">
              <wp:posOffset>157480</wp:posOffset>
            </wp:positionV>
            <wp:extent cx="5311140" cy="3019425"/>
            <wp:effectExtent l="0" t="0" r="3810" b="9525"/>
            <wp:wrapNone/>
            <wp:docPr id="857427944" name="Grafik 1" descr="Ein Bild, das Elektronik, Elektronisches Gerät, Gerät,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27944" name="Grafik 1" descr="Ein Bild, das Elektronik, Elektronisches Gerät, Gerät, Tisch enthält.&#10;&#10;Automatisch generierte Beschreibun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311140" cy="3019425"/>
                    </a:xfrm>
                    <a:prstGeom prst="rect">
                      <a:avLst/>
                    </a:prstGeom>
                    <a:ln>
                      <a:noFill/>
                    </a:ln>
                    <a:extLst>
                      <a:ext uri="{53640926-AAD7-44D8-BBD7-CCE9431645EC}">
                        <a14:shadowObscured xmlns:a14="http://schemas.microsoft.com/office/drawing/2010/main"/>
                      </a:ext>
                    </a:extLst>
                  </pic:spPr>
                </pic:pic>
              </a:graphicData>
            </a:graphic>
          </wp:anchor>
        </w:drawing>
      </w:r>
    </w:p>
    <w:p w14:paraId="5A845EE3" w14:textId="44A03118" w:rsidR="006C725B" w:rsidRDefault="006C725B" w:rsidP="00D976B2">
      <w:pPr>
        <w:spacing w:beforeLines="100" w:before="240" w:line="240" w:lineRule="auto"/>
        <w:rPr>
          <w:rFonts w:ascii="Noto Sans JP" w:eastAsia="Noto Sans JP" w:hAnsi="Noto Sans JP" w:cstheme="minorHAnsi"/>
          <w:bCs/>
          <w:color w:val="000000" w:themeColor="text1"/>
          <w:lang w:val="en-US" w:eastAsia="ja-JP"/>
        </w:rPr>
      </w:pPr>
    </w:p>
    <w:p w14:paraId="1303802E" w14:textId="28F132A0" w:rsidR="006C725B" w:rsidRDefault="006C725B" w:rsidP="00D976B2">
      <w:pPr>
        <w:spacing w:beforeLines="100" w:before="240" w:line="240" w:lineRule="auto"/>
        <w:rPr>
          <w:rFonts w:ascii="Noto Sans JP" w:eastAsia="Noto Sans JP" w:hAnsi="Noto Sans JP" w:cstheme="minorHAnsi"/>
          <w:bCs/>
          <w:color w:val="000000" w:themeColor="text1"/>
          <w:lang w:val="en-US" w:eastAsia="ja-JP"/>
        </w:rPr>
      </w:pPr>
    </w:p>
    <w:p w14:paraId="6151F04B" w14:textId="0ED0E806" w:rsidR="006C725B" w:rsidRDefault="006C725B" w:rsidP="00D976B2">
      <w:pPr>
        <w:spacing w:beforeLines="100" w:before="240" w:line="240" w:lineRule="auto"/>
        <w:rPr>
          <w:rFonts w:ascii="Noto Sans JP" w:eastAsia="Noto Sans JP" w:hAnsi="Noto Sans JP" w:cstheme="minorHAnsi"/>
          <w:bCs/>
          <w:color w:val="000000" w:themeColor="text1"/>
          <w:lang w:val="en-US" w:eastAsia="ja-JP"/>
        </w:rPr>
      </w:pPr>
    </w:p>
    <w:p w14:paraId="5FC19688" w14:textId="6BB45B57" w:rsidR="006C725B" w:rsidRDefault="006C725B" w:rsidP="00D976B2">
      <w:pPr>
        <w:spacing w:beforeLines="100" w:before="240" w:line="240" w:lineRule="auto"/>
        <w:rPr>
          <w:rFonts w:ascii="Noto Sans JP" w:eastAsia="Noto Sans JP" w:hAnsi="Noto Sans JP" w:cstheme="minorHAnsi"/>
          <w:bCs/>
          <w:color w:val="000000" w:themeColor="text1"/>
          <w:lang w:val="en-US" w:eastAsia="ja-JP"/>
        </w:rPr>
      </w:pPr>
    </w:p>
    <w:p w14:paraId="5DBEB8BE" w14:textId="77777777" w:rsidR="006C725B" w:rsidRDefault="006C725B" w:rsidP="00D976B2">
      <w:pPr>
        <w:spacing w:beforeLines="100" w:before="240" w:line="240" w:lineRule="auto"/>
        <w:rPr>
          <w:rFonts w:ascii="Noto Sans JP" w:eastAsia="Noto Sans JP" w:hAnsi="Noto Sans JP" w:cstheme="minorHAnsi"/>
          <w:bCs/>
          <w:color w:val="000000" w:themeColor="text1"/>
          <w:lang w:val="en-US" w:eastAsia="ja-JP"/>
        </w:rPr>
      </w:pPr>
    </w:p>
    <w:p w14:paraId="628867FD" w14:textId="7B9EBFB3" w:rsidR="006C725B" w:rsidRDefault="006C725B" w:rsidP="00D976B2">
      <w:pPr>
        <w:spacing w:beforeLines="100" w:before="240" w:line="240" w:lineRule="auto"/>
        <w:rPr>
          <w:rFonts w:ascii="Noto Sans JP" w:eastAsia="Noto Sans JP" w:hAnsi="Noto Sans JP" w:cstheme="minorHAnsi"/>
          <w:bCs/>
          <w:color w:val="000000" w:themeColor="text1"/>
          <w:lang w:val="en-US" w:eastAsia="ja-JP"/>
        </w:rPr>
      </w:pPr>
    </w:p>
    <w:p w14:paraId="09E26C30" w14:textId="77777777" w:rsidR="006C725B" w:rsidRDefault="006C725B" w:rsidP="00D976B2">
      <w:pPr>
        <w:spacing w:beforeLines="100" w:before="240" w:line="240" w:lineRule="auto"/>
        <w:rPr>
          <w:rFonts w:ascii="Noto Sans JP" w:eastAsia="Noto Sans JP" w:hAnsi="Noto Sans JP" w:cstheme="minorHAnsi"/>
          <w:bCs/>
          <w:color w:val="000000" w:themeColor="text1"/>
          <w:lang w:val="en-US" w:eastAsia="ja-JP"/>
        </w:rPr>
      </w:pPr>
    </w:p>
    <w:p w14:paraId="4A729F73" w14:textId="77777777" w:rsidR="006C725B" w:rsidRDefault="006C725B" w:rsidP="00D976B2">
      <w:pPr>
        <w:spacing w:beforeLines="100" w:before="240" w:line="240" w:lineRule="auto"/>
        <w:rPr>
          <w:rFonts w:ascii="Noto Sans JP" w:eastAsia="Noto Sans JP" w:hAnsi="Noto Sans JP" w:cstheme="minorHAnsi"/>
          <w:bCs/>
          <w:color w:val="000000" w:themeColor="text1"/>
          <w:lang w:val="en-US" w:eastAsia="ja-JP"/>
        </w:rPr>
      </w:pPr>
    </w:p>
    <w:p w14:paraId="7EA894F3" w14:textId="5AFE32F5" w:rsidR="006C725B" w:rsidRDefault="002A3C26" w:rsidP="00D976B2">
      <w:pPr>
        <w:spacing w:beforeLines="100" w:before="240" w:line="240" w:lineRule="auto"/>
        <w:rPr>
          <w:rFonts w:ascii="Noto Sans JP" w:eastAsia="Noto Sans JP" w:hAnsi="Noto Sans JP" w:cstheme="minorHAnsi"/>
          <w:bCs/>
          <w:color w:val="000000" w:themeColor="text1"/>
          <w:lang w:val="en-US" w:eastAsia="ja-JP"/>
        </w:rPr>
      </w:pPr>
      <w:r w:rsidRPr="002A3C26">
        <w:rPr>
          <w:rFonts w:ascii="Noto Sans JP" w:eastAsia="Noto Sans JP" w:hAnsi="Noto Sans JP" w:cstheme="minorHAnsi" w:hint="eastAsia"/>
          <w:bCs/>
          <w:color w:val="000000" w:themeColor="text1"/>
          <w:lang w:val="en-US" w:eastAsia="ja-JP"/>
        </w:rPr>
        <w:t>スタジオ機器の伝説的スペシャリストである</w:t>
      </w:r>
      <w:proofErr w:type="spellStart"/>
      <w:r w:rsidRPr="002A3C26">
        <w:rPr>
          <w:rFonts w:ascii="Noto Sans JP" w:eastAsia="Noto Sans JP" w:hAnsi="Noto Sans JP" w:cstheme="minorHAnsi" w:hint="eastAsia"/>
          <w:bCs/>
          <w:color w:val="000000" w:themeColor="text1"/>
          <w:lang w:val="en-US" w:eastAsia="ja-JP"/>
        </w:rPr>
        <w:t>Neumann.Berlin</w:t>
      </w:r>
      <w:proofErr w:type="spellEnd"/>
      <w:r w:rsidRPr="002A3C26">
        <w:rPr>
          <w:rFonts w:ascii="Noto Sans JP" w:eastAsia="Noto Sans JP" w:hAnsi="Noto Sans JP" w:cstheme="minorHAnsi" w:hint="eastAsia"/>
          <w:bCs/>
          <w:color w:val="000000" w:themeColor="text1"/>
          <w:lang w:val="en-US" w:eastAsia="ja-JP"/>
        </w:rPr>
        <w:t xml:space="preserve">はNAMM 2024において、昨年リリースされたMT 48オーディオインターフェイスの機能アップグレードを発表しました。新たに搭載されたMonitor Missionは、MT 48を自由に構成可能なモニタリングコントローラーに転換します。Monitor Missionは、モノラル/ステレオだけでなく、5.1chなどのサラウンドフォーマットや、Dolby </w:t>
      </w:r>
      <w:proofErr w:type="spellStart"/>
      <w:r w:rsidRPr="002A3C26">
        <w:rPr>
          <w:rFonts w:ascii="Noto Sans JP" w:eastAsia="Noto Sans JP" w:hAnsi="Noto Sans JP" w:cstheme="minorHAnsi" w:hint="eastAsia"/>
          <w:bCs/>
          <w:color w:val="000000" w:themeColor="text1"/>
          <w:lang w:val="en-US" w:eastAsia="ja-JP"/>
        </w:rPr>
        <w:t>Atmos</w:t>
      </w:r>
      <w:proofErr w:type="spellEnd"/>
      <w:r w:rsidRPr="002A3C26">
        <w:rPr>
          <w:rFonts w:ascii="Noto Sans JP" w:eastAsia="Noto Sans JP" w:hAnsi="Noto Sans JP" w:cstheme="minorHAnsi" w:hint="eastAsia"/>
          <w:bCs/>
          <w:color w:val="000000" w:themeColor="text1"/>
          <w:lang w:val="en-US" w:eastAsia="ja-JP"/>
        </w:rPr>
        <w:t xml:space="preserve"> 7.1.4などの非常に人気の高いイマーシブオーディオフォーマットにも対応します。これにより、特にミキシングとマスタリングの分野で全く新しい応用が可能になります。</w:t>
      </w:r>
    </w:p>
    <w:p w14:paraId="284C7C79" w14:textId="7755AF81" w:rsidR="006C725B" w:rsidRPr="006C725B" w:rsidRDefault="006C725B" w:rsidP="006C725B">
      <w:pPr>
        <w:spacing w:beforeLines="100" w:before="240" w:line="240" w:lineRule="auto"/>
        <w:rPr>
          <w:rFonts w:ascii="Noto Sans JP" w:eastAsia="Noto Sans JP" w:hAnsi="Noto Sans JP" w:cstheme="minorBidi"/>
          <w:color w:val="000000" w:themeColor="text1"/>
          <w:lang w:val="en-US" w:eastAsia="ja-JP"/>
        </w:rPr>
      </w:pPr>
      <w:r w:rsidRPr="57F13317">
        <w:rPr>
          <w:rFonts w:ascii="Noto Sans JP" w:eastAsia="Noto Sans JP" w:hAnsi="Noto Sans JP" w:cstheme="minorBidi" w:hint="eastAsia"/>
          <w:color w:val="000000" w:themeColor="text1"/>
          <w:lang w:val="en-US" w:eastAsia="ja-JP"/>
        </w:rPr>
        <w:t>今回搭載されたMonitor Missionには柔軟な</w:t>
      </w:r>
      <w:r w:rsidR="002E3CAC" w:rsidRPr="57F13317">
        <w:rPr>
          <w:rFonts w:ascii="Noto Sans JP" w:eastAsia="Noto Sans JP" w:hAnsi="Noto Sans JP" w:cstheme="minorBidi"/>
          <w:color w:val="000000" w:themeColor="text1"/>
          <w:lang w:val="en-US" w:eastAsia="ja-JP"/>
        </w:rPr>
        <w:t>ベースマネジメント</w:t>
      </w:r>
      <w:r w:rsidRPr="57F13317">
        <w:rPr>
          <w:rFonts w:ascii="Noto Sans JP" w:eastAsia="Noto Sans JP" w:hAnsi="Noto Sans JP" w:cstheme="minorBidi" w:hint="eastAsia"/>
          <w:color w:val="000000" w:themeColor="text1"/>
          <w:lang w:val="en-US" w:eastAsia="ja-JP"/>
        </w:rPr>
        <w:t>機能と、スピーカーの周波数およびタイムドメイン特性をリスニング位置に調整するための複雑なアラインメント機能を提供します。また、ダウンミックス機能を利用することで、マルチチャンネルオーディオをモノラルまたはステレオでモニターできます。</w:t>
      </w:r>
    </w:p>
    <w:p w14:paraId="4ECD0935" w14:textId="6A41B465" w:rsidR="006C725B" w:rsidRDefault="006C725B" w:rsidP="081707BA">
      <w:pPr>
        <w:spacing w:beforeLines="100" w:before="240" w:line="240" w:lineRule="auto"/>
        <w:rPr>
          <w:rFonts w:ascii="Noto Sans JP" w:eastAsia="Noto Sans JP" w:hAnsi="Noto Sans JP" w:cstheme="minorBidi"/>
          <w:color w:val="000000" w:themeColor="text1"/>
          <w:lang w:val="en-US" w:eastAsia="ja-JP"/>
        </w:rPr>
      </w:pPr>
      <w:r w:rsidRPr="081707BA">
        <w:rPr>
          <w:rFonts w:ascii="Noto Sans JP" w:eastAsia="Noto Sans JP" w:hAnsi="Noto Sans JP" w:cstheme="minorBidi"/>
          <w:color w:val="000000" w:themeColor="text1"/>
          <w:lang w:val="en-US" w:eastAsia="ja-JP"/>
        </w:rPr>
        <w:lastRenderedPageBreak/>
        <w:t xml:space="preserve">Monitor Missionが提供する幅広い接続オプションにより、S/PDIFまたはADATを通じてアナログ、デジタルを問わずにさまざまな方法でスタジオモニターを接続できます。また、1組のスピーカーグループで複数の接続タイプを組み合わせることも可能です。アナログモニター出力と外部ADATコンバーターを利用することで、最大で7.1.4chのシステムを実現できます。さらに、内蔵のAES67インターフェイスにより、Merging </w:t>
      </w:r>
      <w:proofErr w:type="spellStart"/>
      <w:r w:rsidRPr="081707BA">
        <w:rPr>
          <w:rFonts w:ascii="Noto Sans JP" w:eastAsia="Noto Sans JP" w:hAnsi="Noto Sans JP" w:cstheme="minorBidi"/>
          <w:color w:val="000000" w:themeColor="text1"/>
          <w:lang w:val="en-US" w:eastAsia="ja-JP"/>
        </w:rPr>
        <w:t>Hapi</w:t>
      </w:r>
      <w:proofErr w:type="spellEnd"/>
      <w:r w:rsidRPr="081707BA">
        <w:rPr>
          <w:rFonts w:ascii="Noto Sans JP" w:eastAsia="Noto Sans JP" w:hAnsi="Noto Sans JP" w:cstheme="minorBidi"/>
          <w:color w:val="000000" w:themeColor="text1"/>
          <w:lang w:val="en-US" w:eastAsia="ja-JP"/>
        </w:rPr>
        <w:t xml:space="preserve"> MKIIなどの高度にプロフェッショナルなマルチチャンネルコンバーターや、A</w:t>
      </w:r>
      <w:r w:rsidR="00DF754C" w:rsidRPr="081707BA">
        <w:rPr>
          <w:rFonts w:ascii="Noto Sans JP" w:eastAsia="Noto Sans JP" w:hAnsi="Noto Sans JP" w:cstheme="minorBidi"/>
          <w:color w:val="000000" w:themeColor="text1"/>
          <w:lang w:val="en-US" w:eastAsia="ja-JP"/>
        </w:rPr>
        <w:t>ES</w:t>
      </w:r>
      <w:r w:rsidRPr="081707BA">
        <w:rPr>
          <w:rFonts w:ascii="Noto Sans JP" w:eastAsia="Noto Sans JP" w:hAnsi="Noto Sans JP" w:cstheme="minorBidi"/>
          <w:color w:val="000000" w:themeColor="text1"/>
          <w:lang w:val="en-US" w:eastAsia="ja-JP"/>
        </w:rPr>
        <w:t>67バージョンのNeumannスタジオモニターの接続にも対応します。これにより、ほぼ任意の数のチャンネルを実現できます。</w:t>
      </w:r>
    </w:p>
    <w:p w14:paraId="73217E17" w14:textId="7A802DB3" w:rsidR="003450C8" w:rsidRDefault="006C725B" w:rsidP="00D976B2">
      <w:pPr>
        <w:spacing w:beforeLines="100" w:before="240" w:line="240" w:lineRule="auto"/>
        <w:rPr>
          <w:rFonts w:ascii="Noto Sans JP" w:eastAsia="Noto Sans JP" w:hAnsi="Noto Sans JP" w:cstheme="minorHAnsi"/>
          <w:bCs/>
          <w:color w:val="000000" w:themeColor="text1"/>
          <w:lang w:val="en-US" w:eastAsia="ja-JP"/>
        </w:rPr>
      </w:pPr>
      <w:r w:rsidRPr="006B12EA">
        <w:rPr>
          <w:rFonts w:ascii="Arial" w:eastAsia="ＭＳ ゴシック" w:hAnsi="Arial" w:cs="Arial"/>
          <w:noProof/>
          <w:lang w:val="en-US" w:eastAsia="ja-JP"/>
        </w:rPr>
        <w:drawing>
          <wp:anchor distT="0" distB="0" distL="114300" distR="114300" simplePos="0" relativeHeight="251658243" behindDoc="0" locked="0" layoutInCell="1" allowOverlap="1" wp14:anchorId="6A9E3974" wp14:editId="5D0B2ACD">
            <wp:simplePos x="0" y="0"/>
            <wp:positionH relativeFrom="column">
              <wp:posOffset>3642995</wp:posOffset>
            </wp:positionH>
            <wp:positionV relativeFrom="paragraph">
              <wp:posOffset>161290</wp:posOffset>
            </wp:positionV>
            <wp:extent cx="1790065" cy="1192955"/>
            <wp:effectExtent l="0" t="0" r="635" b="7620"/>
            <wp:wrapNone/>
            <wp:docPr id="990467486" name="Grafik 4" descr="Ein Bild, das Elektronik, Elektronisches Gerät, Gerät, Ka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67486" name="Grafik 4" descr="Ein Bild, das Elektronik, Elektronisches Gerät, Gerät, Kabel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0065" cy="1192955"/>
                    </a:xfrm>
                    <a:prstGeom prst="rect">
                      <a:avLst/>
                    </a:prstGeom>
                  </pic:spPr>
                </pic:pic>
              </a:graphicData>
            </a:graphic>
          </wp:anchor>
        </w:drawing>
      </w:r>
      <w:r w:rsidRPr="006B12EA">
        <w:rPr>
          <w:rFonts w:ascii="Arial" w:eastAsia="ＭＳ ゴシック" w:hAnsi="Arial" w:cs="Arial"/>
          <w:noProof/>
          <w:lang w:val="en-US" w:eastAsia="ja-JP"/>
        </w:rPr>
        <w:drawing>
          <wp:anchor distT="0" distB="0" distL="114300" distR="114300" simplePos="0" relativeHeight="251658242" behindDoc="0" locked="0" layoutInCell="1" allowOverlap="1" wp14:anchorId="42F526F4" wp14:editId="562B06D3">
            <wp:simplePos x="0" y="0"/>
            <wp:positionH relativeFrom="page">
              <wp:posOffset>2713355</wp:posOffset>
            </wp:positionH>
            <wp:positionV relativeFrom="paragraph">
              <wp:posOffset>161290</wp:posOffset>
            </wp:positionV>
            <wp:extent cx="1771048" cy="1180282"/>
            <wp:effectExtent l="0" t="0" r="635" b="1270"/>
            <wp:wrapNone/>
            <wp:docPr id="1944267849" name="Grafik 3" descr="Ein Bild, das Elektronik, Elektronisches Gerät, Gerät, Ka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67849" name="Grafik 3" descr="Ein Bild, das Elektronik, Elektronisches Gerät, Gerät, Kabel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1048" cy="1180282"/>
                    </a:xfrm>
                    <a:prstGeom prst="rect">
                      <a:avLst/>
                    </a:prstGeom>
                  </pic:spPr>
                </pic:pic>
              </a:graphicData>
            </a:graphic>
          </wp:anchor>
        </w:drawing>
      </w:r>
      <w:r w:rsidRPr="006B12EA">
        <w:rPr>
          <w:rFonts w:ascii="Arial" w:eastAsia="ＭＳ ゴシック" w:hAnsi="Arial" w:cs="Arial"/>
          <w:noProof/>
          <w:lang w:val="en-US" w:eastAsia="ja-JP"/>
        </w:rPr>
        <w:drawing>
          <wp:anchor distT="0" distB="0" distL="114300" distR="114300" simplePos="0" relativeHeight="251658241" behindDoc="0" locked="0" layoutInCell="1" allowOverlap="1" wp14:anchorId="1908D709" wp14:editId="42F1E682">
            <wp:simplePos x="0" y="0"/>
            <wp:positionH relativeFrom="column">
              <wp:posOffset>4445</wp:posOffset>
            </wp:positionH>
            <wp:positionV relativeFrom="paragraph">
              <wp:posOffset>151765</wp:posOffset>
            </wp:positionV>
            <wp:extent cx="1755925" cy="1170205"/>
            <wp:effectExtent l="0" t="0" r="0" b="0"/>
            <wp:wrapNone/>
            <wp:docPr id="709154631" name="Grafik 2" descr="Ein Bild, das Elektronik, Elektronisches Gerät, Gerät, Ka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54631" name="Grafik 2" descr="Ein Bild, das Elektronik, Elektronisches Gerät, Gerät, Kabel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5925" cy="1170205"/>
                    </a:xfrm>
                    <a:prstGeom prst="rect">
                      <a:avLst/>
                    </a:prstGeom>
                  </pic:spPr>
                </pic:pic>
              </a:graphicData>
            </a:graphic>
          </wp:anchor>
        </w:drawing>
      </w:r>
    </w:p>
    <w:p w14:paraId="4C7FCCF8" w14:textId="2DD65784" w:rsidR="003450C8" w:rsidRDefault="003450C8" w:rsidP="00D976B2">
      <w:pPr>
        <w:spacing w:beforeLines="100" w:before="240" w:line="240" w:lineRule="auto"/>
        <w:rPr>
          <w:rFonts w:ascii="Noto Sans JP" w:eastAsia="Noto Sans JP" w:hAnsi="Noto Sans JP" w:cstheme="minorHAnsi"/>
          <w:bCs/>
          <w:color w:val="000000" w:themeColor="text1"/>
          <w:lang w:val="en-US" w:eastAsia="ja-JP"/>
        </w:rPr>
      </w:pPr>
    </w:p>
    <w:p w14:paraId="1D43FB72" w14:textId="59AEDB54" w:rsidR="003450C8" w:rsidRDefault="003450C8" w:rsidP="00D976B2">
      <w:pPr>
        <w:spacing w:beforeLines="100" w:before="240" w:line="240" w:lineRule="auto"/>
        <w:rPr>
          <w:rFonts w:ascii="Noto Sans JP" w:eastAsia="Noto Sans JP" w:hAnsi="Noto Sans JP" w:cstheme="minorHAnsi"/>
          <w:bCs/>
          <w:color w:val="000000" w:themeColor="text1"/>
          <w:lang w:val="en-US" w:eastAsia="ja-JP"/>
        </w:rPr>
      </w:pPr>
    </w:p>
    <w:p w14:paraId="751B1806" w14:textId="231E6093" w:rsidR="003450C8" w:rsidRDefault="003450C8" w:rsidP="00D976B2">
      <w:pPr>
        <w:spacing w:beforeLines="100" w:before="240" w:line="240" w:lineRule="auto"/>
        <w:rPr>
          <w:rFonts w:ascii="Noto Sans JP" w:eastAsia="Noto Sans JP" w:hAnsi="Noto Sans JP" w:cstheme="minorHAnsi"/>
          <w:bCs/>
          <w:color w:val="000000" w:themeColor="text1"/>
          <w:lang w:val="en-US" w:eastAsia="ja-JP"/>
        </w:rPr>
      </w:pPr>
    </w:p>
    <w:p w14:paraId="3A0EE7C1" w14:textId="77777777" w:rsidR="006C725B" w:rsidRPr="006C725B" w:rsidRDefault="006C725B" w:rsidP="006C725B">
      <w:pPr>
        <w:spacing w:beforeLines="100" w:before="240" w:line="240" w:lineRule="auto"/>
        <w:rPr>
          <w:rFonts w:ascii="Noto Sans JP" w:eastAsia="Noto Sans JP" w:hAnsi="Noto Sans JP" w:cstheme="minorHAnsi"/>
          <w:bCs/>
          <w:color w:val="000000" w:themeColor="text1"/>
          <w:lang w:val="en-US" w:eastAsia="ja-JP"/>
        </w:rPr>
      </w:pPr>
      <w:r w:rsidRPr="006C725B">
        <w:rPr>
          <w:rFonts w:ascii="Noto Sans JP" w:eastAsia="Noto Sans JP" w:hAnsi="Noto Sans JP" w:cstheme="minorHAnsi" w:hint="eastAsia"/>
          <w:bCs/>
          <w:color w:val="000000" w:themeColor="text1"/>
          <w:lang w:val="en-US" w:eastAsia="ja-JP"/>
        </w:rPr>
        <w:t xml:space="preserve">Neumannの製品責任者 ステファン・マウアー（Stephan </w:t>
      </w:r>
      <w:proofErr w:type="spellStart"/>
      <w:r w:rsidRPr="006C725B">
        <w:rPr>
          <w:rFonts w:ascii="Noto Sans JP" w:eastAsia="Noto Sans JP" w:hAnsi="Noto Sans JP" w:cstheme="minorHAnsi" w:hint="eastAsia"/>
          <w:bCs/>
          <w:color w:val="000000" w:themeColor="text1"/>
          <w:lang w:val="en-US" w:eastAsia="ja-JP"/>
        </w:rPr>
        <w:t>Mauer</w:t>
      </w:r>
      <w:proofErr w:type="spellEnd"/>
      <w:r w:rsidRPr="006C725B">
        <w:rPr>
          <w:rFonts w:ascii="Noto Sans JP" w:eastAsia="Noto Sans JP" w:hAnsi="Noto Sans JP" w:cstheme="minorHAnsi" w:hint="eastAsia"/>
          <w:bCs/>
          <w:color w:val="000000" w:themeColor="text1"/>
          <w:lang w:val="en-US" w:eastAsia="ja-JP"/>
        </w:rPr>
        <w:t>）は次のように述べています。「Monitor Missionは、MT 48をイマーシブオーディオインターフェイスに変えます。姉妹製品であるMerging Anubisを除き、Monitor Missionは事実上、すでに無数のプロフェッショナルセットアップにおいて他の追随を許さないものとしてその実力を証明しています。したがって、ユーザーは完璧なソリューションを得られたと確信できます。さらに、MT 48はAnubisに比べて接続性が拡張されているため、あらゆる規模のスタジオにとって、イマーシブソリューションがより柔軟で手頃なものとなります。統合型のAES67のサポートとクラス準拠のUSB IOを備えるMT 48は、簡単に統合できる完璧なインターフェイスです」</w:t>
      </w:r>
    </w:p>
    <w:p w14:paraId="68DD9AB2" w14:textId="77777777" w:rsidR="006C725B" w:rsidRPr="006C725B" w:rsidRDefault="006C725B" w:rsidP="006C725B">
      <w:pPr>
        <w:spacing w:line="240" w:lineRule="auto"/>
        <w:rPr>
          <w:rFonts w:ascii="Noto Sans JP" w:eastAsia="Noto Sans JP" w:hAnsi="Noto Sans JP" w:cstheme="minorHAnsi"/>
          <w:bCs/>
          <w:color w:val="000000" w:themeColor="text1"/>
          <w:lang w:val="en-US" w:eastAsia="ja-JP"/>
        </w:rPr>
      </w:pPr>
    </w:p>
    <w:p w14:paraId="188498BA" w14:textId="77777777" w:rsidR="006C725B" w:rsidRPr="006C725B" w:rsidRDefault="006C725B" w:rsidP="006C725B">
      <w:pPr>
        <w:spacing w:line="240" w:lineRule="auto"/>
        <w:rPr>
          <w:rFonts w:ascii="Noto Sans JP" w:eastAsia="Noto Sans JP" w:hAnsi="Noto Sans JP" w:cstheme="minorHAnsi"/>
          <w:b/>
          <w:bCs/>
          <w:color w:val="000000" w:themeColor="text1"/>
          <w:lang w:val="en-US" w:eastAsia="ja-JP"/>
        </w:rPr>
      </w:pPr>
      <w:r w:rsidRPr="006C725B">
        <w:rPr>
          <w:rFonts w:ascii="Noto Sans JP" w:eastAsia="Noto Sans JP" w:hAnsi="Noto Sans JP" w:cstheme="minorHAnsi" w:hint="eastAsia"/>
          <w:b/>
          <w:bCs/>
          <w:color w:val="000000" w:themeColor="text1"/>
          <w:lang w:val="en-US" w:eastAsia="ja-JP"/>
        </w:rPr>
        <w:t>価格と発売予定</w:t>
      </w:r>
    </w:p>
    <w:p w14:paraId="31E3C6ED" w14:textId="4A032C42" w:rsidR="006C725B" w:rsidRPr="006C725B" w:rsidRDefault="006C725B" w:rsidP="006C725B">
      <w:pPr>
        <w:spacing w:line="240" w:lineRule="auto"/>
        <w:rPr>
          <w:rFonts w:ascii="Noto Sans JP" w:eastAsia="Noto Sans JP" w:hAnsi="Noto Sans JP" w:cstheme="minorHAnsi"/>
          <w:bCs/>
          <w:color w:val="000000" w:themeColor="text1"/>
          <w:lang w:val="en-US" w:eastAsia="ja-JP"/>
        </w:rPr>
      </w:pPr>
      <w:r w:rsidRPr="006C725B">
        <w:rPr>
          <w:rFonts w:ascii="Noto Sans JP" w:eastAsia="Noto Sans JP" w:hAnsi="Noto Sans JP" w:cstheme="minorHAnsi" w:hint="eastAsia"/>
          <w:bCs/>
          <w:color w:val="000000" w:themeColor="text1"/>
          <w:lang w:val="en-US" w:eastAsia="ja-JP"/>
        </w:rPr>
        <w:t>Monitor Missionは、本年2月にリリースされ</w:t>
      </w:r>
      <w:r w:rsidR="00FE696C">
        <w:rPr>
          <w:rFonts w:ascii="Noto Sans JP" w:eastAsia="Noto Sans JP" w:hAnsi="Noto Sans JP" w:cstheme="minorHAnsi" w:hint="eastAsia"/>
          <w:bCs/>
          <w:color w:val="000000" w:themeColor="text1"/>
          <w:lang w:val="en-US" w:eastAsia="ja-JP"/>
        </w:rPr>
        <w:t>た</w:t>
      </w:r>
      <w:r w:rsidRPr="006C725B">
        <w:rPr>
          <w:rFonts w:ascii="Noto Sans JP" w:eastAsia="Noto Sans JP" w:hAnsi="Noto Sans JP" w:cstheme="minorHAnsi" w:hint="eastAsia"/>
          <w:bCs/>
          <w:color w:val="000000" w:themeColor="text1"/>
          <w:lang w:val="en-US" w:eastAsia="ja-JP"/>
        </w:rPr>
        <w:t>バージョン1.6.x以降のMT 48ファームウェアの一部であり、ダウンロードは必要ありません。Monitor Missionの有効化には個別のソフトウェアキーが使用されます。お手持ちのMT 48を2024年7月1日より前にメーカーに登録したユーザーには、Monitor Missionの有効化キーが無償で提供されます。</w:t>
      </w:r>
    </w:p>
    <w:p w14:paraId="0A534426" w14:textId="77777777" w:rsidR="006C725B" w:rsidRPr="006C725B" w:rsidRDefault="006C725B" w:rsidP="006C725B">
      <w:pPr>
        <w:spacing w:line="240" w:lineRule="auto"/>
        <w:rPr>
          <w:rFonts w:ascii="Noto Sans JP" w:eastAsia="Noto Sans JP" w:hAnsi="Noto Sans JP" w:cstheme="minorHAnsi"/>
          <w:bCs/>
          <w:color w:val="000000" w:themeColor="text1"/>
          <w:lang w:val="en-US" w:eastAsia="ja-JP"/>
        </w:rPr>
      </w:pPr>
    </w:p>
    <w:p w14:paraId="376A154F" w14:textId="77777777" w:rsidR="006C725B" w:rsidRPr="006C725B" w:rsidRDefault="006C725B" w:rsidP="006C725B">
      <w:pPr>
        <w:spacing w:line="240" w:lineRule="auto"/>
        <w:rPr>
          <w:rFonts w:ascii="Noto Sans JP" w:eastAsia="Noto Sans JP" w:hAnsi="Noto Sans JP" w:cstheme="minorHAnsi"/>
          <w:b/>
          <w:bCs/>
          <w:color w:val="000000" w:themeColor="text1"/>
          <w:lang w:val="en-US" w:eastAsia="ja-JP"/>
        </w:rPr>
      </w:pPr>
      <w:r w:rsidRPr="006C725B">
        <w:rPr>
          <w:rFonts w:ascii="Noto Sans JP" w:eastAsia="Noto Sans JP" w:hAnsi="Noto Sans JP" w:cstheme="minorHAnsi" w:hint="eastAsia"/>
          <w:b/>
          <w:bCs/>
          <w:color w:val="000000" w:themeColor="text1"/>
          <w:lang w:val="en-US" w:eastAsia="ja-JP"/>
        </w:rPr>
        <w:t>詳細情報：</w:t>
      </w:r>
    </w:p>
    <w:p w14:paraId="1CF0A234" w14:textId="789E98B4" w:rsidR="006C725B" w:rsidRDefault="00380D4B" w:rsidP="006C725B">
      <w:pPr>
        <w:spacing w:line="240" w:lineRule="auto"/>
        <w:rPr>
          <w:rFonts w:ascii="Noto Sans JP" w:eastAsia="Noto Sans JP" w:hAnsi="Noto Sans JP" w:cstheme="minorHAnsi"/>
          <w:bCs/>
          <w:color w:val="000000" w:themeColor="text1"/>
          <w:lang w:val="en-US" w:eastAsia="ja-JP"/>
        </w:rPr>
      </w:pPr>
      <w:hyperlink r:id="rId15" w:history="1">
        <w:r w:rsidR="00651298" w:rsidRPr="00A451EE">
          <w:rPr>
            <w:rStyle w:val="aa"/>
            <w:rFonts w:ascii="Noto Sans JP" w:eastAsia="Noto Sans JP" w:hAnsi="Noto Sans JP" w:cstheme="minorHAnsi"/>
            <w:bCs/>
            <w:lang w:val="en-US" w:eastAsia="ja-JP"/>
          </w:rPr>
          <w:t>https://www.neumann.com/ja-jp/products/audio-interfaces/mt-48/</w:t>
        </w:r>
      </w:hyperlink>
    </w:p>
    <w:p w14:paraId="76767479" w14:textId="5218C8D5" w:rsidR="00442BEA" w:rsidRPr="00442BEA" w:rsidRDefault="009A34E5" w:rsidP="006C725B">
      <w:pPr>
        <w:spacing w:line="240" w:lineRule="auto"/>
        <w:rPr>
          <w:rFonts w:ascii="Noto Sans JP" w:eastAsia="Noto Sans JP" w:hAnsi="Noto Sans JP" w:cstheme="minorHAnsi"/>
          <w:bCs/>
          <w:color w:val="000000" w:themeColor="text1"/>
          <w:lang w:val="en-US" w:eastAsia="ja-JP"/>
        </w:rPr>
      </w:pPr>
      <w:r>
        <w:rPr>
          <w:rFonts w:ascii="Noto Sans JP" w:eastAsia="Noto Sans JP" w:hAnsi="Noto Sans JP" w:cstheme="minorHAnsi"/>
          <w:bCs/>
          <w:color w:val="000000" w:themeColor="text1"/>
          <w:lang w:val="en-US" w:eastAsia="ja-JP"/>
        </w:rPr>
        <w:br w:type="page"/>
      </w:r>
    </w:p>
    <w:p w14:paraId="568B5F42" w14:textId="77777777" w:rsidR="006C725B" w:rsidRPr="006C725B" w:rsidRDefault="006C725B" w:rsidP="006C725B">
      <w:pPr>
        <w:spacing w:line="240" w:lineRule="auto"/>
        <w:rPr>
          <w:rFonts w:ascii="Noto Sans JP" w:eastAsia="Noto Sans JP" w:hAnsi="Noto Sans JP" w:cstheme="minorHAnsi"/>
          <w:b/>
          <w:bCs/>
          <w:color w:val="000000" w:themeColor="text1"/>
          <w:lang w:val="en-US" w:eastAsia="ja-JP"/>
        </w:rPr>
      </w:pPr>
      <w:r w:rsidRPr="006C725B">
        <w:rPr>
          <w:rFonts w:ascii="Noto Sans JP" w:eastAsia="Noto Sans JP" w:hAnsi="Noto Sans JP" w:cstheme="minorHAnsi" w:hint="eastAsia"/>
          <w:b/>
          <w:bCs/>
          <w:color w:val="000000" w:themeColor="text1"/>
          <w:lang w:val="en-US" w:eastAsia="ja-JP"/>
        </w:rPr>
        <w:lastRenderedPageBreak/>
        <w:t>Monitor Missionの特長：</w:t>
      </w:r>
    </w:p>
    <w:p w14:paraId="3BD253EC" w14:textId="7A6FA157" w:rsidR="006C725B" w:rsidRPr="006C725B" w:rsidRDefault="006C725B" w:rsidP="006C725B">
      <w:pPr>
        <w:pStyle w:val="af4"/>
        <w:numPr>
          <w:ilvl w:val="0"/>
          <w:numId w:val="21"/>
        </w:numPr>
        <w:spacing w:line="240" w:lineRule="auto"/>
        <w:rPr>
          <w:rFonts w:ascii="Noto Sans JP" w:eastAsia="Noto Sans JP" w:hAnsi="Noto Sans JP" w:cstheme="minorHAnsi"/>
          <w:bCs/>
          <w:color w:val="000000" w:themeColor="text1"/>
          <w:lang w:val="en-US" w:eastAsia="ja-JP"/>
        </w:rPr>
      </w:pPr>
      <w:r w:rsidRPr="006C725B">
        <w:rPr>
          <w:rFonts w:ascii="Noto Sans JP" w:eastAsia="Noto Sans JP" w:hAnsi="Noto Sans JP" w:cstheme="minorHAnsi" w:hint="eastAsia"/>
          <w:bCs/>
          <w:color w:val="000000" w:themeColor="text1"/>
          <w:lang w:val="en-US" w:eastAsia="ja-JP"/>
        </w:rPr>
        <w:t>イマーシブオーディオインターフェイスおよびモニターコントローラー</w:t>
      </w:r>
    </w:p>
    <w:p w14:paraId="0EEA629F" w14:textId="2696FC47" w:rsidR="006C725B" w:rsidRPr="006C725B" w:rsidRDefault="006C725B" w:rsidP="006C725B">
      <w:pPr>
        <w:pStyle w:val="af4"/>
        <w:numPr>
          <w:ilvl w:val="0"/>
          <w:numId w:val="21"/>
        </w:numPr>
        <w:spacing w:line="240" w:lineRule="auto"/>
        <w:rPr>
          <w:rFonts w:ascii="Noto Sans JP" w:eastAsia="Noto Sans JP" w:hAnsi="Noto Sans JP" w:cstheme="minorHAnsi"/>
          <w:bCs/>
          <w:color w:val="000000" w:themeColor="text1"/>
          <w:lang w:val="en-US" w:eastAsia="ja-JP"/>
        </w:rPr>
      </w:pPr>
      <w:r w:rsidRPr="006C725B">
        <w:rPr>
          <w:rFonts w:ascii="Noto Sans JP" w:eastAsia="Noto Sans JP" w:hAnsi="Noto Sans JP" w:cstheme="minorHAnsi" w:hint="eastAsia"/>
          <w:bCs/>
          <w:color w:val="000000" w:themeColor="text1"/>
          <w:lang w:val="en-US" w:eastAsia="ja-JP"/>
        </w:rPr>
        <w:t>モノラル、ステレオ、サラウンド、イマーシブオーディオに対応</w:t>
      </w:r>
    </w:p>
    <w:p w14:paraId="50D63817" w14:textId="462AC1BD" w:rsidR="006C725B" w:rsidRPr="006C725B" w:rsidRDefault="006C725B" w:rsidP="006C725B">
      <w:pPr>
        <w:pStyle w:val="af4"/>
        <w:numPr>
          <w:ilvl w:val="0"/>
          <w:numId w:val="21"/>
        </w:numPr>
        <w:spacing w:line="240" w:lineRule="auto"/>
        <w:rPr>
          <w:rFonts w:ascii="Noto Sans JP" w:eastAsia="Noto Sans JP" w:hAnsi="Noto Sans JP" w:cstheme="minorHAnsi"/>
          <w:bCs/>
          <w:color w:val="000000" w:themeColor="text1"/>
          <w:lang w:val="en-US" w:eastAsia="ja-JP"/>
        </w:rPr>
      </w:pPr>
      <w:r w:rsidRPr="006C725B">
        <w:rPr>
          <w:rFonts w:ascii="Noto Sans JP" w:eastAsia="Noto Sans JP" w:hAnsi="Noto Sans JP" w:cstheme="minorHAnsi" w:hint="eastAsia"/>
          <w:bCs/>
          <w:color w:val="000000" w:themeColor="text1"/>
          <w:lang w:val="en-US" w:eastAsia="ja-JP"/>
        </w:rPr>
        <w:t>ヘッドホン再生などのためのダウンミックス</w:t>
      </w:r>
    </w:p>
    <w:p w14:paraId="4532AB63" w14:textId="04E3E8F1" w:rsidR="006C725B" w:rsidRPr="006C725B" w:rsidRDefault="006C725B" w:rsidP="006C725B">
      <w:pPr>
        <w:pStyle w:val="af4"/>
        <w:numPr>
          <w:ilvl w:val="0"/>
          <w:numId w:val="21"/>
        </w:numPr>
        <w:spacing w:line="240" w:lineRule="auto"/>
        <w:rPr>
          <w:rFonts w:ascii="Noto Sans JP" w:eastAsia="Noto Sans JP" w:hAnsi="Noto Sans JP" w:cstheme="minorHAnsi"/>
          <w:bCs/>
          <w:color w:val="000000" w:themeColor="text1"/>
          <w:lang w:val="en-US" w:eastAsia="ja-JP"/>
        </w:rPr>
      </w:pPr>
      <w:r w:rsidRPr="006C725B">
        <w:rPr>
          <w:rFonts w:ascii="Noto Sans JP" w:eastAsia="Noto Sans JP" w:hAnsi="Noto Sans JP" w:cstheme="minorHAnsi" w:hint="eastAsia"/>
          <w:bCs/>
          <w:color w:val="000000" w:themeColor="text1"/>
          <w:lang w:val="en-US" w:eastAsia="ja-JP"/>
        </w:rPr>
        <w:t>柔軟な</w:t>
      </w:r>
      <w:r w:rsidR="009E4207">
        <w:rPr>
          <w:rFonts w:ascii="Noto Sans JP" w:eastAsia="Noto Sans JP" w:hAnsi="Noto Sans JP" w:cstheme="minorHAnsi" w:hint="eastAsia"/>
          <w:bCs/>
          <w:color w:val="000000" w:themeColor="text1"/>
          <w:lang w:val="en-US" w:eastAsia="ja-JP"/>
        </w:rPr>
        <w:t>ベースマネジメント</w:t>
      </w:r>
      <w:r w:rsidR="009B1719">
        <w:rPr>
          <w:rFonts w:ascii="Noto Sans JP" w:eastAsia="Noto Sans JP" w:hAnsi="Noto Sans JP" w:cstheme="minorHAnsi" w:hint="eastAsia"/>
          <w:bCs/>
          <w:color w:val="000000" w:themeColor="text1"/>
          <w:lang w:val="en-US" w:eastAsia="ja-JP"/>
        </w:rPr>
        <w:t>管理</w:t>
      </w:r>
    </w:p>
    <w:p w14:paraId="43E5D76C" w14:textId="278D6D69" w:rsidR="006C725B" w:rsidRPr="006C725B" w:rsidRDefault="009B1719" w:rsidP="006C725B">
      <w:pPr>
        <w:pStyle w:val="af4"/>
        <w:numPr>
          <w:ilvl w:val="0"/>
          <w:numId w:val="21"/>
        </w:numPr>
        <w:spacing w:line="240" w:lineRule="auto"/>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ルームアライメント用に</w:t>
      </w:r>
      <w:r w:rsidR="006C725B" w:rsidRPr="006C725B">
        <w:rPr>
          <w:rFonts w:ascii="Noto Sans JP" w:eastAsia="Noto Sans JP" w:hAnsi="Noto Sans JP" w:cstheme="minorHAnsi" w:hint="eastAsia"/>
          <w:bCs/>
          <w:color w:val="000000" w:themeColor="text1"/>
          <w:lang w:val="en-US" w:eastAsia="ja-JP"/>
        </w:rPr>
        <w:t>接続スピーカーの周波数とタイムドメイン</w:t>
      </w:r>
      <w:r w:rsidR="006C71F0">
        <w:rPr>
          <w:rFonts w:ascii="Noto Sans JP" w:eastAsia="Noto Sans JP" w:hAnsi="Noto Sans JP" w:cstheme="minorHAnsi" w:hint="eastAsia"/>
          <w:bCs/>
          <w:color w:val="000000" w:themeColor="text1"/>
          <w:lang w:val="en-US" w:eastAsia="ja-JP"/>
        </w:rPr>
        <w:t>を個別調整</w:t>
      </w:r>
    </w:p>
    <w:p w14:paraId="638617A2" w14:textId="7131639C" w:rsidR="006C725B" w:rsidRPr="006C725B" w:rsidRDefault="006C725B" w:rsidP="006C725B">
      <w:pPr>
        <w:pStyle w:val="af4"/>
        <w:numPr>
          <w:ilvl w:val="0"/>
          <w:numId w:val="21"/>
        </w:numPr>
        <w:spacing w:line="240" w:lineRule="auto"/>
        <w:rPr>
          <w:rFonts w:ascii="Noto Sans JP" w:eastAsia="Noto Sans JP" w:hAnsi="Noto Sans JP" w:cstheme="minorHAnsi"/>
          <w:bCs/>
          <w:color w:val="000000" w:themeColor="text1"/>
          <w:lang w:val="en-US" w:eastAsia="ja-JP"/>
        </w:rPr>
      </w:pPr>
      <w:r w:rsidRPr="006C725B">
        <w:rPr>
          <w:rFonts w:ascii="Noto Sans JP" w:eastAsia="Noto Sans JP" w:hAnsi="Noto Sans JP" w:cstheme="minorHAnsi" w:hint="eastAsia"/>
          <w:bCs/>
          <w:color w:val="000000" w:themeColor="text1"/>
          <w:lang w:val="en-US" w:eastAsia="ja-JP"/>
        </w:rPr>
        <w:t>リモートアプリケーションとWeb</w:t>
      </w:r>
      <w:r w:rsidR="006C71F0">
        <w:rPr>
          <w:rFonts w:ascii="Noto Sans JP" w:eastAsia="Noto Sans JP" w:hAnsi="Noto Sans JP" w:cstheme="minorHAnsi" w:hint="eastAsia"/>
          <w:bCs/>
          <w:color w:val="000000" w:themeColor="text1"/>
          <w:lang w:val="en-US" w:eastAsia="ja-JP"/>
        </w:rPr>
        <w:t>ブラウザ</w:t>
      </w:r>
      <w:r w:rsidRPr="006C725B">
        <w:rPr>
          <w:rFonts w:ascii="Noto Sans JP" w:eastAsia="Noto Sans JP" w:hAnsi="Noto Sans JP" w:cstheme="minorHAnsi" w:hint="eastAsia"/>
          <w:bCs/>
          <w:color w:val="000000" w:themeColor="text1"/>
          <w:lang w:val="en-US" w:eastAsia="ja-JP"/>
        </w:rPr>
        <w:t xml:space="preserve">コントロールのサポート </w:t>
      </w:r>
    </w:p>
    <w:p w14:paraId="2FFDE49A" w14:textId="77AB10B6" w:rsidR="00A23FB4" w:rsidRPr="006C725B" w:rsidRDefault="006C725B" w:rsidP="006C725B">
      <w:pPr>
        <w:pStyle w:val="af4"/>
        <w:numPr>
          <w:ilvl w:val="0"/>
          <w:numId w:val="21"/>
        </w:numPr>
        <w:spacing w:line="240" w:lineRule="auto"/>
        <w:rPr>
          <w:rFonts w:ascii="Noto Sans JP" w:eastAsia="Noto Sans JP" w:hAnsi="Noto Sans JP" w:cstheme="minorHAnsi"/>
          <w:bCs/>
          <w:color w:val="000000" w:themeColor="text1"/>
          <w:lang w:val="en-US" w:eastAsia="ja-JP"/>
        </w:rPr>
      </w:pPr>
      <w:r w:rsidRPr="006C725B">
        <w:rPr>
          <w:rFonts w:ascii="Noto Sans JP" w:eastAsia="Noto Sans JP" w:hAnsi="Noto Sans JP" w:cstheme="minorHAnsi" w:hint="eastAsia"/>
          <w:bCs/>
          <w:color w:val="000000" w:themeColor="text1"/>
          <w:lang w:val="en-US" w:eastAsia="ja-JP"/>
        </w:rPr>
        <w:t>スタンドアロン</w:t>
      </w:r>
      <w:r w:rsidR="006C71F0">
        <w:rPr>
          <w:rFonts w:ascii="Noto Sans JP" w:eastAsia="Noto Sans JP" w:hAnsi="Noto Sans JP" w:cstheme="minorHAnsi" w:hint="eastAsia"/>
          <w:bCs/>
          <w:color w:val="000000" w:themeColor="text1"/>
          <w:lang w:val="en-US" w:eastAsia="ja-JP"/>
        </w:rPr>
        <w:t>で操作、</w:t>
      </w:r>
      <w:r w:rsidRPr="006C725B">
        <w:rPr>
          <w:rFonts w:ascii="Noto Sans JP" w:eastAsia="Noto Sans JP" w:hAnsi="Noto Sans JP" w:cstheme="minorHAnsi" w:hint="eastAsia"/>
          <w:bCs/>
          <w:color w:val="000000" w:themeColor="text1"/>
          <w:lang w:val="en-US" w:eastAsia="ja-JP"/>
        </w:rPr>
        <w:t>およびクラス</w:t>
      </w:r>
      <w:r w:rsidR="006C71F0">
        <w:rPr>
          <w:rFonts w:ascii="Noto Sans JP" w:eastAsia="Noto Sans JP" w:hAnsi="Noto Sans JP" w:cstheme="minorHAnsi" w:hint="eastAsia"/>
          <w:bCs/>
          <w:color w:val="000000" w:themeColor="text1"/>
          <w:lang w:val="en-US" w:eastAsia="ja-JP"/>
        </w:rPr>
        <w:t>・コンプライアント</w:t>
      </w:r>
      <w:r w:rsidR="00674782">
        <w:rPr>
          <w:rFonts w:ascii="Noto Sans JP" w:eastAsia="Noto Sans JP" w:hAnsi="Noto Sans JP" w:cstheme="minorHAnsi" w:hint="eastAsia"/>
          <w:bCs/>
          <w:color w:val="000000" w:themeColor="text1"/>
          <w:lang w:val="en-US" w:eastAsia="ja-JP"/>
        </w:rPr>
        <w:t>接続</w:t>
      </w:r>
    </w:p>
    <w:p w14:paraId="327050A4" w14:textId="77777777" w:rsidR="006C725B" w:rsidRDefault="006C725B" w:rsidP="00B57251">
      <w:pPr>
        <w:spacing w:afterLines="50" w:after="120" w:line="240" w:lineRule="auto"/>
        <w:rPr>
          <w:rFonts w:ascii="Noto Sans JP" w:eastAsia="Noto Sans JP" w:hAnsi="Noto Sans JP" w:cstheme="minorHAnsi"/>
          <w:b/>
          <w:color w:val="000000" w:themeColor="text1"/>
          <w:sz w:val="16"/>
          <w:szCs w:val="16"/>
          <w:lang w:val="en-US" w:eastAsia="ja-JP"/>
        </w:rPr>
      </w:pPr>
    </w:p>
    <w:p w14:paraId="2AB6BE0D" w14:textId="2F1E24A3" w:rsidR="009360A4" w:rsidRDefault="00376591" w:rsidP="00B57251">
      <w:pPr>
        <w:spacing w:afterLines="50" w:after="120" w:line="240" w:lineRule="auto"/>
        <w:rPr>
          <w:rFonts w:ascii="Noto Sans JP" w:eastAsia="Noto Sans JP" w:hAnsi="Noto Sans JP" w:cstheme="minorHAnsi"/>
          <w:b/>
          <w:color w:val="000000" w:themeColor="text1"/>
          <w:sz w:val="16"/>
          <w:szCs w:val="16"/>
          <w:lang w:val="en-US" w:eastAsia="ja-JP"/>
        </w:rPr>
      </w:pPr>
      <w:r>
        <w:rPr>
          <w:rFonts w:ascii="Noto Sans JP" w:eastAsia="Noto Sans JP" w:hAnsi="Noto Sans JP" w:cstheme="minorHAnsi" w:hint="eastAsia"/>
          <w:b/>
          <w:color w:val="000000" w:themeColor="text1"/>
          <w:sz w:val="16"/>
          <w:szCs w:val="16"/>
          <w:lang w:val="en-US" w:eastAsia="ja-JP"/>
        </w:rPr>
        <w:t>■</w:t>
      </w:r>
      <w:r w:rsidR="002F1A0F">
        <w:rPr>
          <w:rFonts w:ascii="Noto Sans JP" w:eastAsia="Noto Sans JP" w:hAnsi="Noto Sans JP" w:cstheme="minorHAnsi" w:hint="eastAsia"/>
          <w:b/>
          <w:color w:val="000000" w:themeColor="text1"/>
          <w:sz w:val="16"/>
          <w:szCs w:val="16"/>
          <w:lang w:val="en-US" w:eastAsia="ja-JP"/>
        </w:rPr>
        <w:t>Neumannについて</w:t>
      </w:r>
    </w:p>
    <w:p w14:paraId="562BCEA6" w14:textId="42CC9375" w:rsidR="001C02EF" w:rsidRPr="001C02EF" w:rsidRDefault="001C02EF" w:rsidP="00680DA1">
      <w:pPr>
        <w:spacing w:beforeLines="100" w:before="240" w:line="240" w:lineRule="auto"/>
        <w:rPr>
          <w:rFonts w:ascii="Noto Sans JP" w:eastAsia="Noto Sans JP" w:hAnsi="Noto Sans JP" w:cstheme="minorBidi"/>
          <w:color w:val="000000" w:themeColor="text1"/>
          <w:sz w:val="16"/>
          <w:szCs w:val="16"/>
          <w:lang w:val="en-US" w:eastAsia="ja-JP"/>
        </w:rPr>
      </w:pPr>
      <w:r w:rsidRPr="424EBCED">
        <w:rPr>
          <w:rFonts w:ascii="Noto Sans JP" w:eastAsia="Noto Sans JP" w:hAnsi="Noto Sans JP" w:cstheme="minorBidi"/>
          <w:color w:val="000000" w:themeColor="text1"/>
          <w:sz w:val="16"/>
          <w:szCs w:val="16"/>
          <w:lang w:val="en-US" w:eastAsia="ja-JP"/>
        </w:rPr>
        <w:t>「</w:t>
      </w:r>
      <w:proofErr w:type="spellStart"/>
      <w:r w:rsidRPr="424EBCED">
        <w:rPr>
          <w:rFonts w:ascii="Noto Sans JP" w:eastAsia="Noto Sans JP" w:hAnsi="Noto Sans JP" w:cstheme="minorBidi"/>
          <w:color w:val="000000" w:themeColor="text1"/>
          <w:sz w:val="16"/>
          <w:szCs w:val="16"/>
          <w:lang w:val="en-US" w:eastAsia="ja-JP"/>
        </w:rPr>
        <w:t>Neumann.Berlin</w:t>
      </w:r>
      <w:proofErr w:type="spellEnd"/>
      <w:r w:rsidRPr="424EBCED">
        <w:rPr>
          <w:rFonts w:ascii="Noto Sans JP" w:eastAsia="Noto Sans JP" w:hAnsi="Noto Sans JP" w:cstheme="minorBidi"/>
          <w:color w:val="000000" w:themeColor="text1"/>
          <w:sz w:val="16"/>
          <w:szCs w:val="16"/>
          <w:lang w:val="en-US" w:eastAsia="ja-JP"/>
        </w:rPr>
        <w:t>」の名で知られるGeorg Neumann GmbHは、スタジオグレードのオーディオ機器に特化した世界的なトップメーカーであり、U 47、 M 49、U 67、U 87をはじめとするレコーディング用マイクロフォンの伝説的名機の生みの親としても知られています。1928年の創業以来、</w:t>
      </w:r>
      <w:proofErr w:type="spellStart"/>
      <w:r w:rsidRPr="424EBCED">
        <w:rPr>
          <w:rFonts w:ascii="Noto Sans JP" w:eastAsia="Noto Sans JP" w:hAnsi="Noto Sans JP" w:cstheme="minorBidi"/>
          <w:color w:val="000000" w:themeColor="text1"/>
          <w:sz w:val="16"/>
          <w:szCs w:val="16"/>
          <w:lang w:val="en-US" w:eastAsia="ja-JP"/>
        </w:rPr>
        <w:t>Neumann.Berlin</w:t>
      </w:r>
      <w:proofErr w:type="spellEnd"/>
      <w:r w:rsidRPr="424EBCED">
        <w:rPr>
          <w:rFonts w:ascii="Noto Sans JP" w:eastAsia="Noto Sans JP" w:hAnsi="Noto Sans JP" w:cstheme="minorBidi"/>
          <w:color w:val="000000" w:themeColor="text1"/>
          <w:sz w:val="16"/>
          <w:szCs w:val="16"/>
          <w:lang w:val="en-US" w:eastAsia="ja-JP"/>
        </w:rPr>
        <w:t>は数々の技術的イノベーションを起こし、いくつもの国際的な賞を授与されてきました。専門は電気音響変換機の開発ですが、2010年よりテレビやラジオ放送、レコーディング、オーディオ制作といった市場向けのスタジオモニター製品開発も手掛けています。Neumann初のスタジオヘッドフォンは2019年初頭にリリースされ、2022年以降はライブオーディオ用の、リファレンスクラスのソリューションに力を入れています。Georg Neumann GmbHは1991年より</w:t>
      </w:r>
      <w:proofErr w:type="spellStart"/>
      <w:r w:rsidRPr="424EBCED">
        <w:rPr>
          <w:rFonts w:ascii="Noto Sans JP" w:eastAsia="Noto Sans JP" w:hAnsi="Noto Sans JP" w:cstheme="minorBidi"/>
          <w:color w:val="000000" w:themeColor="text1"/>
          <w:sz w:val="16"/>
          <w:szCs w:val="16"/>
          <w:lang w:val="en-US" w:eastAsia="ja-JP"/>
        </w:rPr>
        <w:t>Sennheiser</w:t>
      </w:r>
      <w:proofErr w:type="spellEnd"/>
      <w:r w:rsidRPr="424EBCED">
        <w:rPr>
          <w:rFonts w:ascii="Noto Sans JP" w:eastAsia="Noto Sans JP" w:hAnsi="Noto Sans JP" w:cstheme="minorBidi"/>
          <w:color w:val="000000" w:themeColor="text1"/>
          <w:sz w:val="16"/>
          <w:szCs w:val="16"/>
          <w:lang w:val="en-US" w:eastAsia="ja-JP"/>
        </w:rPr>
        <w:t xml:space="preserve"> グループの傘下に入り、製品は現在、</w:t>
      </w:r>
      <w:proofErr w:type="spellStart"/>
      <w:r w:rsidRPr="424EBCED">
        <w:rPr>
          <w:rFonts w:ascii="Noto Sans JP" w:eastAsia="Noto Sans JP" w:hAnsi="Noto Sans JP" w:cstheme="minorBidi"/>
          <w:color w:val="000000" w:themeColor="text1"/>
          <w:sz w:val="16"/>
          <w:szCs w:val="16"/>
          <w:lang w:val="en-US" w:eastAsia="ja-JP"/>
        </w:rPr>
        <w:t>Sennheiser</w:t>
      </w:r>
      <w:proofErr w:type="spellEnd"/>
      <w:r w:rsidRPr="424EBCED">
        <w:rPr>
          <w:rFonts w:ascii="Noto Sans JP" w:eastAsia="Noto Sans JP" w:hAnsi="Noto Sans JP" w:cstheme="minorBidi"/>
          <w:color w:val="000000" w:themeColor="text1"/>
          <w:sz w:val="16"/>
          <w:szCs w:val="16"/>
          <w:lang w:val="en-US" w:eastAsia="ja-JP"/>
        </w:rPr>
        <w:t>が世界中で展開する拠点ネットワークのほか、長期的な関係を構築してきた販売代理店を通じて各国で販売されています。</w:t>
      </w:r>
    </w:p>
    <w:p w14:paraId="30ACDFD5" w14:textId="10681E8C" w:rsidR="00680DA1" w:rsidRPr="00680DA1" w:rsidRDefault="00680DA1" w:rsidP="00680DA1">
      <w:pPr>
        <w:spacing w:beforeLines="100" w:before="240" w:after="120" w:line="240" w:lineRule="auto"/>
        <w:rPr>
          <w:rFonts w:ascii="Noto Sans JP" w:eastAsia="Noto Sans JP" w:hAnsi="Noto Sans JP" w:cstheme="minorBidi"/>
          <w:sz w:val="16"/>
          <w:szCs w:val="16"/>
          <w:lang w:val="en-US" w:eastAsia="ja-JP"/>
        </w:rPr>
      </w:pPr>
    </w:p>
    <w:p w14:paraId="04D274F2" w14:textId="67226038" w:rsidR="000C436C" w:rsidRPr="00376591" w:rsidRDefault="00376591" w:rsidP="00B57251">
      <w:pPr>
        <w:spacing w:afterLines="50" w:after="120" w:line="240" w:lineRule="auto"/>
        <w:rPr>
          <w:rFonts w:ascii="Noto Sans JP" w:eastAsia="Noto Sans JP" w:hAnsi="Noto Sans JP" w:cstheme="minorHAnsi"/>
          <w:b/>
          <w:bCs/>
          <w:color w:val="000000" w:themeColor="text1"/>
          <w:sz w:val="16"/>
          <w:szCs w:val="16"/>
          <w:lang w:val="en-US" w:eastAsia="ja-JP"/>
        </w:rPr>
      </w:pPr>
      <w:r>
        <w:rPr>
          <w:rFonts w:ascii="Noto Sans JP" w:eastAsia="Noto Sans JP" w:hAnsi="Noto Sans JP" w:cstheme="minorHAnsi" w:hint="eastAsia"/>
          <w:b/>
          <w:bCs/>
          <w:color w:val="000000" w:themeColor="text1"/>
          <w:sz w:val="16"/>
          <w:szCs w:val="16"/>
          <w:lang w:val="en-US" w:eastAsia="ja-JP"/>
        </w:rPr>
        <w:t>■</w:t>
      </w:r>
      <w:r w:rsidR="00380D39" w:rsidRPr="00376591">
        <w:rPr>
          <w:rFonts w:ascii="Noto Sans JP" w:eastAsia="Noto Sans JP" w:hAnsi="Noto Sans JP" w:cstheme="minorHAnsi" w:hint="eastAsia"/>
          <w:b/>
          <w:bCs/>
          <w:color w:val="000000" w:themeColor="text1"/>
          <w:sz w:val="16"/>
          <w:szCs w:val="16"/>
          <w:lang w:val="en-US" w:eastAsia="ja-JP"/>
        </w:rPr>
        <w:t>当プレスリリースに関するお問い合わせ</w:t>
      </w:r>
      <w:r w:rsidR="00B17E28" w:rsidRPr="00376591">
        <w:rPr>
          <w:rFonts w:ascii="Noto Sans JP" w:eastAsia="Noto Sans JP" w:hAnsi="Noto Sans JP" w:cstheme="minorHAnsi" w:hint="eastAsia"/>
          <w:b/>
          <w:bCs/>
          <w:color w:val="000000" w:themeColor="text1"/>
          <w:sz w:val="16"/>
          <w:szCs w:val="16"/>
          <w:lang w:val="en-US" w:eastAsia="ja-JP"/>
        </w:rPr>
        <w:t>：</w:t>
      </w:r>
    </w:p>
    <w:p w14:paraId="55AB3AB8" w14:textId="3ABFF107" w:rsidR="00E567A5" w:rsidRPr="00E567A5" w:rsidRDefault="00E567A5" w:rsidP="00E567A5">
      <w:pPr>
        <w:spacing w:line="240" w:lineRule="auto"/>
        <w:rPr>
          <w:rFonts w:ascii="Noto Sans JP" w:eastAsia="Noto Sans JP" w:hAnsi="Noto Sans JP" w:cstheme="minorHAnsi"/>
          <w:bCs/>
          <w:color w:val="000000" w:themeColor="text1"/>
          <w:sz w:val="16"/>
          <w:szCs w:val="16"/>
          <w:lang w:val="en-US" w:eastAsia="ja-JP"/>
        </w:rPr>
      </w:pPr>
      <w:r w:rsidRPr="00E567A5">
        <w:rPr>
          <w:rFonts w:ascii="Noto Sans JP" w:eastAsia="Noto Sans JP" w:hAnsi="Noto Sans JP" w:cstheme="minorHAnsi" w:hint="eastAsia"/>
          <w:bCs/>
          <w:color w:val="000000" w:themeColor="text1"/>
          <w:sz w:val="16"/>
          <w:szCs w:val="16"/>
          <w:lang w:val="en-US" w:eastAsia="ja-JP"/>
        </w:rPr>
        <w:t>ゼンハイザージャパン株式会社　広報担当</w:t>
      </w:r>
      <w:r>
        <w:rPr>
          <w:rFonts w:ascii="Noto Sans JP" w:eastAsia="Noto Sans JP" w:hAnsi="Noto Sans JP" w:cstheme="minorHAnsi" w:hint="eastAsia"/>
          <w:bCs/>
          <w:color w:val="000000" w:themeColor="text1"/>
          <w:sz w:val="16"/>
          <w:szCs w:val="16"/>
          <w:lang w:val="en-US" w:eastAsia="ja-JP"/>
        </w:rPr>
        <w:t xml:space="preserve"> </w:t>
      </w:r>
    </w:p>
    <w:p w14:paraId="6E0F3B00" w14:textId="341EF037" w:rsidR="00E567A5" w:rsidRPr="00E567A5" w:rsidRDefault="00E567A5" w:rsidP="00E567A5">
      <w:pPr>
        <w:spacing w:line="240" w:lineRule="auto"/>
        <w:rPr>
          <w:rFonts w:ascii="Noto Sans JP" w:eastAsia="Noto Sans JP" w:hAnsi="Noto Sans JP" w:cstheme="minorHAnsi"/>
          <w:bCs/>
          <w:color w:val="000000" w:themeColor="text1"/>
          <w:sz w:val="16"/>
          <w:szCs w:val="16"/>
          <w:lang w:val="en-US" w:eastAsia="ja-JP"/>
        </w:rPr>
      </w:pPr>
      <w:r w:rsidRPr="00E567A5">
        <w:rPr>
          <w:rFonts w:ascii="Noto Sans JP" w:eastAsia="Noto Sans JP" w:hAnsi="Noto Sans JP" w:cstheme="minorHAnsi" w:hint="eastAsia"/>
          <w:bCs/>
          <w:color w:val="000000" w:themeColor="text1"/>
          <w:sz w:val="16"/>
          <w:szCs w:val="16"/>
          <w:lang w:val="en-US" w:eastAsia="ja-JP"/>
        </w:rPr>
        <w:t>株式会社ブレインズ・カンパニー</w:t>
      </w:r>
      <w:r>
        <w:rPr>
          <w:rFonts w:ascii="Noto Sans JP" w:eastAsia="Noto Sans JP" w:hAnsi="Noto Sans JP" w:cstheme="minorHAnsi" w:hint="eastAsia"/>
          <w:bCs/>
          <w:color w:val="000000" w:themeColor="text1"/>
          <w:sz w:val="16"/>
          <w:szCs w:val="16"/>
          <w:lang w:val="en-US" w:eastAsia="ja-JP"/>
        </w:rPr>
        <w:t xml:space="preserve"> </w:t>
      </w:r>
    </w:p>
    <w:p w14:paraId="07834FF9" w14:textId="06A13E2C" w:rsidR="00E567A5" w:rsidRPr="00E567A5" w:rsidRDefault="00E567A5" w:rsidP="00E567A5">
      <w:pPr>
        <w:spacing w:line="240" w:lineRule="auto"/>
        <w:rPr>
          <w:rFonts w:ascii="Noto Sans JP" w:eastAsia="Noto Sans JP" w:hAnsi="Noto Sans JP" w:cstheme="minorHAnsi"/>
          <w:bCs/>
          <w:color w:val="000000" w:themeColor="text1"/>
          <w:sz w:val="16"/>
          <w:szCs w:val="16"/>
          <w:lang w:val="en-US" w:eastAsia="ja-JP"/>
        </w:rPr>
      </w:pPr>
      <w:r w:rsidRPr="00E567A5">
        <w:rPr>
          <w:rFonts w:ascii="Noto Sans JP" w:eastAsia="Noto Sans JP" w:hAnsi="Noto Sans JP" w:cstheme="minorHAnsi" w:hint="eastAsia"/>
          <w:bCs/>
          <w:color w:val="000000" w:themeColor="text1"/>
          <w:sz w:val="16"/>
          <w:szCs w:val="16"/>
          <w:lang w:val="en-US" w:eastAsia="ja-JP"/>
        </w:rPr>
        <w:t>担当：中村・西田・坂川・齋藤</w:t>
      </w:r>
      <w:r>
        <w:rPr>
          <w:rFonts w:ascii="Noto Sans JP" w:eastAsia="Noto Sans JP" w:hAnsi="Noto Sans JP" w:cstheme="minorHAnsi" w:hint="eastAsia"/>
          <w:bCs/>
          <w:color w:val="000000" w:themeColor="text1"/>
          <w:sz w:val="16"/>
          <w:szCs w:val="16"/>
          <w:lang w:val="en-US" w:eastAsia="ja-JP"/>
        </w:rPr>
        <w:t xml:space="preserve"> </w:t>
      </w:r>
    </w:p>
    <w:p w14:paraId="2E2721F1" w14:textId="539FB7E8" w:rsidR="00E567A5" w:rsidRPr="006124BA" w:rsidRDefault="00E567A5" w:rsidP="00E567A5">
      <w:pPr>
        <w:spacing w:line="240" w:lineRule="auto"/>
        <w:rPr>
          <w:rFonts w:ascii="Noto Sans JP" w:eastAsia="Noto Sans JP" w:hAnsi="Noto Sans JP" w:cstheme="minorHAnsi"/>
          <w:bCs/>
          <w:color w:val="000000" w:themeColor="text1"/>
          <w:sz w:val="16"/>
          <w:szCs w:val="16"/>
          <w:lang w:eastAsia="ja-JP"/>
        </w:rPr>
      </w:pPr>
      <w:r w:rsidRPr="006124BA">
        <w:rPr>
          <w:rFonts w:ascii="Noto Sans JP" w:eastAsia="Noto Sans JP" w:hAnsi="Noto Sans JP" w:cstheme="minorHAnsi" w:hint="eastAsia"/>
          <w:bCs/>
          <w:color w:val="000000" w:themeColor="text1"/>
          <w:sz w:val="16"/>
          <w:szCs w:val="16"/>
          <w:lang w:eastAsia="ja-JP"/>
        </w:rPr>
        <w:t>TEL：03-4580-9156 / MAIL：sennheiser@pjbc.co.jp</w:t>
      </w:r>
    </w:p>
    <w:p w14:paraId="01ED2A8F" w14:textId="2B9DCD77" w:rsidR="000C436C" w:rsidRPr="001C02EF" w:rsidRDefault="009527EB" w:rsidP="00380D39">
      <w:pPr>
        <w:spacing w:beforeLines="100" w:before="240" w:after="120" w:line="240" w:lineRule="auto"/>
        <w:rPr>
          <w:rFonts w:ascii="Noto Sans JP" w:eastAsia="Noto Sans JP" w:hAnsi="Noto Sans JP" w:cstheme="minorBidi"/>
          <w:color w:val="000000" w:themeColor="text1"/>
          <w:sz w:val="16"/>
          <w:szCs w:val="16"/>
          <w:lang w:val="en-US" w:eastAsia="ja-JP"/>
        </w:rPr>
      </w:pPr>
      <w:r w:rsidRPr="001C02EF">
        <w:rPr>
          <w:rFonts w:ascii="Noto Sans JP" w:eastAsia="Noto Sans JP" w:hAnsi="Noto Sans JP" w:cstheme="minorBidi"/>
          <w:color w:val="000000" w:themeColor="text1"/>
          <w:sz w:val="16"/>
          <w:szCs w:val="16"/>
          <w:lang w:val="en-US" w:eastAsia="ja-JP"/>
        </w:rPr>
        <w:t>本プレスリリース掲載の写真は</w:t>
      </w:r>
      <w:hyperlink r:id="rId16">
        <w:r w:rsidRPr="001C02EF">
          <w:rPr>
            <w:rFonts w:ascii="Noto Sans JP" w:eastAsia="Noto Sans JP" w:hAnsi="Noto Sans JP"/>
            <w:b/>
            <w:color w:val="000000" w:themeColor="text1"/>
            <w:sz w:val="16"/>
            <w:szCs w:val="16"/>
            <w:u w:val="single"/>
            <w:lang w:eastAsia="ja-JP"/>
          </w:rPr>
          <w:t>こちら</w:t>
        </w:r>
      </w:hyperlink>
      <w:r w:rsidRPr="001C02EF">
        <w:rPr>
          <w:rFonts w:ascii="Noto Sans JP" w:eastAsia="Noto Sans JP" w:hAnsi="Noto Sans JP" w:cstheme="minorBidi"/>
          <w:color w:val="000000" w:themeColor="text1"/>
          <w:sz w:val="16"/>
          <w:szCs w:val="16"/>
          <w:lang w:val="en-US" w:eastAsia="ja-JP"/>
        </w:rPr>
        <w:t>からダウンロードいただけます。</w:t>
      </w:r>
    </w:p>
    <w:sectPr w:rsidR="000C436C" w:rsidRPr="001C02EF">
      <w:headerReference w:type="default" r:id="rId17"/>
      <w:headerReference w:type="first" r:id="rId18"/>
      <w:pgSz w:w="11906" w:h="16838" w:code="9"/>
      <w:pgMar w:top="2754" w:right="2124"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36F0C7" w14:textId="77777777" w:rsidR="004C6262" w:rsidRDefault="004C6262">
      <w:pPr>
        <w:spacing w:line="240" w:lineRule="auto"/>
      </w:pPr>
      <w:r>
        <w:separator/>
      </w:r>
    </w:p>
  </w:endnote>
  <w:endnote w:type="continuationSeparator" w:id="0">
    <w:p w14:paraId="79A907CB" w14:textId="77777777" w:rsidR="004C6262" w:rsidRDefault="004C6262">
      <w:pPr>
        <w:spacing w:line="240" w:lineRule="auto"/>
      </w:pPr>
      <w:r>
        <w:continuationSeparator/>
      </w:r>
    </w:p>
  </w:endnote>
  <w:endnote w:type="continuationNotice" w:id="1">
    <w:p w14:paraId="75B78EA4" w14:textId="77777777" w:rsidR="004C6262" w:rsidRDefault="004C626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63D5FD95-1E0E-463B-8B59-A6B29BABB2A9}"/>
    <w:embedBold r:id="rId2" w:fontKey="{B4FB7AC9-64B3-45ED-93A5-1E4BA8D339A4}"/>
  </w:font>
  <w:font w:name="Noto Sans JP">
    <w:altName w:val="游ゴシック"/>
    <w:panose1 w:val="00000000000000000000"/>
    <w:charset w:val="80"/>
    <w:family w:val="swiss"/>
    <w:notTrueType/>
    <w:pitch w:val="variable"/>
    <w:sig w:usb0="20000287" w:usb1="2ADF3C10" w:usb2="00000016" w:usb3="00000000" w:csb0="00060107" w:csb1="00000000"/>
  </w:font>
  <w:font w:name="Segoe UI">
    <w:panose1 w:val="020B0502040204020203"/>
    <w:charset w:val="00"/>
    <w:family w:val="swiss"/>
    <w:pitch w:val="variable"/>
    <w:sig w:usb0="E4002EFF" w:usb1="C000E47F" w:usb2="00000009" w:usb3="00000000" w:csb0="000001FF" w:csb1="00000000"/>
    <w:embedRegular r:id="rId3" w:fontKey="{986899D5-AA58-4EFD-936F-33074BE90051}"/>
  </w:font>
  <w:font w:name="Avenir Next Condensed Regular">
    <w:altName w:val="Avenir Next Condensed"/>
    <w:charset w:val="00"/>
    <w:family w:val="swiss"/>
    <w:pitch w:val="variable"/>
    <w:sig w:usb0="8000002F" w:usb1="5000204A" w:usb2="00000000" w:usb3="00000000" w:csb0="0000009B" w:csb1="00000000"/>
  </w:font>
  <w:font w:name="ＭＳ 明朝">
    <w:altName w:val="MS Mincho"/>
    <w:panose1 w:val="02020609040205080304"/>
    <w:charset w:val="80"/>
    <w:family w:val="roma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4" w:fontKey="{82DA6DF1-CEAA-4364-BF4C-960AB2D3BF4A}"/>
  </w:font>
  <w:font w:name="ＭＳ ゴシック">
    <w:altName w:val="MS Gothic"/>
    <w:panose1 w:val="020B0609070205080204"/>
    <w:charset w:val="80"/>
    <w:family w:val="modern"/>
    <w:pitch w:val="fixed"/>
    <w:sig w:usb0="E00002FF" w:usb1="6AC7FDFB" w:usb2="08000012" w:usb3="00000000" w:csb0="0002009F" w:csb1="00000000"/>
  </w:font>
  <w:font w:name="UnitPro">
    <w:altName w:val="Arial"/>
    <w:panose1 w:val="00000000000000000000"/>
    <w:charset w:val="00"/>
    <w:family w:val="swiss"/>
    <w:notTrueType/>
    <w:pitch w:val="variable"/>
    <w:sig w:usb0="00000001"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C3A955" w14:textId="77777777" w:rsidR="004C6262" w:rsidRDefault="004C6262">
      <w:pPr>
        <w:spacing w:line="240" w:lineRule="auto"/>
      </w:pPr>
      <w:r>
        <w:separator/>
      </w:r>
    </w:p>
  </w:footnote>
  <w:footnote w:type="continuationSeparator" w:id="0">
    <w:p w14:paraId="48FAC31B" w14:textId="77777777" w:rsidR="004C6262" w:rsidRDefault="004C6262">
      <w:pPr>
        <w:spacing w:line="240" w:lineRule="auto"/>
      </w:pPr>
      <w:r>
        <w:continuationSeparator/>
      </w:r>
    </w:p>
  </w:footnote>
  <w:footnote w:type="continuationNotice" w:id="1">
    <w:p w14:paraId="611D9B93" w14:textId="77777777" w:rsidR="004C6262" w:rsidRDefault="004C626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6E951" w14:textId="10C646C8" w:rsidR="009360A4" w:rsidRDefault="002F1A0F">
    <w:pPr>
      <w:pStyle w:val="a3"/>
      <w:ind w:right="-1559"/>
      <w:rPr>
        <w:rFonts w:asciiTheme="minorHAnsi" w:hAnsiTheme="minorHAnsi" w:cstheme="minorHAnsi"/>
      </w:rPr>
    </w:pPr>
    <w:r>
      <w:rPr>
        <w:rFonts w:asciiTheme="minorHAnsi" w:hAnsiTheme="minorHAnsi" w:cstheme="minorHAnsi"/>
        <w:caps w:val="0"/>
        <w:noProof/>
        <w:color w:val="414141" w:themeColor="accent2"/>
        <w:lang w:val="en-US" w:eastAsia="ja-JP"/>
      </w:rPr>
      <w:drawing>
        <wp:anchor distT="0" distB="0" distL="114300" distR="114300" simplePos="0" relativeHeight="251658241" behindDoc="0" locked="1" layoutInCell="1" allowOverlap="1" wp14:anchorId="5EAD624B" wp14:editId="3CA0BF2C">
          <wp:simplePos x="0" y="0"/>
          <wp:positionH relativeFrom="page">
            <wp:posOffset>900430</wp:posOffset>
          </wp:positionH>
          <wp:positionV relativeFrom="page">
            <wp:posOffset>398780</wp:posOffset>
          </wp:positionV>
          <wp:extent cx="3153600" cy="6948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fldChar w:fldCharType="begin"/>
    </w:r>
    <w:r>
      <w:rPr>
        <w:rFonts w:asciiTheme="minorHAnsi" w:hAnsiTheme="minorHAnsi" w:cstheme="minorHAnsi"/>
      </w:rPr>
      <w:instrText xml:space="preserve"> PAGE  \* Arabic  \* MERGEFORMAT </w:instrText>
    </w:r>
    <w:r>
      <w:rPr>
        <w:rFonts w:asciiTheme="minorHAnsi" w:hAnsiTheme="minorHAnsi" w:cstheme="minorHAnsi"/>
      </w:rPr>
      <w:fldChar w:fldCharType="separate"/>
    </w:r>
    <w:r w:rsidR="00380D4B">
      <w:rPr>
        <w:rFonts w:asciiTheme="minorHAnsi" w:hAnsiTheme="minorHAnsi" w:cstheme="minorHAnsi"/>
        <w:noProof/>
      </w:rPr>
      <w:t>3</w:t>
    </w:r>
    <w:r>
      <w:rPr>
        <w:rFonts w:asciiTheme="minorHAnsi" w:hAnsiTheme="minorHAnsi" w:cstheme="minorHAnsi"/>
      </w:rPr>
      <w:fldChar w:fldCharType="end"/>
    </w:r>
    <w:r>
      <w:rPr>
        <w:rFonts w:asciiTheme="minorHAnsi" w:hAnsiTheme="minorHAnsi" w:cstheme="minorHAnsi"/>
      </w:rPr>
      <w:t>/</w:t>
    </w:r>
    <w:r>
      <w:rPr>
        <w:rFonts w:asciiTheme="minorHAnsi" w:hAnsiTheme="minorHAnsi" w:cstheme="minorHAnsi"/>
      </w:rPr>
      <w:fldChar w:fldCharType="begin"/>
    </w:r>
    <w:r>
      <w:rPr>
        <w:rFonts w:asciiTheme="minorHAnsi" w:hAnsiTheme="minorHAnsi" w:cstheme="minorHAnsi"/>
      </w:rPr>
      <w:instrText xml:space="preserve"> NUMPAGES  \* Arabic  \* MERGEFORMAT </w:instrText>
    </w:r>
    <w:r>
      <w:rPr>
        <w:rFonts w:asciiTheme="minorHAnsi" w:hAnsiTheme="minorHAnsi" w:cstheme="minorHAnsi"/>
      </w:rPr>
      <w:fldChar w:fldCharType="separate"/>
    </w:r>
    <w:r w:rsidR="00380D4B">
      <w:rPr>
        <w:rFonts w:asciiTheme="minorHAnsi" w:hAnsiTheme="minorHAnsi" w:cstheme="minorHAnsi"/>
        <w:noProof/>
      </w:rPr>
      <w:t>3</w:t>
    </w:r>
    <w:r>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8D427" w14:textId="1699BC9B" w:rsidR="009360A4" w:rsidRDefault="00416793" w:rsidP="00416793">
    <w:pPr>
      <w:pStyle w:val="a3"/>
      <w:wordWrap w:val="0"/>
      <w:ind w:right="-1559"/>
      <w:rPr>
        <w:rFonts w:asciiTheme="minorHAnsi" w:hAnsiTheme="minorHAnsi" w:cstheme="minorHAnsi"/>
        <w:color w:val="414141" w:themeColor="accent2"/>
      </w:rPr>
    </w:pPr>
    <w:r>
      <w:rPr>
        <w:rFonts w:asciiTheme="minorHAnsi" w:hAnsiTheme="minorHAnsi" w:cstheme="minorHAnsi" w:hint="eastAsia"/>
        <w:color w:val="414141" w:themeColor="accent2"/>
        <w:lang w:val="en-US" w:eastAsia="ja-JP"/>
      </w:rPr>
      <w:t>Press</w:t>
    </w:r>
    <w:r>
      <w:rPr>
        <w:rFonts w:asciiTheme="minorHAnsi" w:hAnsiTheme="minorHAnsi" w:cstheme="minorHAnsi"/>
        <w:caps w:val="0"/>
        <w:noProof/>
        <w:color w:val="414141" w:themeColor="accent2"/>
        <w:lang w:val="en-US" w:eastAsia="ja-JP"/>
      </w:rPr>
      <w:drawing>
        <wp:anchor distT="0" distB="0" distL="114300" distR="114300" simplePos="0" relativeHeight="251658240" behindDoc="0" locked="1" layoutInCell="1" allowOverlap="1" wp14:anchorId="7DD2D259" wp14:editId="1BDC9898">
          <wp:simplePos x="0" y="0"/>
          <wp:positionH relativeFrom="page">
            <wp:posOffset>900430</wp:posOffset>
          </wp:positionH>
          <wp:positionV relativeFrom="page">
            <wp:posOffset>398780</wp:posOffset>
          </wp:positionV>
          <wp:extent cx="3153600" cy="6948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414141" w:themeColor="accent2"/>
        <w:lang w:val="en-US" w:eastAsia="ja-JP"/>
      </w:rPr>
      <w:t xml:space="preserve"> release</w:t>
    </w:r>
  </w:p>
  <w:p w14:paraId="50EFCC43" w14:textId="6FF77CB9" w:rsidR="009360A4" w:rsidRDefault="002F1A0F">
    <w:pPr>
      <w:pStyle w:val="a3"/>
      <w:ind w:right="-1559"/>
      <w:rPr>
        <w:rFonts w:ascii="UnitPro" w:hAnsi="UnitPro" w:cs="UnitPro"/>
        <w:color w:val="414141" w:themeColor="accent2"/>
      </w:rPr>
    </w:pP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PAGE  \* Arabic  \* MERGEFORMAT </w:instrText>
    </w:r>
    <w:r>
      <w:rPr>
        <w:rFonts w:asciiTheme="minorHAnsi" w:hAnsiTheme="minorHAnsi" w:cstheme="minorHAnsi"/>
        <w:color w:val="414141" w:themeColor="accent2"/>
      </w:rPr>
      <w:fldChar w:fldCharType="separate"/>
    </w:r>
    <w:r w:rsidR="00380D4B">
      <w:rPr>
        <w:rFonts w:asciiTheme="minorHAnsi" w:hAnsiTheme="minorHAnsi" w:cstheme="minorHAnsi"/>
        <w:noProof/>
        <w:color w:val="414141" w:themeColor="accent2"/>
      </w:rPr>
      <w:t>1</w:t>
    </w:r>
    <w:r>
      <w:rPr>
        <w:rFonts w:asciiTheme="minorHAnsi" w:hAnsiTheme="minorHAnsi" w:cstheme="minorHAnsi"/>
        <w:color w:val="414141" w:themeColor="accent2"/>
      </w:rPr>
      <w:fldChar w:fldCharType="end"/>
    </w:r>
    <w:r>
      <w:rPr>
        <w:rFonts w:asciiTheme="minorHAnsi" w:hAnsiTheme="minorHAnsi" w:cstheme="minorHAnsi"/>
        <w:color w:val="414141" w:themeColor="accent2"/>
      </w:rPr>
      <w:t>/</w:t>
    </w: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NUMPAGES  \* Arabic  \* MERGEFORMAT </w:instrText>
    </w:r>
    <w:r>
      <w:rPr>
        <w:rFonts w:asciiTheme="minorHAnsi" w:hAnsiTheme="minorHAnsi" w:cstheme="minorHAnsi"/>
        <w:color w:val="414141" w:themeColor="accent2"/>
      </w:rPr>
      <w:fldChar w:fldCharType="separate"/>
    </w:r>
    <w:r w:rsidR="00380D4B">
      <w:rPr>
        <w:rFonts w:asciiTheme="minorHAnsi" w:hAnsiTheme="minorHAnsi" w:cstheme="minorHAnsi"/>
        <w:noProof/>
        <w:color w:val="414141" w:themeColor="accent2"/>
      </w:rPr>
      <w:t>3</w:t>
    </w:r>
    <w:r>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795941"/>
    <w:multiLevelType w:val="hybridMultilevel"/>
    <w:tmpl w:val="CF2C55D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B021FB9"/>
    <w:multiLevelType w:val="hybridMultilevel"/>
    <w:tmpl w:val="F8F4676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 w15:restartNumberingAfterBreak="0">
    <w:nsid w:val="2F1A2C3B"/>
    <w:multiLevelType w:val="hybridMultilevel"/>
    <w:tmpl w:val="25FA55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06807E3"/>
    <w:multiLevelType w:val="hybridMultilevel"/>
    <w:tmpl w:val="8550E9F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0BF0FDB"/>
    <w:multiLevelType w:val="hybridMultilevel"/>
    <w:tmpl w:val="DBCCA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33629AB"/>
    <w:multiLevelType w:val="hybridMultilevel"/>
    <w:tmpl w:val="C678723A"/>
    <w:lvl w:ilvl="0" w:tplc="562E7A50">
      <w:numFmt w:val="bullet"/>
      <w:lvlText w:val="-"/>
      <w:lvlJc w:val="left"/>
      <w:pPr>
        <w:ind w:left="360" w:hanging="360"/>
      </w:pPr>
      <w:rPr>
        <w:rFonts w:ascii="Noto Sans JP" w:eastAsia="Noto Sans JP" w:hAnsi="Noto Sans JP" w:cstheme="minorHAns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1466129"/>
    <w:multiLevelType w:val="hybridMultilevel"/>
    <w:tmpl w:val="204662D4"/>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8"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AF860BE"/>
    <w:multiLevelType w:val="hybridMultilevel"/>
    <w:tmpl w:val="461E416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7C661FC8"/>
    <w:multiLevelType w:val="hybridMultilevel"/>
    <w:tmpl w:val="8166BCBA"/>
    <w:lvl w:ilvl="0" w:tplc="E72E4ECC">
      <w:numFmt w:val="bullet"/>
      <w:lvlText w:val="•"/>
      <w:lvlJc w:val="left"/>
      <w:pPr>
        <w:ind w:left="708" w:hanging="708"/>
      </w:pPr>
      <w:rPr>
        <w:rFonts w:ascii="Noto Sans JP" w:eastAsia="Noto Sans JP" w:hAnsi="Noto Sans JP"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11"/>
  </w:num>
  <w:num w:numId="4">
    <w:abstractNumId w:val="4"/>
  </w:num>
  <w:num w:numId="5">
    <w:abstractNumId w:val="9"/>
  </w:num>
  <w:num w:numId="6">
    <w:abstractNumId w:val="14"/>
  </w:num>
  <w:num w:numId="7">
    <w:abstractNumId w:val="5"/>
  </w:num>
  <w:num w:numId="8">
    <w:abstractNumId w:val="16"/>
  </w:num>
  <w:num w:numId="9">
    <w:abstractNumId w:val="2"/>
  </w:num>
  <w:num w:numId="10">
    <w:abstractNumId w:val="6"/>
  </w:num>
  <w:num w:numId="11">
    <w:abstractNumId w:val="21"/>
  </w:num>
  <w:num w:numId="12">
    <w:abstractNumId w:val="18"/>
  </w:num>
  <w:num w:numId="13">
    <w:abstractNumId w:val="10"/>
  </w:num>
  <w:num w:numId="14">
    <w:abstractNumId w:val="13"/>
  </w:num>
  <w:num w:numId="15">
    <w:abstractNumId w:val="19"/>
  </w:num>
  <w:num w:numId="16">
    <w:abstractNumId w:val="3"/>
  </w:num>
  <w:num w:numId="17">
    <w:abstractNumId w:val="7"/>
  </w:num>
  <w:num w:numId="18">
    <w:abstractNumId w:val="17"/>
  </w:num>
  <w:num w:numId="19">
    <w:abstractNumId w:val="15"/>
  </w:num>
  <w:num w:numId="20">
    <w:abstractNumId w:val="12"/>
  </w:num>
  <w:num w:numId="21">
    <w:abstractNumId w:val="8"/>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0A4"/>
    <w:rsid w:val="00003F73"/>
    <w:rsid w:val="00012388"/>
    <w:rsid w:val="00021848"/>
    <w:rsid w:val="000253A6"/>
    <w:rsid w:val="00027F4B"/>
    <w:rsid w:val="0004013F"/>
    <w:rsid w:val="0005115B"/>
    <w:rsid w:val="000629CF"/>
    <w:rsid w:val="00080953"/>
    <w:rsid w:val="00085F84"/>
    <w:rsid w:val="000861FE"/>
    <w:rsid w:val="000A0B88"/>
    <w:rsid w:val="000A304E"/>
    <w:rsid w:val="000A49D2"/>
    <w:rsid w:val="000A6EBD"/>
    <w:rsid w:val="000C2F0B"/>
    <w:rsid w:val="000C436C"/>
    <w:rsid w:val="000D4616"/>
    <w:rsid w:val="000D4D8B"/>
    <w:rsid w:val="000D5285"/>
    <w:rsid w:val="000D55BF"/>
    <w:rsid w:val="000E1555"/>
    <w:rsid w:val="000E5CB9"/>
    <w:rsid w:val="000E5FC8"/>
    <w:rsid w:val="000F0BC2"/>
    <w:rsid w:val="000F6884"/>
    <w:rsid w:val="0012494C"/>
    <w:rsid w:val="001502F9"/>
    <w:rsid w:val="001525CD"/>
    <w:rsid w:val="001605C0"/>
    <w:rsid w:val="00161CE3"/>
    <w:rsid w:val="00166ED7"/>
    <w:rsid w:val="00173593"/>
    <w:rsid w:val="0018064D"/>
    <w:rsid w:val="00180E02"/>
    <w:rsid w:val="0018612B"/>
    <w:rsid w:val="001A0AE2"/>
    <w:rsid w:val="001A791B"/>
    <w:rsid w:val="001B5AED"/>
    <w:rsid w:val="001C02EF"/>
    <w:rsid w:val="001D40C3"/>
    <w:rsid w:val="001D4B17"/>
    <w:rsid w:val="001D6217"/>
    <w:rsid w:val="001E02E6"/>
    <w:rsid w:val="001E4614"/>
    <w:rsid w:val="001F1801"/>
    <w:rsid w:val="0021078D"/>
    <w:rsid w:val="002126EA"/>
    <w:rsid w:val="0021403A"/>
    <w:rsid w:val="00227F43"/>
    <w:rsid w:val="002406AA"/>
    <w:rsid w:val="00252206"/>
    <w:rsid w:val="002571EA"/>
    <w:rsid w:val="00264A37"/>
    <w:rsid w:val="0027420F"/>
    <w:rsid w:val="002A3C26"/>
    <w:rsid w:val="002C4E6C"/>
    <w:rsid w:val="002E3A6A"/>
    <w:rsid w:val="002E3CAC"/>
    <w:rsid w:val="002E5B78"/>
    <w:rsid w:val="002F102F"/>
    <w:rsid w:val="002F1444"/>
    <w:rsid w:val="002F1A0F"/>
    <w:rsid w:val="00301AAE"/>
    <w:rsid w:val="0030274B"/>
    <w:rsid w:val="00302FDE"/>
    <w:rsid w:val="00322D4F"/>
    <w:rsid w:val="00326DCF"/>
    <w:rsid w:val="00336439"/>
    <w:rsid w:val="00343686"/>
    <w:rsid w:val="003450C8"/>
    <w:rsid w:val="003468E1"/>
    <w:rsid w:val="00350B45"/>
    <w:rsid w:val="0035716F"/>
    <w:rsid w:val="003573F8"/>
    <w:rsid w:val="003668B8"/>
    <w:rsid w:val="00370A5D"/>
    <w:rsid w:val="00376591"/>
    <w:rsid w:val="00380079"/>
    <w:rsid w:val="00380AE6"/>
    <w:rsid w:val="00380D39"/>
    <w:rsid w:val="00380D4B"/>
    <w:rsid w:val="00382B19"/>
    <w:rsid w:val="00391CCF"/>
    <w:rsid w:val="0039719D"/>
    <w:rsid w:val="003A5C4C"/>
    <w:rsid w:val="003C098C"/>
    <w:rsid w:val="003D23AF"/>
    <w:rsid w:val="003D34DC"/>
    <w:rsid w:val="003E1637"/>
    <w:rsid w:val="003E5A0A"/>
    <w:rsid w:val="003F5907"/>
    <w:rsid w:val="003F73B8"/>
    <w:rsid w:val="00402180"/>
    <w:rsid w:val="00416793"/>
    <w:rsid w:val="004218F3"/>
    <w:rsid w:val="00442BEA"/>
    <w:rsid w:val="00455BD3"/>
    <w:rsid w:val="0047527A"/>
    <w:rsid w:val="00480422"/>
    <w:rsid w:val="004859CA"/>
    <w:rsid w:val="004C44CC"/>
    <w:rsid w:val="004C6262"/>
    <w:rsid w:val="004F01B4"/>
    <w:rsid w:val="004F1B62"/>
    <w:rsid w:val="004F4BB9"/>
    <w:rsid w:val="00510F99"/>
    <w:rsid w:val="00522845"/>
    <w:rsid w:val="00523851"/>
    <w:rsid w:val="00526E58"/>
    <w:rsid w:val="005276F1"/>
    <w:rsid w:val="00547800"/>
    <w:rsid w:val="00571B30"/>
    <w:rsid w:val="00577FD0"/>
    <w:rsid w:val="005806A1"/>
    <w:rsid w:val="00586612"/>
    <w:rsid w:val="005A1365"/>
    <w:rsid w:val="005A2B50"/>
    <w:rsid w:val="005A3591"/>
    <w:rsid w:val="005B6BDF"/>
    <w:rsid w:val="005C7105"/>
    <w:rsid w:val="005D3A9F"/>
    <w:rsid w:val="005E088E"/>
    <w:rsid w:val="005E4A06"/>
    <w:rsid w:val="005E5E8C"/>
    <w:rsid w:val="005F151A"/>
    <w:rsid w:val="00600630"/>
    <w:rsid w:val="00606C35"/>
    <w:rsid w:val="00606CA1"/>
    <w:rsid w:val="006124BA"/>
    <w:rsid w:val="00616534"/>
    <w:rsid w:val="00620D52"/>
    <w:rsid w:val="00646076"/>
    <w:rsid w:val="00651298"/>
    <w:rsid w:val="00657DBE"/>
    <w:rsid w:val="00666AA6"/>
    <w:rsid w:val="00674782"/>
    <w:rsid w:val="00674FC6"/>
    <w:rsid w:val="00680DA1"/>
    <w:rsid w:val="00683DE4"/>
    <w:rsid w:val="006865E8"/>
    <w:rsid w:val="00692094"/>
    <w:rsid w:val="00692B34"/>
    <w:rsid w:val="00692BE6"/>
    <w:rsid w:val="006A168B"/>
    <w:rsid w:val="006C71F0"/>
    <w:rsid w:val="006C725B"/>
    <w:rsid w:val="006D0582"/>
    <w:rsid w:val="006D125C"/>
    <w:rsid w:val="006D20AB"/>
    <w:rsid w:val="006E2521"/>
    <w:rsid w:val="006E60C6"/>
    <w:rsid w:val="006F5EEA"/>
    <w:rsid w:val="0072339E"/>
    <w:rsid w:val="0072390E"/>
    <w:rsid w:val="00751BE6"/>
    <w:rsid w:val="007540C3"/>
    <w:rsid w:val="0076268D"/>
    <w:rsid w:val="007672E7"/>
    <w:rsid w:val="007845CD"/>
    <w:rsid w:val="00795EED"/>
    <w:rsid w:val="007A34CA"/>
    <w:rsid w:val="007B34B3"/>
    <w:rsid w:val="007B6A3B"/>
    <w:rsid w:val="007C0F64"/>
    <w:rsid w:val="007C3C2E"/>
    <w:rsid w:val="007C448B"/>
    <w:rsid w:val="007C51D4"/>
    <w:rsid w:val="007C61E3"/>
    <w:rsid w:val="007C6B93"/>
    <w:rsid w:val="007D0362"/>
    <w:rsid w:val="007D05EC"/>
    <w:rsid w:val="007D1EE2"/>
    <w:rsid w:val="007D5CBE"/>
    <w:rsid w:val="007E6FC9"/>
    <w:rsid w:val="007F2078"/>
    <w:rsid w:val="007F753B"/>
    <w:rsid w:val="00802AB9"/>
    <w:rsid w:val="008105D9"/>
    <w:rsid w:val="00824B77"/>
    <w:rsid w:val="00830550"/>
    <w:rsid w:val="00830C62"/>
    <w:rsid w:val="00834D47"/>
    <w:rsid w:val="00843477"/>
    <w:rsid w:val="00855BF1"/>
    <w:rsid w:val="008574C3"/>
    <w:rsid w:val="00861823"/>
    <w:rsid w:val="0086376E"/>
    <w:rsid w:val="00866CDA"/>
    <w:rsid w:val="008714A2"/>
    <w:rsid w:val="008914A4"/>
    <w:rsid w:val="00897489"/>
    <w:rsid w:val="008A174A"/>
    <w:rsid w:val="008A3C87"/>
    <w:rsid w:val="008A4BC8"/>
    <w:rsid w:val="008B262B"/>
    <w:rsid w:val="008B612A"/>
    <w:rsid w:val="008B789B"/>
    <w:rsid w:val="008C0E76"/>
    <w:rsid w:val="008D0229"/>
    <w:rsid w:val="008D2B9F"/>
    <w:rsid w:val="008D4D62"/>
    <w:rsid w:val="008F5048"/>
    <w:rsid w:val="0090255C"/>
    <w:rsid w:val="009110C8"/>
    <w:rsid w:val="0091389F"/>
    <w:rsid w:val="00920F16"/>
    <w:rsid w:val="00923B47"/>
    <w:rsid w:val="00927C2A"/>
    <w:rsid w:val="00935953"/>
    <w:rsid w:val="009360A4"/>
    <w:rsid w:val="00950ED7"/>
    <w:rsid w:val="00951A4C"/>
    <w:rsid w:val="009527EB"/>
    <w:rsid w:val="00957050"/>
    <w:rsid w:val="00963F7D"/>
    <w:rsid w:val="00973D88"/>
    <w:rsid w:val="00975A48"/>
    <w:rsid w:val="00976C07"/>
    <w:rsid w:val="009811B9"/>
    <w:rsid w:val="009877D0"/>
    <w:rsid w:val="009A34E5"/>
    <w:rsid w:val="009A770F"/>
    <w:rsid w:val="009B1719"/>
    <w:rsid w:val="009B49AF"/>
    <w:rsid w:val="009C0E2A"/>
    <w:rsid w:val="009C7B3D"/>
    <w:rsid w:val="009D717A"/>
    <w:rsid w:val="009E4207"/>
    <w:rsid w:val="009F1F03"/>
    <w:rsid w:val="00A018B6"/>
    <w:rsid w:val="00A21517"/>
    <w:rsid w:val="00A23FB4"/>
    <w:rsid w:val="00A26925"/>
    <w:rsid w:val="00A370D4"/>
    <w:rsid w:val="00A40324"/>
    <w:rsid w:val="00A53B49"/>
    <w:rsid w:val="00A55F32"/>
    <w:rsid w:val="00A77BD1"/>
    <w:rsid w:val="00A8453F"/>
    <w:rsid w:val="00A918C1"/>
    <w:rsid w:val="00A96B14"/>
    <w:rsid w:val="00AC4652"/>
    <w:rsid w:val="00AC675D"/>
    <w:rsid w:val="00AD07D6"/>
    <w:rsid w:val="00AD6C6D"/>
    <w:rsid w:val="00AE4F84"/>
    <w:rsid w:val="00AF2E3A"/>
    <w:rsid w:val="00B06570"/>
    <w:rsid w:val="00B15C62"/>
    <w:rsid w:val="00B17E28"/>
    <w:rsid w:val="00B24E85"/>
    <w:rsid w:val="00B349EF"/>
    <w:rsid w:val="00B4207B"/>
    <w:rsid w:val="00B461F7"/>
    <w:rsid w:val="00B5475A"/>
    <w:rsid w:val="00B57251"/>
    <w:rsid w:val="00B57753"/>
    <w:rsid w:val="00B84849"/>
    <w:rsid w:val="00BB2CEB"/>
    <w:rsid w:val="00BC16E5"/>
    <w:rsid w:val="00BD1F7B"/>
    <w:rsid w:val="00BE5C06"/>
    <w:rsid w:val="00BE7B54"/>
    <w:rsid w:val="00BF0D56"/>
    <w:rsid w:val="00BF401F"/>
    <w:rsid w:val="00BF589B"/>
    <w:rsid w:val="00BF6CAF"/>
    <w:rsid w:val="00C00662"/>
    <w:rsid w:val="00C0281B"/>
    <w:rsid w:val="00C43E7A"/>
    <w:rsid w:val="00C65FEA"/>
    <w:rsid w:val="00C738E0"/>
    <w:rsid w:val="00C75F2B"/>
    <w:rsid w:val="00C8742B"/>
    <w:rsid w:val="00C9535D"/>
    <w:rsid w:val="00C95475"/>
    <w:rsid w:val="00CA4A36"/>
    <w:rsid w:val="00CA6CFB"/>
    <w:rsid w:val="00CB2220"/>
    <w:rsid w:val="00CB505A"/>
    <w:rsid w:val="00CB7D81"/>
    <w:rsid w:val="00CC2A70"/>
    <w:rsid w:val="00CC78CD"/>
    <w:rsid w:val="00CD0B4C"/>
    <w:rsid w:val="00CE3D81"/>
    <w:rsid w:val="00CE6D73"/>
    <w:rsid w:val="00CF1139"/>
    <w:rsid w:val="00CF3EE7"/>
    <w:rsid w:val="00D058EA"/>
    <w:rsid w:val="00D0641A"/>
    <w:rsid w:val="00D72B00"/>
    <w:rsid w:val="00D86F49"/>
    <w:rsid w:val="00D976B2"/>
    <w:rsid w:val="00DB70F1"/>
    <w:rsid w:val="00DC261D"/>
    <w:rsid w:val="00DE1557"/>
    <w:rsid w:val="00DE54BF"/>
    <w:rsid w:val="00DE6AAE"/>
    <w:rsid w:val="00DF0C49"/>
    <w:rsid w:val="00DF15ED"/>
    <w:rsid w:val="00DF754C"/>
    <w:rsid w:val="00E004A8"/>
    <w:rsid w:val="00E0313C"/>
    <w:rsid w:val="00E35FF7"/>
    <w:rsid w:val="00E567A5"/>
    <w:rsid w:val="00E61884"/>
    <w:rsid w:val="00E70113"/>
    <w:rsid w:val="00E720A8"/>
    <w:rsid w:val="00E856A5"/>
    <w:rsid w:val="00EA5342"/>
    <w:rsid w:val="00EA64E8"/>
    <w:rsid w:val="00EA7532"/>
    <w:rsid w:val="00EC113A"/>
    <w:rsid w:val="00ED74C8"/>
    <w:rsid w:val="00EE5D79"/>
    <w:rsid w:val="00EF105F"/>
    <w:rsid w:val="00EF1925"/>
    <w:rsid w:val="00F057BA"/>
    <w:rsid w:val="00F07BC5"/>
    <w:rsid w:val="00F12273"/>
    <w:rsid w:val="00F174E7"/>
    <w:rsid w:val="00F203C4"/>
    <w:rsid w:val="00F3575B"/>
    <w:rsid w:val="00F37550"/>
    <w:rsid w:val="00F402CD"/>
    <w:rsid w:val="00F47551"/>
    <w:rsid w:val="00F520E2"/>
    <w:rsid w:val="00F61F2F"/>
    <w:rsid w:val="00F73258"/>
    <w:rsid w:val="00F8078A"/>
    <w:rsid w:val="00F81946"/>
    <w:rsid w:val="00F85C9F"/>
    <w:rsid w:val="00F86A3A"/>
    <w:rsid w:val="00FA1B58"/>
    <w:rsid w:val="00FA4722"/>
    <w:rsid w:val="00FB4F72"/>
    <w:rsid w:val="00FC51C0"/>
    <w:rsid w:val="00FC5C43"/>
    <w:rsid w:val="00FD5BA2"/>
    <w:rsid w:val="00FD6F3B"/>
    <w:rsid w:val="00FE696C"/>
    <w:rsid w:val="00FF01E1"/>
    <w:rsid w:val="00FF381D"/>
    <w:rsid w:val="051C9BA7"/>
    <w:rsid w:val="0751894A"/>
    <w:rsid w:val="07E502A7"/>
    <w:rsid w:val="081707BA"/>
    <w:rsid w:val="0AAF1C39"/>
    <w:rsid w:val="0AB20BE3"/>
    <w:rsid w:val="0F8AC018"/>
    <w:rsid w:val="13109EA4"/>
    <w:rsid w:val="1A2C3DAA"/>
    <w:rsid w:val="1B591B61"/>
    <w:rsid w:val="1BCF1469"/>
    <w:rsid w:val="1C9D305E"/>
    <w:rsid w:val="1E6B2B76"/>
    <w:rsid w:val="2B0E00A4"/>
    <w:rsid w:val="31091183"/>
    <w:rsid w:val="312C8013"/>
    <w:rsid w:val="316E1DFE"/>
    <w:rsid w:val="36418F21"/>
    <w:rsid w:val="37C43725"/>
    <w:rsid w:val="38AB7A06"/>
    <w:rsid w:val="39C66C33"/>
    <w:rsid w:val="3A3B2EFC"/>
    <w:rsid w:val="3CDB7047"/>
    <w:rsid w:val="3E20B763"/>
    <w:rsid w:val="3FB7098F"/>
    <w:rsid w:val="44823225"/>
    <w:rsid w:val="47DAE117"/>
    <w:rsid w:val="47E24875"/>
    <w:rsid w:val="4D31FD30"/>
    <w:rsid w:val="4DA18F05"/>
    <w:rsid w:val="4E69ABC7"/>
    <w:rsid w:val="500B79EA"/>
    <w:rsid w:val="56B26802"/>
    <w:rsid w:val="5747CAF5"/>
    <w:rsid w:val="57F13317"/>
    <w:rsid w:val="5F424859"/>
    <w:rsid w:val="661A1696"/>
    <w:rsid w:val="6646FB38"/>
    <w:rsid w:val="66BCF440"/>
    <w:rsid w:val="674D5A3E"/>
    <w:rsid w:val="68E92A9F"/>
    <w:rsid w:val="6C0CE6FD"/>
    <w:rsid w:val="6C7E0994"/>
    <w:rsid w:val="6E629353"/>
    <w:rsid w:val="727002DA"/>
    <w:rsid w:val="77F5585C"/>
    <w:rsid w:val="7B75B960"/>
    <w:rsid w:val="7CD179D9"/>
    <w:rsid w:val="7D014246"/>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62A5C4E6"/>
  <w15:docId w15:val="{72EF837F-880C-4176-A60B-15A4F4475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nnheiser Office" w:eastAsiaTheme="minorEastAsia" w:hAnsi="Sennheiser Office"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360" w:lineRule="auto"/>
    </w:pPr>
  </w:style>
  <w:style w:type="paragraph" w:styleId="1">
    <w:name w:val="heading 1"/>
    <w:basedOn w:val="a"/>
    <w:next w:val="a"/>
    <w:link w:val="10"/>
    <w:uiPriority w:val="9"/>
    <w:qFormat/>
    <w:pPr>
      <w:outlineLvl w:val="0"/>
    </w:pPr>
    <w:rPr>
      <w:b/>
      <w:caps/>
      <w:color w:val="0095D5"/>
      <w:lang w:eastAsia="x-none"/>
    </w:rPr>
  </w:style>
  <w:style w:type="paragraph" w:styleId="2">
    <w:name w:val="heading 2"/>
    <w:basedOn w:val="a"/>
    <w:next w:val="a"/>
    <w:link w:val="20"/>
    <w:uiPriority w:val="9"/>
    <w:qFormat/>
    <w:pPr>
      <w:outlineLvl w:val="1"/>
    </w:pPr>
    <w:rPr>
      <w:b/>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spacing w:line="195" w:lineRule="atLeast"/>
      <w:ind w:right="-1737"/>
      <w:jc w:val="right"/>
    </w:pPr>
    <w:rPr>
      <w:caps/>
      <w:spacing w:val="12"/>
      <w:sz w:val="15"/>
      <w:lang w:eastAsia="x-none"/>
    </w:rPr>
  </w:style>
  <w:style w:type="character" w:customStyle="1" w:styleId="a4">
    <w:name w:val="ヘッダー (文字)"/>
    <w:link w:val="a3"/>
    <w:uiPriority w:val="99"/>
    <w:rPr>
      <w:caps/>
      <w:spacing w:val="12"/>
      <w:sz w:val="15"/>
      <w:lang w:val="en-GB"/>
    </w:rPr>
  </w:style>
  <w:style w:type="paragraph" w:styleId="a5">
    <w:name w:val="footer"/>
    <w:basedOn w:val="a"/>
    <w:link w:val="a6"/>
    <w:uiPriority w:val="99"/>
    <w:unhideWhenUsed/>
    <w:pPr>
      <w:spacing w:line="180" w:lineRule="atLeast"/>
    </w:pPr>
    <w:rPr>
      <w:sz w:val="12"/>
      <w:lang w:eastAsia="x-none"/>
    </w:rPr>
  </w:style>
  <w:style w:type="character" w:customStyle="1" w:styleId="a6">
    <w:name w:val="フッター (文字)"/>
    <w:link w:val="a5"/>
    <w:uiPriority w:val="99"/>
    <w:rPr>
      <w:sz w:val="12"/>
      <w:lang w:val="en-GB"/>
    </w:rPr>
  </w:style>
  <w:style w:type="table" w:styleId="a7">
    <w:name w:val="Table Grid"/>
    <w:basedOn w:val="a1"/>
    <w:uiPriority w:val="59"/>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pPr>
      <w:spacing w:line="180" w:lineRule="atLeast"/>
    </w:pPr>
    <w:rPr>
      <w:sz w:val="12"/>
    </w:rPr>
  </w:style>
  <w:style w:type="paragraph" w:styleId="a8">
    <w:name w:val="Title"/>
    <w:basedOn w:val="a"/>
    <w:next w:val="a"/>
    <w:link w:val="a9"/>
    <w:uiPriority w:val="10"/>
    <w:qFormat/>
    <w:pPr>
      <w:spacing w:before="440" w:after="200"/>
      <w:contextualSpacing/>
    </w:pPr>
    <w:rPr>
      <w:sz w:val="24"/>
      <w:lang w:eastAsia="x-none"/>
    </w:rPr>
  </w:style>
  <w:style w:type="character" w:customStyle="1" w:styleId="a9">
    <w:name w:val="表題 (文字)"/>
    <w:link w:val="a8"/>
    <w:uiPriority w:val="10"/>
    <w:rPr>
      <w:sz w:val="24"/>
      <w:lang w:val="en-GB"/>
    </w:rPr>
  </w:style>
  <w:style w:type="character" w:customStyle="1" w:styleId="10">
    <w:name w:val="見出し 1 (文字)"/>
    <w:link w:val="1"/>
    <w:uiPriority w:val="9"/>
    <w:rPr>
      <w:b/>
      <w:caps/>
      <w:color w:val="0095D5"/>
      <w:sz w:val="18"/>
      <w:lang w:val="en-GB"/>
    </w:rPr>
  </w:style>
  <w:style w:type="paragraph" w:customStyle="1" w:styleId="Marginalnote">
    <w:name w:val="Marginal note"/>
    <w:basedOn w:val="a"/>
    <w:qFormat/>
    <w:pPr>
      <w:framePr w:w="1418" w:wrap="around" w:vAnchor="text" w:hAnchor="text" w:x="8194" w:y="41"/>
      <w:spacing w:line="195" w:lineRule="atLeast"/>
    </w:pPr>
    <w:rPr>
      <w:sz w:val="15"/>
    </w:rPr>
  </w:style>
  <w:style w:type="character" w:customStyle="1" w:styleId="20">
    <w:name w:val="見出し 2 (文字)"/>
    <w:link w:val="2"/>
    <w:uiPriority w:val="9"/>
    <w:rPr>
      <w:b/>
      <w:sz w:val="18"/>
      <w:lang w:val="en-GB"/>
    </w:rPr>
  </w:style>
  <w:style w:type="paragraph" w:customStyle="1" w:styleId="Contact">
    <w:name w:val="Contact"/>
    <w:basedOn w:val="a"/>
    <w:qFormat/>
    <w:pPr>
      <w:tabs>
        <w:tab w:val="left" w:pos="4111"/>
      </w:tabs>
      <w:spacing w:line="210" w:lineRule="atLeast"/>
    </w:pPr>
    <w:rPr>
      <w:sz w:val="15"/>
    </w:rPr>
  </w:style>
  <w:style w:type="character" w:styleId="aa">
    <w:name w:val="Hyperlink"/>
    <w:uiPriority w:val="99"/>
    <w:unhideWhenUsed/>
    <w:rPr>
      <w:color w:val="000000"/>
      <w:u w:val="single"/>
    </w:rPr>
  </w:style>
  <w:style w:type="paragraph" w:customStyle="1" w:styleId="Embargo">
    <w:name w:val="Embargo"/>
    <w:basedOn w:val="a"/>
    <w:qFormat/>
    <w:pPr>
      <w:spacing w:after="240"/>
    </w:pPr>
    <w:rPr>
      <w:b/>
      <w:color w:val="FF0A14"/>
    </w:rPr>
  </w:style>
  <w:style w:type="paragraph" w:styleId="ab">
    <w:name w:val="caption"/>
    <w:basedOn w:val="a"/>
    <w:next w:val="a"/>
    <w:uiPriority w:val="35"/>
    <w:qFormat/>
    <w:pPr>
      <w:spacing w:line="210" w:lineRule="atLeast"/>
    </w:pPr>
    <w:rPr>
      <w:sz w:val="15"/>
    </w:rPr>
  </w:style>
  <w:style w:type="paragraph" w:customStyle="1" w:styleId="About">
    <w:name w:val="About"/>
    <w:basedOn w:val="a"/>
    <w:qFormat/>
    <w:pPr>
      <w:spacing w:line="240" w:lineRule="auto"/>
    </w:pPr>
  </w:style>
  <w:style w:type="character" w:styleId="ac">
    <w:name w:val="annotation reference"/>
    <w:rPr>
      <w:sz w:val="16"/>
      <w:szCs w:val="16"/>
    </w:rPr>
  </w:style>
  <w:style w:type="paragraph" w:styleId="ad">
    <w:name w:val="annotation text"/>
    <w:basedOn w:val="a"/>
    <w:link w:val="ae"/>
    <w:rPr>
      <w:lang w:val="x-none"/>
    </w:rPr>
  </w:style>
  <w:style w:type="character" w:customStyle="1" w:styleId="ae">
    <w:name w:val="コメント文字列 (文字)"/>
    <w:link w:val="ad"/>
    <w:rPr>
      <w:lang w:eastAsia="en-US"/>
    </w:rPr>
  </w:style>
  <w:style w:type="paragraph" w:styleId="af">
    <w:name w:val="annotation subject"/>
    <w:basedOn w:val="ad"/>
    <w:next w:val="ad"/>
    <w:link w:val="af0"/>
    <w:rPr>
      <w:b/>
      <w:bCs/>
    </w:rPr>
  </w:style>
  <w:style w:type="character" w:customStyle="1" w:styleId="af0">
    <w:name w:val="コメント内容 (文字)"/>
    <w:link w:val="af"/>
    <w:rPr>
      <w:b/>
      <w:bCs/>
      <w:lang w:eastAsia="en-US"/>
    </w:rPr>
  </w:style>
  <w:style w:type="paragraph" w:styleId="af1">
    <w:name w:val="Balloon Text"/>
    <w:basedOn w:val="a"/>
    <w:link w:val="af2"/>
    <w:pPr>
      <w:spacing w:line="240" w:lineRule="auto"/>
    </w:pPr>
    <w:rPr>
      <w:rFonts w:ascii="Arial" w:hAnsi="Arial"/>
      <w:szCs w:val="18"/>
      <w:lang w:val="x-none"/>
    </w:rPr>
  </w:style>
  <w:style w:type="character" w:customStyle="1" w:styleId="af2">
    <w:name w:val="吹き出し (文字)"/>
    <w:link w:val="af1"/>
    <w:rPr>
      <w:rFonts w:ascii="Arial" w:hAnsi="Arial" w:cs="Segoe UI"/>
      <w:sz w:val="18"/>
      <w:szCs w:val="18"/>
      <w:lang w:eastAsia="en-US"/>
    </w:rPr>
  </w:style>
  <w:style w:type="character" w:styleId="af3">
    <w:name w:val="FollowedHyperlink"/>
    <w:basedOn w:val="a0"/>
    <w:semiHidden/>
    <w:unhideWhenUsed/>
    <w:rPr>
      <w:color w:val="000000" w:themeColor="followedHyperlink"/>
      <w:u w:val="single"/>
    </w:rPr>
  </w:style>
  <w:style w:type="paragraph" w:customStyle="1" w:styleId="NeumannTabelle9pt">
    <w:name w:val="Neumann Tabelle 9 pt"/>
    <w:basedOn w:val="a"/>
    <w:pPr>
      <w:spacing w:line="240" w:lineRule="auto"/>
    </w:pPr>
    <w:rPr>
      <w:rFonts w:ascii="Avenir Next Condensed Regular" w:eastAsia="ＭＳ 明朝" w:hAnsi="Avenir Next Condensed Regular"/>
      <w:sz w:val="18"/>
      <w:szCs w:val="18"/>
      <w:lang w:val="en-US"/>
    </w:rPr>
  </w:style>
  <w:style w:type="character" w:customStyle="1" w:styleId="apple-converted-space">
    <w:name w:val="apple-converted-space"/>
    <w:basedOn w:val="a0"/>
  </w:style>
  <w:style w:type="paragraph" w:customStyle="1" w:styleId="p1">
    <w:name w:val="p1"/>
    <w:basedOn w:val="a"/>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a"/>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0"/>
    <w:rPr>
      <w:color w:val="605E5C"/>
      <w:shd w:val="clear" w:color="auto" w:fill="E1DFDD"/>
    </w:rPr>
  </w:style>
  <w:style w:type="paragraph" w:customStyle="1" w:styleId="BildunterschriftHau">
    <w:name w:val="Bildunterschrift Hau"/>
    <w:basedOn w:val="a"/>
    <w:pPr>
      <w:spacing w:line="240" w:lineRule="auto"/>
    </w:pPr>
    <w:rPr>
      <w:rFonts w:ascii="Arial Narrow" w:eastAsia="ＭＳ 明朝" w:hAnsi="Arial Narrow"/>
      <w:b/>
      <w:szCs w:val="24"/>
    </w:rPr>
  </w:style>
  <w:style w:type="paragraph" w:styleId="af4">
    <w:name w:val="List Paragraph"/>
    <w:basedOn w:val="a"/>
    <w:uiPriority w:val="34"/>
    <w:qFormat/>
    <w:pPr>
      <w:ind w:left="720"/>
      <w:contextualSpacing/>
    </w:pPr>
  </w:style>
  <w:style w:type="character" w:customStyle="1" w:styleId="UnresolvedMention1">
    <w:name w:val="Unresolved Mention1"/>
    <w:basedOn w:val="a0"/>
    <w:uiPriority w:val="99"/>
    <w:semiHidden/>
    <w:unhideWhenUsed/>
    <w:rPr>
      <w:color w:val="605E5C"/>
      <w:shd w:val="clear" w:color="auto" w:fill="E1DFDD"/>
    </w:rPr>
  </w:style>
  <w:style w:type="paragraph" w:styleId="af5">
    <w:name w:val="Revision"/>
    <w:hidden/>
    <w:semiHidden/>
  </w:style>
  <w:style w:type="character" w:customStyle="1" w:styleId="UnresolvedMention2">
    <w:name w:val="Unresolved Mention2"/>
    <w:basedOn w:val="a0"/>
    <w:uiPriority w:val="99"/>
    <w:semiHidden/>
    <w:unhideWhenUsed/>
    <w:rsid w:val="000E5FC8"/>
    <w:rPr>
      <w:color w:val="605E5C"/>
      <w:shd w:val="clear" w:color="auto" w:fill="E1DFDD"/>
    </w:rPr>
  </w:style>
  <w:style w:type="paragraph" w:styleId="af6">
    <w:name w:val="Date"/>
    <w:basedOn w:val="a"/>
    <w:next w:val="a"/>
    <w:link w:val="af7"/>
    <w:semiHidden/>
    <w:unhideWhenUsed/>
    <w:rsid w:val="00B57251"/>
  </w:style>
  <w:style w:type="character" w:customStyle="1" w:styleId="af7">
    <w:name w:val="日付 (文字)"/>
    <w:basedOn w:val="a0"/>
    <w:link w:val="af6"/>
    <w:semiHidden/>
    <w:rsid w:val="00B57251"/>
  </w:style>
  <w:style w:type="character" w:customStyle="1" w:styleId="UnresolvedMention3">
    <w:name w:val="Unresolved Mention3"/>
    <w:basedOn w:val="a0"/>
    <w:uiPriority w:val="99"/>
    <w:semiHidden/>
    <w:unhideWhenUsed/>
    <w:rsid w:val="006512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3309">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2736800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131745657">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544244622">
      <w:bodyDiv w:val="1"/>
      <w:marLeft w:val="0"/>
      <w:marRight w:val="0"/>
      <w:marTop w:val="0"/>
      <w:marBottom w:val="0"/>
      <w:divBdr>
        <w:top w:val="none" w:sz="0" w:space="0" w:color="auto"/>
        <w:left w:val="none" w:sz="0" w:space="0" w:color="auto"/>
        <w:bottom w:val="none" w:sz="0" w:space="0" w:color="auto"/>
        <w:right w:val="none" w:sz="0" w:space="0" w:color="auto"/>
      </w:divBdr>
    </w:div>
    <w:div w:id="1700162864">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1983191281">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30010668">
      <w:bodyDiv w:val="1"/>
      <w:marLeft w:val="0"/>
      <w:marRight w:val="0"/>
      <w:marTop w:val="0"/>
      <w:marBottom w:val="0"/>
      <w:divBdr>
        <w:top w:val="none" w:sz="0" w:space="0" w:color="auto"/>
        <w:left w:val="none" w:sz="0" w:space="0" w:color="auto"/>
        <w:bottom w:val="none" w:sz="0" w:space="0" w:color="auto"/>
        <w:right w:val="none" w:sz="0" w:space="0" w:color="auto"/>
      </w:divBdr>
      <w:divsChild>
        <w:div w:id="595671661">
          <w:marLeft w:val="0"/>
          <w:marRight w:val="0"/>
          <w:marTop w:val="0"/>
          <w:marBottom w:val="0"/>
          <w:divBdr>
            <w:top w:val="none" w:sz="0" w:space="0" w:color="auto"/>
            <w:left w:val="none" w:sz="0" w:space="0" w:color="auto"/>
            <w:bottom w:val="none" w:sz="0" w:space="0" w:color="auto"/>
            <w:right w:val="none" w:sz="0" w:space="0" w:color="auto"/>
          </w:divBdr>
        </w:div>
        <w:div w:id="819156375">
          <w:marLeft w:val="0"/>
          <w:marRight w:val="0"/>
          <w:marTop w:val="0"/>
          <w:marBottom w:val="0"/>
          <w:divBdr>
            <w:top w:val="none" w:sz="0" w:space="0" w:color="auto"/>
            <w:left w:val="none" w:sz="0" w:space="0" w:color="auto"/>
            <w:bottom w:val="none" w:sz="0" w:space="0" w:color="auto"/>
            <w:right w:val="none" w:sz="0" w:space="0" w:color="auto"/>
          </w:divBdr>
        </w:div>
      </w:divsChild>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dn.uc.assets.prezly.com/88416ab4-5329-4ed9-82d3-ee4bdf410b10/-/inline/no/mt-48-monitor-mission-all-photos.zi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neumann.com/ja-jp/products/audio-interfaces/mt-4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04de4b0a06bb740be6758ebfb81c50b9">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5bd23f18f78fe2439359bc65cce00720"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5F44FB6-AB82-4A9F-BE0C-40358489433B}">
  <ds:schemaRefs>
    <ds:schemaRef ds:uri="http://purl.org/dc/elements/1.1/"/>
    <ds:schemaRef ds:uri="http://schemas.microsoft.com/office/infopath/2007/PartnerControls"/>
    <ds:schemaRef ds:uri="ef733840-a030-407a-81fd-8542cf71766b"/>
    <ds:schemaRef ds:uri="http://purl.org/dc/terms/"/>
    <ds:schemaRef ds:uri="4f0e5b64-9eed-4a48-b14c-1c28240562d1"/>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05FE7544-3420-4786-A760-83784DCC256C}">
  <ds:schemaRefs>
    <ds:schemaRef ds:uri="http://schemas.microsoft.com/sharepoint/v3/contenttype/forms"/>
  </ds:schemaRefs>
</ds:datastoreItem>
</file>

<file path=customXml/itemProps3.xml><?xml version="1.0" encoding="utf-8"?>
<ds:datastoreItem xmlns:ds="http://schemas.openxmlformats.org/officeDocument/2006/customXml" ds:itemID="{C5076722-A021-48F3-95F3-172F30B816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806108-3718-4D17-B58E-AA0D1DAE3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1881</Words>
  <Characters>808</Characters>
  <Application>Microsoft Office Word</Application>
  <DocSecurity>0</DocSecurity>
  <Lines>6</Lines>
  <Paragraphs>5</Paragraphs>
  <ScaleCrop>false</ScaleCrop>
  <HeadingPairs>
    <vt:vector size="2" baseType="variant">
      <vt:variant>
        <vt:lpstr>タイトル</vt:lpstr>
      </vt:variant>
      <vt:variant>
        <vt:i4>1</vt:i4>
      </vt:variant>
    </vt:vector>
  </HeadingPairs>
  <TitlesOfParts>
    <vt:vector size="1" baseType="lpstr">
      <vt:lpstr>Press Release</vt:lpstr>
    </vt:vector>
  </TitlesOfParts>
  <Company>Sennheiser electronic GmbH &amp; Co. KG</Company>
  <LinksUpToDate>false</LinksUpToDate>
  <CharactersWithSpaces>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中村美里</cp:lastModifiedBy>
  <cp:revision>3</cp:revision>
  <cp:lastPrinted>2024-03-29T08:56:00Z</cp:lastPrinted>
  <dcterms:created xsi:type="dcterms:W3CDTF">2024-03-29T08:55:00Z</dcterms:created>
  <dcterms:modified xsi:type="dcterms:W3CDTF">2024-03-29T08:57:00Z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