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69408" w14:textId="2410BC51" w:rsidR="00855F9B" w:rsidRDefault="00855F9B" w:rsidP="00912958">
      <w:pPr>
        <w:pStyle w:val="Heading1"/>
      </w:pPr>
      <w:r w:rsidRPr="00855F9B">
        <w:t>Combinati</w:t>
      </w:r>
      <w:r w:rsidR="00D22E5C">
        <w:t>e van gezin en arbeid in corona</w:t>
      </w:r>
      <w:r w:rsidRPr="00855F9B">
        <w:t>tijden: zoeken naar een nieuwe balans</w:t>
      </w:r>
      <w:r w:rsidR="00912958">
        <w:br/>
      </w:r>
    </w:p>
    <w:p w14:paraId="4F19D59D" w14:textId="77777777" w:rsidR="00855F9B" w:rsidRPr="00E86B75" w:rsidRDefault="00855F9B" w:rsidP="00855F9B">
      <w:pPr>
        <w:pBdr>
          <w:bottom w:val="single" w:sz="4" w:space="1" w:color="auto"/>
        </w:pBdr>
        <w:rPr>
          <w:i/>
        </w:rPr>
      </w:pPr>
      <w:r w:rsidRPr="00E86B75">
        <w:rPr>
          <w:i/>
        </w:rPr>
        <w:t>Miet Timmers, Joris Van Puyenbroeck, Kathleen Emmery</w:t>
      </w:r>
    </w:p>
    <w:p w14:paraId="0157C311" w14:textId="77777777" w:rsidR="000A27E4" w:rsidRDefault="000A27E4" w:rsidP="00855F9B"/>
    <w:p w14:paraId="799858BB" w14:textId="2A044856" w:rsidR="00D32FFC" w:rsidRDefault="00D22E5C" w:rsidP="00855F9B">
      <w:r>
        <w:t>De corona</w:t>
      </w:r>
      <w:r w:rsidR="00855F9B" w:rsidRPr="00855F9B">
        <w:t>maatregelen verande</w:t>
      </w:r>
      <w:r w:rsidR="00C820E4">
        <w:t>re</w:t>
      </w:r>
      <w:r w:rsidR="00855F9B" w:rsidRPr="00855F9B">
        <w:t>n het aanzien van het werk gr</w:t>
      </w:r>
      <w:r w:rsidR="00D32FFC">
        <w:t xml:space="preserve">ondig: heel wat mensen en ondernemingen werden geconfronteerd met thuiswerk als het nieuwe normaal, de uithuiswerkers gingen werken in andere omstandigheden met strikte veiligheidsvoorschriften en </w:t>
      </w:r>
      <w:proofErr w:type="spellStart"/>
      <w:r w:rsidR="00D32FFC">
        <w:t>social</w:t>
      </w:r>
      <w:proofErr w:type="spellEnd"/>
      <w:r w:rsidR="00D32FFC">
        <w:t xml:space="preserve"> </w:t>
      </w:r>
      <w:proofErr w:type="spellStart"/>
      <w:r w:rsidR="00D32FFC">
        <w:t>distancing</w:t>
      </w:r>
      <w:proofErr w:type="spellEnd"/>
      <w:r w:rsidR="00D32FFC">
        <w:t xml:space="preserve">. Maar ook thuis werd de hele situatie anders. Met uitzondering van kinderen met ouders in essentiële beroepen, konden </w:t>
      </w:r>
      <w:r w:rsidR="00896DEE">
        <w:t>kinderen</w:t>
      </w:r>
      <w:r w:rsidR="00D32FFC">
        <w:t xml:space="preserve"> niet meer terecht op school</w:t>
      </w:r>
      <w:r w:rsidR="007A690E">
        <w:t>. O</w:t>
      </w:r>
      <w:r w:rsidR="00D32FFC">
        <w:t xml:space="preserve">ok het ‘huiswerk’ </w:t>
      </w:r>
      <w:r w:rsidR="007A690E">
        <w:t xml:space="preserve">kreeg </w:t>
      </w:r>
      <w:r w:rsidR="00D32FFC">
        <w:t xml:space="preserve">een heel andere invulling. </w:t>
      </w:r>
      <w:r w:rsidR="00C820E4">
        <w:t xml:space="preserve">Waar de combinatie van gezin en werk </w:t>
      </w:r>
      <w:r w:rsidR="00B029D1">
        <w:t xml:space="preserve">voor veel gezinnen een dagelijkse bekommernis is, wordt dit in coronatijden op de spits gedreven. </w:t>
      </w:r>
      <w:r w:rsidR="00D32FFC">
        <w:t xml:space="preserve">Vandaar dat </w:t>
      </w:r>
      <w:r w:rsidR="00C820E4">
        <w:t xml:space="preserve">het Kenniscentrum Gezinswetenschappen een survey lanceerde </w:t>
      </w:r>
      <w:r w:rsidR="00D32FFC">
        <w:t xml:space="preserve">naar gezinnen in Vlaanderen om een beeld te krijgen van de manier waarop ze in een crisissituatie werk en gezin proberen te combineren en hoe zwaar de combinatie hen valt. </w:t>
      </w:r>
      <w:r w:rsidR="00C820E4">
        <w:t>Op basis van de antwoorden van 5245 respondenten krijgen we een goed beeld van</w:t>
      </w:r>
      <w:r w:rsidR="007A690E">
        <w:t xml:space="preserve"> de wijze waarop</w:t>
      </w:r>
      <w:r w:rsidR="00C820E4">
        <w:t xml:space="preserve"> de corona</w:t>
      </w:r>
      <w:r w:rsidR="004D13AF">
        <w:t>c</w:t>
      </w:r>
      <w:r w:rsidR="00D32FFC">
        <w:t xml:space="preserve">risis het werk-gezinsconflict versterkt en welke factoren hierop een invloed hebben. </w:t>
      </w:r>
    </w:p>
    <w:p w14:paraId="6490E482" w14:textId="77777777" w:rsidR="007A690E" w:rsidRDefault="007A690E" w:rsidP="00855F9B"/>
    <w:p w14:paraId="259B42B1" w14:textId="77777777" w:rsidR="00C820E4" w:rsidRDefault="00C820E4" w:rsidP="00C820E4">
      <w:pPr>
        <w:pStyle w:val="Heading2"/>
        <w:numPr>
          <w:ilvl w:val="0"/>
          <w:numId w:val="2"/>
        </w:numPr>
      </w:pPr>
      <w:r>
        <w:t>Een blik op de respondenten</w:t>
      </w:r>
    </w:p>
    <w:p w14:paraId="505A569E" w14:textId="4A76CD4F" w:rsidR="004D13AF" w:rsidRDefault="004D13AF" w:rsidP="00855F9B">
      <w:r>
        <w:t xml:space="preserve">De grootste groep respondenten heeft het statuut van bediende in de private sector, gevolgd door contractuele of statutaire ambtenaren. </w:t>
      </w:r>
      <w:r w:rsidR="000A27E4">
        <w:t>Zelfstandigen vertegenwoordigen minder dan 10% van de deelnemers; a</w:t>
      </w:r>
      <w:r>
        <w:t>rbeiders zijn slecht</w:t>
      </w:r>
      <w:r w:rsidR="00EF681A">
        <w:t>s</w:t>
      </w:r>
      <w:r>
        <w:t xml:space="preserve"> in heel beperkte mate vertegenwoordigd in de survey-resultaten.</w:t>
      </w:r>
    </w:p>
    <w:p w14:paraId="34B9CED4" w14:textId="77777777" w:rsidR="00C820E4" w:rsidRDefault="003553B6" w:rsidP="00855F9B">
      <w:r>
        <w:rPr>
          <w:noProof/>
          <w:lang w:eastAsia="nl-BE"/>
        </w:rPr>
        <w:drawing>
          <wp:inline distT="0" distB="0" distL="0" distR="0" wp14:anchorId="2403B6B8" wp14:editId="3D85685E">
            <wp:extent cx="4616251" cy="2703443"/>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8133" cy="2704545"/>
                    </a:xfrm>
                    <a:prstGeom prst="rect">
                      <a:avLst/>
                    </a:prstGeom>
                    <a:noFill/>
                  </pic:spPr>
                </pic:pic>
              </a:graphicData>
            </a:graphic>
          </wp:inline>
        </w:drawing>
      </w:r>
    </w:p>
    <w:p w14:paraId="57407647" w14:textId="77777777" w:rsidR="004D13AF" w:rsidRDefault="004D13AF" w:rsidP="00855F9B"/>
    <w:p w14:paraId="5F0664C6" w14:textId="77777777" w:rsidR="004D13AF" w:rsidRDefault="003553B6" w:rsidP="00855F9B">
      <w:r>
        <w:lastRenderedPageBreak/>
        <w:t>De sectoren die het meest vertegenwoordigd zijn in de survey zijn onderwijs en wetenschap (27%),  welzijns- en gezondheidszorg (23%), handel en dienstverlening (11%), openbaar bestuur (10%), industrie en bouw en cultuur (6%), media en communicatie (6%). Sectoren zoals justitie en veiligheid, toerisme, recreatie en horeca, transport en logistiek en landbouw, natuur en visserij voor 3% of minder.</w:t>
      </w:r>
    </w:p>
    <w:p w14:paraId="1354D7C0" w14:textId="77777777" w:rsidR="003553B6" w:rsidRDefault="003553B6" w:rsidP="00855F9B"/>
    <w:p w14:paraId="38E58FBB" w14:textId="77777777" w:rsidR="003553B6" w:rsidRDefault="000F0150" w:rsidP="003553B6">
      <w:pPr>
        <w:pStyle w:val="Heading2"/>
        <w:numPr>
          <w:ilvl w:val="0"/>
          <w:numId w:val="3"/>
        </w:numPr>
      </w:pPr>
      <w:r>
        <w:t xml:space="preserve">Thuiswerk, </w:t>
      </w:r>
      <w:r w:rsidR="003553B6">
        <w:t xml:space="preserve">uithuiswerk en de </w:t>
      </w:r>
      <w:r>
        <w:t>opvang van de kinderen</w:t>
      </w:r>
    </w:p>
    <w:p w14:paraId="59C7CE80" w14:textId="77777777" w:rsidR="003553B6" w:rsidRDefault="003553B6" w:rsidP="003553B6">
      <w:r>
        <w:t xml:space="preserve">44% van de respondenten </w:t>
      </w:r>
      <w:r w:rsidR="000F0150">
        <w:t>kan</w:t>
      </w:r>
      <w:r>
        <w:t xml:space="preserve"> altijd thuis werken, 13,2% kan soms thuis werken, 12,4% kan nooit thuiswerken. </w:t>
      </w:r>
    </w:p>
    <w:p w14:paraId="6149EEF9" w14:textId="77777777" w:rsidR="000F0150" w:rsidRDefault="000F0150" w:rsidP="003553B6">
      <w:r>
        <w:t xml:space="preserve">Mensen hebben verschillende manier om de opvang van de kinderen te regelen tijdens de tweede en de derde week van de </w:t>
      </w:r>
      <w:proofErr w:type="spellStart"/>
      <w:r>
        <w:t>lockdownmaatregelen</w:t>
      </w:r>
      <w:proofErr w:type="spellEnd"/>
      <w:r>
        <w:t>. Het is zeer duidelijk dat het overgrote gedeelte van de mensen hun kinderen zelf thuis opvangen</w:t>
      </w:r>
      <w:r w:rsidR="00B029D1">
        <w:t xml:space="preserve">, door een ouder die (soms) thuis kan werken. </w:t>
      </w:r>
      <w:r>
        <w:t xml:space="preserve">Opmerkelijk is dat bij 3,2% van de respondenten de kleinkinderen worden opgevangen door de grootouders. </w:t>
      </w:r>
    </w:p>
    <w:tbl>
      <w:tblPr>
        <w:tblW w:w="6580" w:type="dxa"/>
        <w:tblLook w:val="04A0" w:firstRow="1" w:lastRow="0" w:firstColumn="1" w:lastColumn="0" w:noHBand="0" w:noVBand="1"/>
      </w:tblPr>
      <w:tblGrid>
        <w:gridCol w:w="5080"/>
        <w:gridCol w:w="1500"/>
      </w:tblGrid>
      <w:tr w:rsidR="000F0150" w:rsidRPr="000F0150" w14:paraId="24351864" w14:textId="77777777" w:rsidTr="00A30963">
        <w:trPr>
          <w:trHeight w:val="290"/>
        </w:trPr>
        <w:tc>
          <w:tcPr>
            <w:tcW w:w="50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6C61A491"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Opvangmogelijkheden voor de kinderen</w:t>
            </w:r>
          </w:p>
        </w:tc>
        <w:tc>
          <w:tcPr>
            <w:tcW w:w="15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78F32DE8"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 </w:t>
            </w:r>
          </w:p>
        </w:tc>
      </w:tr>
      <w:tr w:rsidR="000F0150" w:rsidRPr="000F0150" w14:paraId="3574CB20" w14:textId="77777777" w:rsidTr="00A30963">
        <w:trPr>
          <w:trHeight w:val="290"/>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57897"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kinderopvang zoals crèche of onthaalouder</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B1FFE8B" w14:textId="77777777" w:rsidR="000F0150" w:rsidRPr="000F0150" w:rsidRDefault="000F0150" w:rsidP="000F0150">
            <w:pPr>
              <w:spacing w:after="0" w:line="240" w:lineRule="auto"/>
              <w:jc w:val="right"/>
              <w:rPr>
                <w:rFonts w:ascii="Calibri" w:eastAsia="Times New Roman" w:hAnsi="Calibri" w:cs="Calibri"/>
                <w:color w:val="000000"/>
              </w:rPr>
            </w:pPr>
            <w:r w:rsidRPr="000F0150">
              <w:rPr>
                <w:rFonts w:ascii="Calibri" w:eastAsia="Times New Roman" w:hAnsi="Calibri" w:cs="Calibri"/>
                <w:color w:val="000000"/>
              </w:rPr>
              <w:t>4,1%</w:t>
            </w:r>
          </w:p>
        </w:tc>
      </w:tr>
      <w:tr w:rsidR="000F0150" w:rsidRPr="000F0150" w14:paraId="1546E1C3" w14:textId="77777777" w:rsidTr="000F0150">
        <w:trPr>
          <w:trHeight w:val="29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CA1600B"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opvang in de school</w:t>
            </w:r>
          </w:p>
        </w:tc>
        <w:tc>
          <w:tcPr>
            <w:tcW w:w="1500" w:type="dxa"/>
            <w:tcBorders>
              <w:top w:val="nil"/>
              <w:left w:val="nil"/>
              <w:bottom w:val="single" w:sz="4" w:space="0" w:color="auto"/>
              <w:right w:val="single" w:sz="4" w:space="0" w:color="auto"/>
            </w:tcBorders>
            <w:shd w:val="clear" w:color="auto" w:fill="auto"/>
            <w:noWrap/>
            <w:vAlign w:val="bottom"/>
            <w:hideMark/>
          </w:tcPr>
          <w:p w14:paraId="35EE6289" w14:textId="77777777" w:rsidR="000F0150" w:rsidRPr="000F0150" w:rsidRDefault="000F0150" w:rsidP="000F0150">
            <w:pPr>
              <w:spacing w:after="0" w:line="240" w:lineRule="auto"/>
              <w:jc w:val="right"/>
              <w:rPr>
                <w:rFonts w:ascii="Calibri" w:eastAsia="Times New Roman" w:hAnsi="Calibri" w:cs="Calibri"/>
                <w:color w:val="000000"/>
              </w:rPr>
            </w:pPr>
            <w:r w:rsidRPr="000F0150">
              <w:rPr>
                <w:rFonts w:ascii="Calibri" w:eastAsia="Times New Roman" w:hAnsi="Calibri" w:cs="Calibri"/>
                <w:color w:val="000000"/>
              </w:rPr>
              <w:t>3,1%</w:t>
            </w:r>
          </w:p>
        </w:tc>
      </w:tr>
      <w:tr w:rsidR="000F0150" w:rsidRPr="000F0150" w14:paraId="74DDEFB1" w14:textId="77777777" w:rsidTr="000F0150">
        <w:trPr>
          <w:trHeight w:val="29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B4FADF6"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opvang thuis of door een ouder dit thuis kan werken</w:t>
            </w:r>
          </w:p>
        </w:tc>
        <w:tc>
          <w:tcPr>
            <w:tcW w:w="1500" w:type="dxa"/>
            <w:tcBorders>
              <w:top w:val="nil"/>
              <w:left w:val="nil"/>
              <w:bottom w:val="single" w:sz="4" w:space="0" w:color="auto"/>
              <w:right w:val="single" w:sz="4" w:space="0" w:color="auto"/>
            </w:tcBorders>
            <w:shd w:val="clear" w:color="auto" w:fill="auto"/>
            <w:noWrap/>
            <w:vAlign w:val="bottom"/>
            <w:hideMark/>
          </w:tcPr>
          <w:p w14:paraId="1AD19215" w14:textId="77777777" w:rsidR="000F0150" w:rsidRPr="000F0150" w:rsidRDefault="000F0150" w:rsidP="000F0150">
            <w:pPr>
              <w:spacing w:after="0" w:line="240" w:lineRule="auto"/>
              <w:jc w:val="right"/>
              <w:rPr>
                <w:rFonts w:ascii="Calibri" w:eastAsia="Times New Roman" w:hAnsi="Calibri" w:cs="Calibri"/>
                <w:color w:val="000000"/>
              </w:rPr>
            </w:pPr>
            <w:r w:rsidRPr="000F0150">
              <w:rPr>
                <w:rFonts w:ascii="Calibri" w:eastAsia="Times New Roman" w:hAnsi="Calibri" w:cs="Calibri"/>
                <w:color w:val="000000"/>
              </w:rPr>
              <w:t>69,6%</w:t>
            </w:r>
          </w:p>
        </w:tc>
      </w:tr>
      <w:tr w:rsidR="000F0150" w:rsidRPr="000F0150" w14:paraId="154B24F0" w14:textId="77777777" w:rsidTr="000F0150">
        <w:trPr>
          <w:trHeight w:val="29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1413EC2"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opvang bij grootouders</w:t>
            </w:r>
          </w:p>
        </w:tc>
        <w:tc>
          <w:tcPr>
            <w:tcW w:w="1500" w:type="dxa"/>
            <w:tcBorders>
              <w:top w:val="nil"/>
              <w:left w:val="nil"/>
              <w:bottom w:val="single" w:sz="4" w:space="0" w:color="auto"/>
              <w:right w:val="single" w:sz="4" w:space="0" w:color="auto"/>
            </w:tcBorders>
            <w:shd w:val="clear" w:color="auto" w:fill="auto"/>
            <w:noWrap/>
            <w:vAlign w:val="bottom"/>
            <w:hideMark/>
          </w:tcPr>
          <w:p w14:paraId="3F1149DB" w14:textId="77777777" w:rsidR="000F0150" w:rsidRPr="000F0150" w:rsidRDefault="000F0150" w:rsidP="000F0150">
            <w:pPr>
              <w:spacing w:after="0" w:line="240" w:lineRule="auto"/>
              <w:jc w:val="right"/>
              <w:rPr>
                <w:rFonts w:ascii="Calibri" w:eastAsia="Times New Roman" w:hAnsi="Calibri" w:cs="Calibri"/>
                <w:color w:val="000000"/>
              </w:rPr>
            </w:pPr>
            <w:r w:rsidRPr="000F0150">
              <w:rPr>
                <w:rFonts w:ascii="Calibri" w:eastAsia="Times New Roman" w:hAnsi="Calibri" w:cs="Calibri"/>
                <w:color w:val="000000"/>
              </w:rPr>
              <w:t>3,2%</w:t>
            </w:r>
          </w:p>
        </w:tc>
      </w:tr>
      <w:tr w:rsidR="000F0150" w:rsidRPr="000F0150" w14:paraId="1A0037EB" w14:textId="77777777" w:rsidTr="000F0150">
        <w:trPr>
          <w:trHeight w:val="29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ED4C9F9"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opvang bij andere familieleden dan grootouders</w:t>
            </w:r>
          </w:p>
        </w:tc>
        <w:tc>
          <w:tcPr>
            <w:tcW w:w="1500" w:type="dxa"/>
            <w:tcBorders>
              <w:top w:val="nil"/>
              <w:left w:val="nil"/>
              <w:bottom w:val="single" w:sz="4" w:space="0" w:color="auto"/>
              <w:right w:val="single" w:sz="4" w:space="0" w:color="auto"/>
            </w:tcBorders>
            <w:shd w:val="clear" w:color="auto" w:fill="auto"/>
            <w:noWrap/>
            <w:vAlign w:val="bottom"/>
            <w:hideMark/>
          </w:tcPr>
          <w:p w14:paraId="44555DE7" w14:textId="77777777" w:rsidR="000F0150" w:rsidRPr="000F0150" w:rsidRDefault="000F0150" w:rsidP="000F0150">
            <w:pPr>
              <w:spacing w:after="0" w:line="240" w:lineRule="auto"/>
              <w:jc w:val="right"/>
              <w:rPr>
                <w:rFonts w:ascii="Calibri" w:eastAsia="Times New Roman" w:hAnsi="Calibri" w:cs="Calibri"/>
                <w:color w:val="000000"/>
              </w:rPr>
            </w:pPr>
            <w:r w:rsidRPr="000F0150">
              <w:rPr>
                <w:rFonts w:ascii="Calibri" w:eastAsia="Times New Roman" w:hAnsi="Calibri" w:cs="Calibri"/>
                <w:color w:val="000000"/>
              </w:rPr>
              <w:t>1,5%</w:t>
            </w:r>
          </w:p>
        </w:tc>
      </w:tr>
      <w:tr w:rsidR="000F0150" w:rsidRPr="000F0150" w14:paraId="7D7F1776" w14:textId="77777777" w:rsidTr="000F0150">
        <w:trPr>
          <w:trHeight w:val="29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56DF369"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opvang door kennissen, buren, …</w:t>
            </w:r>
          </w:p>
        </w:tc>
        <w:tc>
          <w:tcPr>
            <w:tcW w:w="1500" w:type="dxa"/>
            <w:tcBorders>
              <w:top w:val="nil"/>
              <w:left w:val="nil"/>
              <w:bottom w:val="single" w:sz="4" w:space="0" w:color="auto"/>
              <w:right w:val="single" w:sz="4" w:space="0" w:color="auto"/>
            </w:tcBorders>
            <w:shd w:val="clear" w:color="auto" w:fill="auto"/>
            <w:noWrap/>
            <w:vAlign w:val="bottom"/>
            <w:hideMark/>
          </w:tcPr>
          <w:p w14:paraId="361FD019" w14:textId="77777777" w:rsidR="000F0150" w:rsidRPr="000F0150" w:rsidRDefault="000F0150" w:rsidP="000F0150">
            <w:pPr>
              <w:spacing w:after="0" w:line="240" w:lineRule="auto"/>
              <w:jc w:val="right"/>
              <w:rPr>
                <w:rFonts w:ascii="Calibri" w:eastAsia="Times New Roman" w:hAnsi="Calibri" w:cs="Calibri"/>
                <w:color w:val="000000"/>
              </w:rPr>
            </w:pPr>
            <w:r w:rsidRPr="000F0150">
              <w:rPr>
                <w:rFonts w:ascii="Calibri" w:eastAsia="Times New Roman" w:hAnsi="Calibri" w:cs="Calibri"/>
                <w:color w:val="000000"/>
              </w:rPr>
              <w:t>0,9%</w:t>
            </w:r>
          </w:p>
        </w:tc>
      </w:tr>
      <w:tr w:rsidR="000F0150" w:rsidRPr="000F0150" w14:paraId="6BB348D5" w14:textId="77777777" w:rsidTr="000F0150">
        <w:trPr>
          <w:trHeight w:val="29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FB3F58B"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de kinderen blijven alleen thuis</w:t>
            </w:r>
          </w:p>
        </w:tc>
        <w:tc>
          <w:tcPr>
            <w:tcW w:w="1500" w:type="dxa"/>
            <w:tcBorders>
              <w:top w:val="nil"/>
              <w:left w:val="nil"/>
              <w:bottom w:val="single" w:sz="4" w:space="0" w:color="auto"/>
              <w:right w:val="single" w:sz="4" w:space="0" w:color="auto"/>
            </w:tcBorders>
            <w:shd w:val="clear" w:color="auto" w:fill="auto"/>
            <w:noWrap/>
            <w:vAlign w:val="bottom"/>
            <w:hideMark/>
          </w:tcPr>
          <w:p w14:paraId="05DF89BA" w14:textId="77777777" w:rsidR="000F0150" w:rsidRPr="000F0150" w:rsidRDefault="000F0150" w:rsidP="000F0150">
            <w:pPr>
              <w:spacing w:after="0" w:line="240" w:lineRule="auto"/>
              <w:jc w:val="right"/>
              <w:rPr>
                <w:rFonts w:ascii="Calibri" w:eastAsia="Times New Roman" w:hAnsi="Calibri" w:cs="Calibri"/>
                <w:color w:val="000000"/>
              </w:rPr>
            </w:pPr>
            <w:r w:rsidRPr="000F0150">
              <w:rPr>
                <w:rFonts w:ascii="Calibri" w:eastAsia="Times New Roman" w:hAnsi="Calibri" w:cs="Calibri"/>
                <w:color w:val="000000"/>
              </w:rPr>
              <w:t>6,7%</w:t>
            </w:r>
          </w:p>
        </w:tc>
      </w:tr>
      <w:tr w:rsidR="000F0150" w:rsidRPr="000F0150" w14:paraId="11DA9A8C" w14:textId="77777777" w:rsidTr="000F0150">
        <w:trPr>
          <w:trHeight w:val="29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7FE1049"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professionele opvang aan huis</w:t>
            </w:r>
          </w:p>
        </w:tc>
        <w:tc>
          <w:tcPr>
            <w:tcW w:w="1500" w:type="dxa"/>
            <w:tcBorders>
              <w:top w:val="nil"/>
              <w:left w:val="nil"/>
              <w:bottom w:val="single" w:sz="4" w:space="0" w:color="auto"/>
              <w:right w:val="single" w:sz="4" w:space="0" w:color="auto"/>
            </w:tcBorders>
            <w:shd w:val="clear" w:color="auto" w:fill="auto"/>
            <w:noWrap/>
            <w:vAlign w:val="bottom"/>
            <w:hideMark/>
          </w:tcPr>
          <w:p w14:paraId="48C39291" w14:textId="77777777" w:rsidR="000F0150" w:rsidRPr="000F0150" w:rsidRDefault="000F0150" w:rsidP="000F0150">
            <w:pPr>
              <w:spacing w:after="0" w:line="240" w:lineRule="auto"/>
              <w:jc w:val="right"/>
              <w:rPr>
                <w:rFonts w:ascii="Calibri" w:eastAsia="Times New Roman" w:hAnsi="Calibri" w:cs="Calibri"/>
                <w:color w:val="000000"/>
              </w:rPr>
            </w:pPr>
            <w:r w:rsidRPr="000F0150">
              <w:rPr>
                <w:rFonts w:ascii="Calibri" w:eastAsia="Times New Roman" w:hAnsi="Calibri" w:cs="Calibri"/>
                <w:color w:val="000000"/>
              </w:rPr>
              <w:t>0,3%</w:t>
            </w:r>
          </w:p>
        </w:tc>
      </w:tr>
      <w:tr w:rsidR="000F0150" w:rsidRPr="000F0150" w14:paraId="2348D96F" w14:textId="77777777" w:rsidTr="000F0150">
        <w:trPr>
          <w:trHeight w:val="29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A67A67C"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geen opvangmogelijkheid</w:t>
            </w:r>
          </w:p>
        </w:tc>
        <w:tc>
          <w:tcPr>
            <w:tcW w:w="1500" w:type="dxa"/>
            <w:tcBorders>
              <w:top w:val="nil"/>
              <w:left w:val="nil"/>
              <w:bottom w:val="single" w:sz="4" w:space="0" w:color="auto"/>
              <w:right w:val="single" w:sz="4" w:space="0" w:color="auto"/>
            </w:tcBorders>
            <w:shd w:val="clear" w:color="auto" w:fill="auto"/>
            <w:noWrap/>
            <w:vAlign w:val="bottom"/>
            <w:hideMark/>
          </w:tcPr>
          <w:p w14:paraId="456A8A4F" w14:textId="77777777" w:rsidR="000F0150" w:rsidRPr="000F0150" w:rsidRDefault="000F0150" w:rsidP="000F0150">
            <w:pPr>
              <w:spacing w:after="0" w:line="240" w:lineRule="auto"/>
              <w:jc w:val="right"/>
              <w:rPr>
                <w:rFonts w:ascii="Calibri" w:eastAsia="Times New Roman" w:hAnsi="Calibri" w:cs="Calibri"/>
                <w:color w:val="000000"/>
              </w:rPr>
            </w:pPr>
            <w:r w:rsidRPr="000F0150">
              <w:rPr>
                <w:rFonts w:ascii="Calibri" w:eastAsia="Times New Roman" w:hAnsi="Calibri" w:cs="Calibri"/>
                <w:color w:val="000000"/>
              </w:rPr>
              <w:t>5,1%</w:t>
            </w:r>
          </w:p>
        </w:tc>
      </w:tr>
      <w:tr w:rsidR="000F0150" w:rsidRPr="000F0150" w14:paraId="1A3FFAF4" w14:textId="77777777" w:rsidTr="000F0150">
        <w:trPr>
          <w:trHeight w:val="29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CCA3DE8" w14:textId="77777777" w:rsidR="000F0150" w:rsidRPr="000F0150" w:rsidRDefault="000F0150" w:rsidP="000F0150">
            <w:pPr>
              <w:spacing w:after="0" w:line="240" w:lineRule="auto"/>
              <w:rPr>
                <w:rFonts w:ascii="Calibri" w:eastAsia="Times New Roman" w:hAnsi="Calibri" w:cs="Calibri"/>
                <w:color w:val="000000"/>
              </w:rPr>
            </w:pPr>
            <w:r w:rsidRPr="000F0150">
              <w:rPr>
                <w:rFonts w:ascii="Calibri" w:eastAsia="Times New Roman" w:hAnsi="Calibri" w:cs="Calibri"/>
                <w:color w:val="000000"/>
              </w:rPr>
              <w:t>andere</w:t>
            </w:r>
          </w:p>
        </w:tc>
        <w:tc>
          <w:tcPr>
            <w:tcW w:w="1500" w:type="dxa"/>
            <w:tcBorders>
              <w:top w:val="nil"/>
              <w:left w:val="nil"/>
              <w:bottom w:val="single" w:sz="4" w:space="0" w:color="auto"/>
              <w:right w:val="single" w:sz="4" w:space="0" w:color="auto"/>
            </w:tcBorders>
            <w:shd w:val="clear" w:color="auto" w:fill="auto"/>
            <w:noWrap/>
            <w:vAlign w:val="bottom"/>
            <w:hideMark/>
          </w:tcPr>
          <w:p w14:paraId="35B5CB2B" w14:textId="77777777" w:rsidR="000F0150" w:rsidRPr="000F0150" w:rsidRDefault="000F0150" w:rsidP="000F0150">
            <w:pPr>
              <w:spacing w:after="0" w:line="240" w:lineRule="auto"/>
              <w:jc w:val="right"/>
              <w:rPr>
                <w:rFonts w:ascii="Calibri" w:eastAsia="Times New Roman" w:hAnsi="Calibri" w:cs="Calibri"/>
                <w:color w:val="000000"/>
              </w:rPr>
            </w:pPr>
            <w:r w:rsidRPr="000F0150">
              <w:rPr>
                <w:rFonts w:ascii="Calibri" w:eastAsia="Times New Roman" w:hAnsi="Calibri" w:cs="Calibri"/>
                <w:color w:val="000000"/>
              </w:rPr>
              <w:t>5,5%</w:t>
            </w:r>
          </w:p>
        </w:tc>
      </w:tr>
    </w:tbl>
    <w:p w14:paraId="238B1D50" w14:textId="77777777" w:rsidR="003553B6" w:rsidRDefault="003553B6" w:rsidP="00855F9B"/>
    <w:p w14:paraId="2AF04228" w14:textId="77777777" w:rsidR="00D32FFC" w:rsidRDefault="00D32FFC" w:rsidP="003553B6">
      <w:pPr>
        <w:pStyle w:val="Heading2"/>
        <w:numPr>
          <w:ilvl w:val="0"/>
          <w:numId w:val="3"/>
        </w:numPr>
      </w:pPr>
      <w:r>
        <w:t xml:space="preserve">Een </w:t>
      </w:r>
      <w:r w:rsidR="00742A84">
        <w:t>opmerkelijke stijging van het conflict tussen gezin en werk</w:t>
      </w:r>
    </w:p>
    <w:p w14:paraId="5E26C5EE" w14:textId="59F3470D" w:rsidR="00D32FFC" w:rsidRDefault="00C820E4" w:rsidP="00855F9B">
      <w:r>
        <w:t>De combinatie van gezin</w:t>
      </w:r>
      <w:r w:rsidR="00D22E5C">
        <w:t xml:space="preserve"> en arbeid is ook buiten corona</w:t>
      </w:r>
      <w:r>
        <w:t>tijden een belangrijk</w:t>
      </w:r>
      <w:r w:rsidR="007A690E">
        <w:t>e</w:t>
      </w:r>
      <w:r>
        <w:t xml:space="preserve"> bezorgdheid van heel wat gezinnen. Volgens de Vlaamse werkbaarheidsmonitor van 2019 bevond zelfs 16,2% van de werkenden zich in een (acuut) problematische situatie wat betreft de combinatie van werk en gezin </w:t>
      </w:r>
      <w:r>
        <w:fldChar w:fldCharType="begin" w:fldLock="1"/>
      </w:r>
      <w:r w:rsidR="003B003F">
        <w:instrText>ADDIN CSL_CITATION {"citationItems":[{"id":"ITEM-1","itemData":{"author":[{"dropping-particle":"","family":"Bourdeaud'hui","given":"Ria","non-dropping-particle":"","parse-names":false,"suffix":""},{"dropping-particle":"","family":"Janssens","given":"Frank","non-dropping-particle":"","parse-names":false,"suffix":""},{"dropping-particle":"","family":"Vanderhaeghe","given":"Stephan","non-dropping-particle":"","parse-names":false,"suffix":""}],"id":"ITEM-1","issue":"november","issued":{"date-parts":[["2019"]]},"number-of-pages":"1-71","publisher":"Stichting Innovatie en Arbeid","publisher-place":"Brussel","title":"Vlaamse werkbaarheidsmonitor 2019 - werknemers","type":"book"},"uris":["http://www.mendeley.com/documents/?uuid=9dcf4228-607e-4019-bb4f-7d0ff8d220fa"]}],"mendeley":{"formattedCitation":"(Bourdeaud’hui, Janssens, &amp; Vanderhaeghe, 2019)","plainTextFormattedCitation":"(Bourdeaud’hui, Janssens, &amp; Vanderhaeghe, 2019)","previouslyFormattedCitation":"(Bourdeaud’hui, Janssens, &amp; Vanderhaeghe, 2019)"},"properties":{"noteIndex":0},"schema":"https://github.com/citation-style-language/schema/raw/master/csl-citation.json"}</w:instrText>
      </w:r>
      <w:r>
        <w:fldChar w:fldCharType="separate"/>
      </w:r>
      <w:r w:rsidRPr="00D32FFC">
        <w:rPr>
          <w:noProof/>
        </w:rPr>
        <w:t>(Bourdeaud’hui, Janssens, &amp; Vanderhaeghe, 2019)</w:t>
      </w:r>
      <w:r>
        <w:fldChar w:fldCharType="end"/>
      </w:r>
      <w:r>
        <w:t>.</w:t>
      </w:r>
    </w:p>
    <w:p w14:paraId="10842DA8" w14:textId="4095C6D5" w:rsidR="00D32FFC" w:rsidRPr="00855F9B" w:rsidRDefault="00D22E5C" w:rsidP="00D32FFC">
      <w:r>
        <w:t>Mensen hebben tijdens de corona</w:t>
      </w:r>
      <w:r w:rsidR="00D32FFC" w:rsidRPr="00855F9B">
        <w:t>maatregelen duidelijk meer moeite om de balans te vinden tussen arbeid en gezin. Op de vraag hoe ze hun leven inschatten vóór de coronacrisis geeft men gemiddeld een 7,35 op 10. Tijdens de crisis is dat 6,14 op 10, dat is dus een vermindering van 16,5% . Maar het is duidelijk dat er veel verschillen zijn binnen gezinnen</w:t>
      </w:r>
      <w:r w:rsidR="00EF681A">
        <w:t xml:space="preserve"> en dat de verschillen groter worden tijdens d</w:t>
      </w:r>
      <w:r>
        <w:t>e corona</w:t>
      </w:r>
      <w:r w:rsidR="00EF681A">
        <w:t>crisis dan ervoor</w:t>
      </w:r>
      <w:r w:rsidR="00D32FFC" w:rsidRPr="00855F9B">
        <w:t xml:space="preserve">. </w:t>
      </w:r>
    </w:p>
    <w:p w14:paraId="39D8329D" w14:textId="4E36C0E0" w:rsidR="0078058A" w:rsidRDefault="00713FA8" w:rsidP="00713FA8">
      <w:r w:rsidRPr="00855F9B">
        <w:t>In de survey stelden we enkele vragen die ons toelaten om te kijken op wel</w:t>
      </w:r>
      <w:r w:rsidR="00D22E5C">
        <w:t>ke manier mensen in deze corona</w:t>
      </w:r>
      <w:r w:rsidRPr="00855F9B">
        <w:t xml:space="preserve">tijden een conflict ervaren in de combinatie tussen gezin en werk en omgekeerd. We gebruikten hiervoor vijf items van de </w:t>
      </w:r>
      <w:proofErr w:type="spellStart"/>
      <w:r w:rsidRPr="00855F9B">
        <w:t>Work</w:t>
      </w:r>
      <w:proofErr w:type="spellEnd"/>
      <w:r w:rsidRPr="00855F9B">
        <w:t xml:space="preserve">-Family </w:t>
      </w:r>
      <w:r w:rsidR="00235E50">
        <w:t>C</w:t>
      </w:r>
      <w:r w:rsidRPr="00855F9B">
        <w:t xml:space="preserve">onflict </w:t>
      </w:r>
      <w:proofErr w:type="spellStart"/>
      <w:r w:rsidRPr="00855F9B">
        <w:t>Scale</w:t>
      </w:r>
      <w:proofErr w:type="spellEnd"/>
      <w:r w:rsidRPr="00855F9B">
        <w:t xml:space="preserve"> (WFC) van Carlson (2000) die ook werden gebruikt in de Gezinsenquête van 2016</w:t>
      </w:r>
      <w:r w:rsidR="003B003F">
        <w:t xml:space="preserve"> </w:t>
      </w:r>
      <w:r w:rsidR="003B003F">
        <w:fldChar w:fldCharType="begin" w:fldLock="1"/>
      </w:r>
      <w:r w:rsidR="003B003F">
        <w:instrText>ADDIN CSL_CITATION {"citationItems":[{"id":"ITEM-1","itemData":{"author":[{"dropping-particle":"","family":"Doyen","given":"Gerlinde","non-dropping-particle":"","parse-names":false,"suffix":""},{"dropping-particle":"","family":"Stuyck","given":"Karen","non-dropping-particle":"","parse-names":false,"suffix":""}],"id":"ITEM-1","issued":{"date-parts":[["2018"]]},"number-of-pages":"1-42","publisher-place":"Brussel","title":"Gezinsenquête 2016: Werk en de combinatie gezin en werk. Gezinnen in Vlaanderen over werken en niet werken, over arbeidsomstandigheden, gezinsvriendelijke maatregelen van werkgevers en over de combinatie gezin en werk","type":"book"},"uris":["http://www.mendeley.com/documents/?uuid=002ab101-6b96-4692-9edb-61ca6b5fb8e2"]}],"mendeley":{"formattedCitation":"(Doyen &amp; Stuyck, 2018)","plainTextFormattedCitation":"(Doyen &amp; Stuyck, 2018)"},"properties":{"noteIndex":0},"schema":"https://github.com/citation-style-language/schema/raw/master/csl-citation.json"}</w:instrText>
      </w:r>
      <w:r w:rsidR="003B003F">
        <w:fldChar w:fldCharType="separate"/>
      </w:r>
      <w:r w:rsidR="003B003F" w:rsidRPr="003B003F">
        <w:rPr>
          <w:noProof/>
        </w:rPr>
        <w:t>(Doyen &amp; Stuyck, 2018)</w:t>
      </w:r>
      <w:r w:rsidR="003B003F">
        <w:fldChar w:fldCharType="end"/>
      </w:r>
      <w:r w:rsidRPr="00855F9B">
        <w:t xml:space="preserve">, waardoor een vergelijking mogelijk wordt vóór en na corona, al is dit zeker geen longitudinale vergelijking. We gaan er hierbij van uit dat het vooral de </w:t>
      </w:r>
      <w:r w:rsidR="00D22E5C">
        <w:lastRenderedPageBreak/>
        <w:t>corona</w:t>
      </w:r>
      <w:r w:rsidRPr="00855F9B">
        <w:t>maatregelen zijn die het verschil maken</w:t>
      </w:r>
      <w:r w:rsidR="00BC1FC7">
        <w:t xml:space="preserve"> en niet zozeer </w:t>
      </w:r>
      <w:r w:rsidR="00235E50">
        <w:t xml:space="preserve">de </w:t>
      </w:r>
      <w:r w:rsidR="00BC1FC7">
        <w:t>tijdspanne van vier</w:t>
      </w:r>
      <w:r w:rsidRPr="00855F9B">
        <w:t xml:space="preserve"> jaar tussen de </w:t>
      </w:r>
      <w:r w:rsidRPr="00713FA8">
        <w:t>Gezinsenquête en nu.</w:t>
      </w:r>
      <w:r w:rsidR="0078058A">
        <w:t xml:space="preserve"> </w:t>
      </w:r>
      <w:r w:rsidRPr="00713FA8">
        <w:t xml:space="preserve">In </w:t>
      </w:r>
      <w:r>
        <w:t xml:space="preserve">de </w:t>
      </w:r>
      <w:r w:rsidRPr="00713FA8">
        <w:t xml:space="preserve">analyses namen we alle respondenten mee met een baan, dus zowel </w:t>
      </w:r>
      <w:r w:rsidR="00D22E5C">
        <w:t>de mensen die tijdens de corona</w:t>
      </w:r>
      <w:r w:rsidRPr="00713FA8">
        <w:t xml:space="preserve">maatregelen thuis werken, technisch werkloos zijn of naar het werk gaan. </w:t>
      </w:r>
    </w:p>
    <w:p w14:paraId="361A8DCC" w14:textId="77777777" w:rsidR="00BC1FC7" w:rsidRDefault="0078058A" w:rsidP="00713FA8">
      <w:r>
        <w:t xml:space="preserve">In vergelijking met de Gezinsenquête zien we </w:t>
      </w:r>
      <w:r w:rsidR="007A690E">
        <w:t>bij</w:t>
      </w:r>
      <w:r>
        <w:t xml:space="preserve"> alle vragen een veel hoger percentage. Dit duidt erop dat zowel het </w:t>
      </w:r>
      <w:proofErr w:type="spellStart"/>
      <w:r w:rsidRPr="00326C11">
        <w:rPr>
          <w:b/>
        </w:rPr>
        <w:t>Work</w:t>
      </w:r>
      <w:proofErr w:type="spellEnd"/>
      <w:r w:rsidRPr="00326C11">
        <w:rPr>
          <w:b/>
        </w:rPr>
        <w:t>-</w:t>
      </w:r>
      <w:proofErr w:type="spellStart"/>
      <w:r w:rsidRPr="00326C11">
        <w:rPr>
          <w:b/>
        </w:rPr>
        <w:t>into</w:t>
      </w:r>
      <w:proofErr w:type="spellEnd"/>
      <w:r w:rsidRPr="00326C11">
        <w:rPr>
          <w:b/>
        </w:rPr>
        <w:t>-Family (WIF)</w:t>
      </w:r>
      <w:r w:rsidR="00326C11" w:rsidRPr="00326C11">
        <w:rPr>
          <w:b/>
        </w:rPr>
        <w:t>-</w:t>
      </w:r>
      <w:r w:rsidR="00326C11">
        <w:t xml:space="preserve">conflict, </w:t>
      </w:r>
      <w:r w:rsidR="007307DE" w:rsidRPr="007307DE">
        <w:t>of het</w:t>
      </w:r>
      <w:r w:rsidR="00D234D0">
        <w:rPr>
          <w:b/>
        </w:rPr>
        <w:t xml:space="preserve"> werk-naar-gezin </w:t>
      </w:r>
      <w:r w:rsidR="007307DE" w:rsidRPr="00855F9B">
        <w:rPr>
          <w:b/>
        </w:rPr>
        <w:t>conflict</w:t>
      </w:r>
      <w:r w:rsidR="007307DE">
        <w:t xml:space="preserve">, </w:t>
      </w:r>
      <w:r w:rsidR="00326C11">
        <w:t>de invloed die werkaspecten hebben op de thuissituatie</w:t>
      </w:r>
      <w:r w:rsidR="00D234D0">
        <w:t>,</w:t>
      </w:r>
      <w:r>
        <w:t xml:space="preserve"> en het </w:t>
      </w:r>
      <w:r w:rsidRPr="00326C11">
        <w:rPr>
          <w:b/>
        </w:rPr>
        <w:t>Family-</w:t>
      </w:r>
      <w:proofErr w:type="spellStart"/>
      <w:r w:rsidRPr="00326C11">
        <w:rPr>
          <w:b/>
        </w:rPr>
        <w:t>into</w:t>
      </w:r>
      <w:proofErr w:type="spellEnd"/>
      <w:r w:rsidRPr="00326C11">
        <w:rPr>
          <w:b/>
        </w:rPr>
        <w:t>-</w:t>
      </w:r>
      <w:proofErr w:type="spellStart"/>
      <w:r w:rsidRPr="00326C11">
        <w:rPr>
          <w:b/>
        </w:rPr>
        <w:t>Work</w:t>
      </w:r>
      <w:proofErr w:type="spellEnd"/>
      <w:r w:rsidRPr="00326C11">
        <w:rPr>
          <w:b/>
        </w:rPr>
        <w:t xml:space="preserve"> (FIW)</w:t>
      </w:r>
      <w:r w:rsidR="00326C11" w:rsidRPr="00326C11">
        <w:rPr>
          <w:rStyle w:val="CommentReference"/>
          <w:b/>
        </w:rPr>
        <w:t>-</w:t>
      </w:r>
      <w:r w:rsidR="00326C11">
        <w:t>co</w:t>
      </w:r>
      <w:r>
        <w:t>nflict</w:t>
      </w:r>
      <w:r w:rsidR="00326C11">
        <w:t xml:space="preserve">, </w:t>
      </w:r>
      <w:r w:rsidR="007307DE">
        <w:t xml:space="preserve">het </w:t>
      </w:r>
      <w:r w:rsidR="00D234D0">
        <w:rPr>
          <w:b/>
        </w:rPr>
        <w:t>gezin</w:t>
      </w:r>
      <w:r w:rsidR="007307DE" w:rsidRPr="007307DE">
        <w:rPr>
          <w:b/>
        </w:rPr>
        <w:t>-naar-werk conflict</w:t>
      </w:r>
      <w:r w:rsidR="007307DE">
        <w:t>,</w:t>
      </w:r>
      <w:r w:rsidR="007307DE" w:rsidRPr="00855F9B">
        <w:t xml:space="preserve"> </w:t>
      </w:r>
      <w:r w:rsidR="00326C11" w:rsidRPr="00326C11">
        <w:t xml:space="preserve">de invloed die </w:t>
      </w:r>
      <w:r w:rsidR="007B0CF2">
        <w:t>gezins</w:t>
      </w:r>
      <w:r w:rsidR="00326C11" w:rsidRPr="00326C11">
        <w:t>aspecten hebben op het werk</w:t>
      </w:r>
      <w:r w:rsidR="00326C11">
        <w:t>,</w:t>
      </w:r>
      <w:r>
        <w:t xml:space="preserve"> verhoogd zijn. Vooral bij het </w:t>
      </w:r>
      <w:r w:rsidR="00D234D0">
        <w:rPr>
          <w:b/>
        </w:rPr>
        <w:t>gezin</w:t>
      </w:r>
      <w:r w:rsidR="007307DE" w:rsidRPr="007307DE">
        <w:rPr>
          <w:b/>
        </w:rPr>
        <w:t>-naar-werk conflict</w:t>
      </w:r>
      <w:r w:rsidR="007307DE">
        <w:t xml:space="preserve"> </w:t>
      </w:r>
      <w:r>
        <w:t>zien we een sterke verhoging</w:t>
      </w:r>
      <w:r w:rsidR="00BC1FC7">
        <w:t xml:space="preserve"> van de negatieve invloed van gezin op het werk</w:t>
      </w:r>
      <w:r>
        <w:t xml:space="preserve">. In de Gezinsenquête vond 9,7% van de respondenten dat </w:t>
      </w:r>
      <w:r w:rsidR="003B003F">
        <w:t>ze</w:t>
      </w:r>
      <w:r>
        <w:t xml:space="preserve"> activiteiten op het werk moest</w:t>
      </w:r>
      <w:r w:rsidR="003B003F">
        <w:t>en</w:t>
      </w:r>
      <w:r>
        <w:t xml:space="preserve"> missen door de hoeveelheid werk die men moest besteden aan het</w:t>
      </w:r>
      <w:r w:rsidR="003B003F">
        <w:t xml:space="preserve"> gezin. In coronatijden vindt 28% van de mensen dat. Ook de concentratie op het werk is minder. In de Gezinsenquête is 5,5% van de mensen het (helemaal) eens met de stelling “omdat ik me druk maak over verantwoordelijkheden thuis, kan ik me moeilijk concentreren op mijn werk”. In coronatijden is dit verhoogd tot 32%.</w:t>
      </w:r>
      <w:r w:rsidR="00BC1FC7">
        <w:t xml:space="preserve"> Maar </w:t>
      </w:r>
      <w:r w:rsidR="00235E50">
        <w:t xml:space="preserve">er </w:t>
      </w:r>
      <w:r w:rsidR="00BC1FC7">
        <w:t>is ook een kleine verhoging van de positieve interf</w:t>
      </w:r>
      <w:r w:rsidR="007B0CF2">
        <w:t>erentie van werk op gezin</w:t>
      </w:r>
      <w:r w:rsidR="00BC1FC7">
        <w:t>. In de Gezinsenquête antwoordt 33,6% van de mensen dat de manier waarop ze thuis problemen oplossen, hen helpt om problemen op het werk op te lossen. In coronatijden is dit 40%.</w:t>
      </w:r>
    </w:p>
    <w:p w14:paraId="33BEA001" w14:textId="16F2A72E" w:rsidR="0078058A" w:rsidRDefault="00BC1FC7" w:rsidP="00713FA8">
      <w:r>
        <w:t xml:space="preserve">Ook het </w:t>
      </w:r>
      <w:r w:rsidR="00D234D0">
        <w:rPr>
          <w:b/>
        </w:rPr>
        <w:t xml:space="preserve">werk-naar-gezin </w:t>
      </w:r>
      <w:r w:rsidR="007307DE" w:rsidRPr="00855F9B">
        <w:rPr>
          <w:b/>
        </w:rPr>
        <w:t>conflict</w:t>
      </w:r>
      <w:r w:rsidR="007307DE">
        <w:t xml:space="preserve"> </w:t>
      </w:r>
      <w:r>
        <w:t xml:space="preserve">of de </w:t>
      </w:r>
      <w:r w:rsidR="008E4037">
        <w:t>stress is sterk verhoogd. In pre</w:t>
      </w:r>
      <w:bookmarkStart w:id="0" w:name="_GoBack"/>
      <w:bookmarkEnd w:id="0"/>
      <w:r>
        <w:t>-coronatijden was</w:t>
      </w:r>
      <w:r w:rsidR="00D22E5C">
        <w:t xml:space="preserve"> dit reeds hoog: 22%. In corona</w:t>
      </w:r>
      <w:r>
        <w:t xml:space="preserve">tijden is dit verhoogd tot 35%. Opmerkelijk is dat er in de Gezinsenquête geen significante verschillen waren tussen geslacht, </w:t>
      </w:r>
      <w:r w:rsidR="00B029D1">
        <w:t xml:space="preserve">de </w:t>
      </w:r>
      <w:r>
        <w:t xml:space="preserve">leeftijd </w:t>
      </w:r>
      <w:r w:rsidR="00B029D1">
        <w:t xml:space="preserve">van de respondent </w:t>
      </w:r>
      <w:r>
        <w:t xml:space="preserve">of </w:t>
      </w:r>
      <w:r w:rsidR="00B029D1">
        <w:t xml:space="preserve">de </w:t>
      </w:r>
      <w:r>
        <w:t xml:space="preserve">leeftijd van het jongste kind. We zien dat in </w:t>
      </w:r>
      <w:r w:rsidR="007A690E">
        <w:t>coronatijden wel. We gaan hier</w:t>
      </w:r>
      <w:r>
        <w:t xml:space="preserve"> zo</w:t>
      </w:r>
      <w:r w:rsidR="00235E50">
        <w:t xml:space="preserve"> </w:t>
      </w:r>
      <w:r>
        <w:t xml:space="preserve">dadelijk uitgebreider </w:t>
      </w:r>
      <w:r w:rsidR="008F75F9">
        <w:t xml:space="preserve">op </w:t>
      </w:r>
      <w:r>
        <w:t xml:space="preserve">in. </w:t>
      </w:r>
    </w:p>
    <w:p w14:paraId="330D187C" w14:textId="7B817CC3" w:rsidR="00BC1FC7" w:rsidRDefault="00BC1FC7" w:rsidP="00713FA8">
      <w:r>
        <w:t xml:space="preserve">De positieve interferentie van werk op gezin werd gemeten met de vraag </w:t>
      </w:r>
      <w:r w:rsidR="00EF681A" w:rsidRPr="00EF681A">
        <w:rPr>
          <w:i/>
        </w:rPr>
        <w:t>“</w:t>
      </w:r>
      <w:r w:rsidRPr="00EF681A">
        <w:rPr>
          <w:i/>
        </w:rPr>
        <w:t>De manier waarop ik dingen aanpak op het werk, helpt me ook om thuis een betere ouder en een betere partner te zijn</w:t>
      </w:r>
      <w:r w:rsidR="00EF681A">
        <w:t>”</w:t>
      </w:r>
      <w:r>
        <w:t>. De resultaten voor en tijdens corona liggen opmerkelijk in dezelfde li</w:t>
      </w:r>
      <w:r w:rsidR="007A690E">
        <w:t xml:space="preserve">jn (39,8% in de Gezinsenquête, </w:t>
      </w:r>
      <w:r w:rsidR="00D22E5C">
        <w:t>39,5% in de corona</w:t>
      </w:r>
      <w:r>
        <w:t>survey).</w:t>
      </w:r>
      <w:r w:rsidR="00EF681A">
        <w:t xml:space="preserve"> De crisissituatie blijkt op dit aspect dus weinig invloed te hebben.</w:t>
      </w:r>
    </w:p>
    <w:tbl>
      <w:tblPr>
        <w:tblW w:w="9520" w:type="dxa"/>
        <w:tblLook w:val="04A0" w:firstRow="1" w:lastRow="0" w:firstColumn="1" w:lastColumn="0" w:noHBand="0" w:noVBand="1"/>
      </w:tblPr>
      <w:tblGrid>
        <w:gridCol w:w="5720"/>
        <w:gridCol w:w="1260"/>
        <w:gridCol w:w="1300"/>
        <w:gridCol w:w="1240"/>
      </w:tblGrid>
      <w:tr w:rsidR="00BC1FC7" w:rsidRPr="00BC1FC7" w14:paraId="3A5C09C8" w14:textId="77777777" w:rsidTr="00BC1FC7">
        <w:trPr>
          <w:trHeight w:val="870"/>
        </w:trPr>
        <w:tc>
          <w:tcPr>
            <w:tcW w:w="5720" w:type="dxa"/>
            <w:tcBorders>
              <w:top w:val="single" w:sz="4" w:space="0" w:color="auto"/>
              <w:left w:val="single" w:sz="4" w:space="0" w:color="auto"/>
              <w:bottom w:val="single" w:sz="4" w:space="0" w:color="auto"/>
              <w:right w:val="single" w:sz="4" w:space="0" w:color="auto"/>
            </w:tcBorders>
            <w:shd w:val="clear" w:color="000000" w:fill="BDD7EE"/>
            <w:vAlign w:val="bottom"/>
            <w:hideMark/>
          </w:tcPr>
          <w:p w14:paraId="187129E3" w14:textId="77777777" w:rsidR="00BC1FC7" w:rsidRPr="00BC1FC7" w:rsidRDefault="00BC1FC7" w:rsidP="00BC1FC7">
            <w:pPr>
              <w:spacing w:after="0" w:line="240" w:lineRule="auto"/>
              <w:rPr>
                <w:rFonts w:ascii="Calibri" w:eastAsia="Times New Roman" w:hAnsi="Calibri" w:cs="Calibri"/>
                <w:color w:val="000000"/>
              </w:rPr>
            </w:pPr>
            <w:r w:rsidRPr="00BC1FC7">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000000" w:fill="BDD7EE"/>
            <w:vAlign w:val="bottom"/>
            <w:hideMark/>
          </w:tcPr>
          <w:p w14:paraId="48609EF7" w14:textId="77777777" w:rsidR="00BC1FC7" w:rsidRPr="00BC1FC7" w:rsidRDefault="00BC1FC7" w:rsidP="00BC1FC7">
            <w:pPr>
              <w:spacing w:after="0" w:line="240" w:lineRule="auto"/>
              <w:rPr>
                <w:rFonts w:ascii="Calibri" w:eastAsia="Times New Roman" w:hAnsi="Calibri" w:cs="Calibri"/>
                <w:color w:val="000000"/>
              </w:rPr>
            </w:pPr>
            <w:r w:rsidRPr="00BC1FC7">
              <w:rPr>
                <w:rFonts w:ascii="Calibri" w:eastAsia="Times New Roman" w:hAnsi="Calibri" w:cs="Calibri"/>
                <w:color w:val="000000"/>
              </w:rPr>
              <w:t>(helemaal) eens</w:t>
            </w:r>
          </w:p>
        </w:tc>
        <w:tc>
          <w:tcPr>
            <w:tcW w:w="1300" w:type="dxa"/>
            <w:tcBorders>
              <w:top w:val="single" w:sz="4" w:space="0" w:color="auto"/>
              <w:left w:val="nil"/>
              <w:bottom w:val="single" w:sz="4" w:space="0" w:color="auto"/>
              <w:right w:val="single" w:sz="4" w:space="0" w:color="auto"/>
            </w:tcBorders>
            <w:shd w:val="clear" w:color="000000" w:fill="BDD7EE"/>
            <w:vAlign w:val="bottom"/>
            <w:hideMark/>
          </w:tcPr>
          <w:p w14:paraId="3DBF37BB" w14:textId="77777777" w:rsidR="00BC1FC7" w:rsidRPr="00BC1FC7" w:rsidRDefault="00BC1FC7" w:rsidP="00BC1FC7">
            <w:pPr>
              <w:spacing w:after="0" w:line="240" w:lineRule="auto"/>
              <w:rPr>
                <w:rFonts w:ascii="Calibri" w:eastAsia="Times New Roman" w:hAnsi="Calibri" w:cs="Calibri"/>
                <w:color w:val="000000"/>
              </w:rPr>
            </w:pPr>
            <w:r w:rsidRPr="00BC1FC7">
              <w:rPr>
                <w:rFonts w:ascii="Calibri" w:eastAsia="Times New Roman" w:hAnsi="Calibri" w:cs="Calibri"/>
                <w:color w:val="000000"/>
              </w:rPr>
              <w:t>noch eens/noch oneens</w:t>
            </w:r>
          </w:p>
        </w:tc>
        <w:tc>
          <w:tcPr>
            <w:tcW w:w="1240" w:type="dxa"/>
            <w:tcBorders>
              <w:top w:val="single" w:sz="4" w:space="0" w:color="auto"/>
              <w:left w:val="nil"/>
              <w:bottom w:val="single" w:sz="4" w:space="0" w:color="auto"/>
              <w:right w:val="single" w:sz="4" w:space="0" w:color="auto"/>
            </w:tcBorders>
            <w:shd w:val="clear" w:color="000000" w:fill="BDD7EE"/>
            <w:vAlign w:val="bottom"/>
            <w:hideMark/>
          </w:tcPr>
          <w:p w14:paraId="6BC9DE24" w14:textId="77777777" w:rsidR="00BC1FC7" w:rsidRPr="00BC1FC7" w:rsidRDefault="00BC1FC7" w:rsidP="00BC1FC7">
            <w:pPr>
              <w:spacing w:after="0" w:line="240" w:lineRule="auto"/>
              <w:rPr>
                <w:rFonts w:ascii="Calibri" w:eastAsia="Times New Roman" w:hAnsi="Calibri" w:cs="Calibri"/>
                <w:color w:val="000000"/>
              </w:rPr>
            </w:pPr>
            <w:r w:rsidRPr="00BC1FC7">
              <w:rPr>
                <w:rFonts w:ascii="Calibri" w:eastAsia="Times New Roman" w:hAnsi="Calibri" w:cs="Calibri"/>
                <w:color w:val="000000"/>
              </w:rPr>
              <w:t>(helemaal) oneens</w:t>
            </w:r>
          </w:p>
        </w:tc>
      </w:tr>
      <w:tr w:rsidR="00BC1FC7" w:rsidRPr="00BC1FC7" w14:paraId="2AFBB7AF" w14:textId="77777777" w:rsidTr="00BC1FC7">
        <w:trPr>
          <w:trHeight w:val="58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7F01D7D" w14:textId="77777777" w:rsidR="00BC1FC7" w:rsidRPr="00BC1FC7" w:rsidRDefault="00BC1FC7" w:rsidP="00BC1FC7">
            <w:pPr>
              <w:spacing w:after="0" w:line="240" w:lineRule="auto"/>
              <w:rPr>
                <w:rFonts w:ascii="Calibri" w:eastAsia="Times New Roman" w:hAnsi="Calibri" w:cs="Calibri"/>
                <w:color w:val="000000"/>
              </w:rPr>
            </w:pPr>
            <w:r w:rsidRPr="00BC1FC7">
              <w:rPr>
                <w:rFonts w:ascii="Calibri" w:eastAsia="Times New Roman" w:hAnsi="Calibri" w:cs="Calibri"/>
                <w:color w:val="000000"/>
              </w:rPr>
              <w:t>Ik moet activiteiten op of vanuit het werk missen door de hoeveelheid tijd die ik moet besteden aan mijn gezin,</w:t>
            </w:r>
          </w:p>
        </w:tc>
        <w:tc>
          <w:tcPr>
            <w:tcW w:w="1260" w:type="dxa"/>
            <w:tcBorders>
              <w:top w:val="nil"/>
              <w:left w:val="nil"/>
              <w:bottom w:val="single" w:sz="4" w:space="0" w:color="auto"/>
              <w:right w:val="single" w:sz="4" w:space="0" w:color="auto"/>
            </w:tcBorders>
            <w:shd w:val="clear" w:color="auto" w:fill="auto"/>
            <w:noWrap/>
            <w:vAlign w:val="bottom"/>
            <w:hideMark/>
          </w:tcPr>
          <w:p w14:paraId="51A82A76"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35,2%</w:t>
            </w:r>
          </w:p>
        </w:tc>
        <w:tc>
          <w:tcPr>
            <w:tcW w:w="1300" w:type="dxa"/>
            <w:tcBorders>
              <w:top w:val="nil"/>
              <w:left w:val="nil"/>
              <w:bottom w:val="single" w:sz="4" w:space="0" w:color="auto"/>
              <w:right w:val="single" w:sz="4" w:space="0" w:color="auto"/>
            </w:tcBorders>
            <w:shd w:val="clear" w:color="auto" w:fill="auto"/>
            <w:noWrap/>
            <w:vAlign w:val="bottom"/>
            <w:hideMark/>
          </w:tcPr>
          <w:p w14:paraId="3B71D9FE"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21,9%</w:t>
            </w:r>
          </w:p>
        </w:tc>
        <w:tc>
          <w:tcPr>
            <w:tcW w:w="1240" w:type="dxa"/>
            <w:tcBorders>
              <w:top w:val="nil"/>
              <w:left w:val="nil"/>
              <w:bottom w:val="single" w:sz="4" w:space="0" w:color="auto"/>
              <w:right w:val="single" w:sz="4" w:space="0" w:color="auto"/>
            </w:tcBorders>
            <w:shd w:val="clear" w:color="auto" w:fill="auto"/>
            <w:noWrap/>
            <w:vAlign w:val="bottom"/>
            <w:hideMark/>
          </w:tcPr>
          <w:p w14:paraId="19C4B90C"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43,0%</w:t>
            </w:r>
          </w:p>
        </w:tc>
      </w:tr>
      <w:tr w:rsidR="00BC1FC7" w:rsidRPr="00BC1FC7" w14:paraId="7FD17590" w14:textId="77777777" w:rsidTr="00BC1FC7">
        <w:trPr>
          <w:trHeight w:val="58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5C28281" w14:textId="77777777" w:rsidR="00BC1FC7" w:rsidRPr="00BC1FC7" w:rsidRDefault="00BC1FC7" w:rsidP="00BC1FC7">
            <w:pPr>
              <w:spacing w:after="0" w:line="240" w:lineRule="auto"/>
              <w:rPr>
                <w:rFonts w:ascii="Calibri" w:eastAsia="Times New Roman" w:hAnsi="Calibri" w:cs="Calibri"/>
                <w:color w:val="000000"/>
              </w:rPr>
            </w:pPr>
            <w:r w:rsidRPr="00BC1FC7">
              <w:rPr>
                <w:rFonts w:ascii="Calibri" w:eastAsia="Times New Roman" w:hAnsi="Calibri" w:cs="Calibri"/>
                <w:color w:val="000000"/>
              </w:rPr>
              <w:t>Omdat ik me druk maak over mijn verantwoordelijkheden thuis, kan ik me moeilijk concentreren op mijn werk</w:t>
            </w:r>
          </w:p>
        </w:tc>
        <w:tc>
          <w:tcPr>
            <w:tcW w:w="1260" w:type="dxa"/>
            <w:tcBorders>
              <w:top w:val="nil"/>
              <w:left w:val="nil"/>
              <w:bottom w:val="single" w:sz="4" w:space="0" w:color="auto"/>
              <w:right w:val="single" w:sz="4" w:space="0" w:color="auto"/>
            </w:tcBorders>
            <w:shd w:val="clear" w:color="auto" w:fill="auto"/>
            <w:noWrap/>
            <w:vAlign w:val="bottom"/>
            <w:hideMark/>
          </w:tcPr>
          <w:p w14:paraId="62153EBE"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40,5%</w:t>
            </w:r>
          </w:p>
        </w:tc>
        <w:tc>
          <w:tcPr>
            <w:tcW w:w="1300" w:type="dxa"/>
            <w:tcBorders>
              <w:top w:val="nil"/>
              <w:left w:val="nil"/>
              <w:bottom w:val="single" w:sz="4" w:space="0" w:color="auto"/>
              <w:right w:val="single" w:sz="4" w:space="0" w:color="auto"/>
            </w:tcBorders>
            <w:shd w:val="clear" w:color="auto" w:fill="auto"/>
            <w:noWrap/>
            <w:vAlign w:val="bottom"/>
            <w:hideMark/>
          </w:tcPr>
          <w:p w14:paraId="6414DB7C"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42,6%</w:t>
            </w:r>
          </w:p>
        </w:tc>
        <w:tc>
          <w:tcPr>
            <w:tcW w:w="1240" w:type="dxa"/>
            <w:tcBorders>
              <w:top w:val="nil"/>
              <w:left w:val="nil"/>
              <w:bottom w:val="single" w:sz="4" w:space="0" w:color="auto"/>
              <w:right w:val="single" w:sz="4" w:space="0" w:color="auto"/>
            </w:tcBorders>
            <w:shd w:val="clear" w:color="auto" w:fill="auto"/>
            <w:noWrap/>
            <w:vAlign w:val="bottom"/>
            <w:hideMark/>
          </w:tcPr>
          <w:p w14:paraId="0F35036F"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16,8%</w:t>
            </w:r>
          </w:p>
        </w:tc>
      </w:tr>
      <w:tr w:rsidR="00BC1FC7" w:rsidRPr="00BC1FC7" w14:paraId="18831F0D" w14:textId="77777777" w:rsidTr="00BC1FC7">
        <w:trPr>
          <w:trHeight w:val="58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1981704" w14:textId="77777777" w:rsidR="00BC1FC7" w:rsidRPr="00BC1FC7" w:rsidRDefault="00BC1FC7" w:rsidP="00BC1FC7">
            <w:pPr>
              <w:spacing w:after="0" w:line="240" w:lineRule="auto"/>
              <w:rPr>
                <w:rFonts w:ascii="Calibri" w:eastAsia="Times New Roman" w:hAnsi="Calibri" w:cs="Calibri"/>
                <w:color w:val="000000"/>
              </w:rPr>
            </w:pPr>
            <w:r w:rsidRPr="00BC1FC7">
              <w:rPr>
                <w:rFonts w:ascii="Calibri" w:eastAsia="Times New Roman" w:hAnsi="Calibri" w:cs="Calibri"/>
                <w:color w:val="000000"/>
              </w:rPr>
              <w:t>De manier waarop ik thuis problemen oplos, helpt me om problemen op het werk op te lossen</w:t>
            </w:r>
          </w:p>
        </w:tc>
        <w:tc>
          <w:tcPr>
            <w:tcW w:w="1260" w:type="dxa"/>
            <w:tcBorders>
              <w:top w:val="nil"/>
              <w:left w:val="nil"/>
              <w:bottom w:val="single" w:sz="4" w:space="0" w:color="auto"/>
              <w:right w:val="single" w:sz="4" w:space="0" w:color="auto"/>
            </w:tcBorders>
            <w:shd w:val="clear" w:color="auto" w:fill="auto"/>
            <w:noWrap/>
            <w:vAlign w:val="bottom"/>
            <w:hideMark/>
          </w:tcPr>
          <w:p w14:paraId="62B7B81D"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27,7%</w:t>
            </w:r>
          </w:p>
        </w:tc>
        <w:tc>
          <w:tcPr>
            <w:tcW w:w="1300" w:type="dxa"/>
            <w:tcBorders>
              <w:top w:val="nil"/>
              <w:left w:val="nil"/>
              <w:bottom w:val="single" w:sz="4" w:space="0" w:color="auto"/>
              <w:right w:val="single" w:sz="4" w:space="0" w:color="auto"/>
            </w:tcBorders>
            <w:shd w:val="clear" w:color="auto" w:fill="auto"/>
            <w:noWrap/>
            <w:vAlign w:val="bottom"/>
            <w:hideMark/>
          </w:tcPr>
          <w:p w14:paraId="3D1F0B33"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21,1%</w:t>
            </w:r>
          </w:p>
        </w:tc>
        <w:tc>
          <w:tcPr>
            <w:tcW w:w="1240" w:type="dxa"/>
            <w:tcBorders>
              <w:top w:val="nil"/>
              <w:left w:val="nil"/>
              <w:bottom w:val="single" w:sz="4" w:space="0" w:color="auto"/>
              <w:right w:val="single" w:sz="4" w:space="0" w:color="auto"/>
            </w:tcBorders>
            <w:shd w:val="clear" w:color="auto" w:fill="auto"/>
            <w:noWrap/>
            <w:vAlign w:val="bottom"/>
            <w:hideMark/>
          </w:tcPr>
          <w:p w14:paraId="6AFD751F"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51,2%</w:t>
            </w:r>
          </w:p>
        </w:tc>
      </w:tr>
      <w:tr w:rsidR="00BC1FC7" w:rsidRPr="00BC1FC7" w14:paraId="17E8E938" w14:textId="77777777" w:rsidTr="00BC1FC7">
        <w:trPr>
          <w:trHeight w:val="87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94AE1B4" w14:textId="77777777" w:rsidR="00BC1FC7" w:rsidRPr="00BC1FC7" w:rsidRDefault="00BC1FC7" w:rsidP="00BC1FC7">
            <w:pPr>
              <w:spacing w:after="0" w:line="240" w:lineRule="auto"/>
              <w:rPr>
                <w:rFonts w:ascii="Calibri" w:eastAsia="Times New Roman" w:hAnsi="Calibri" w:cs="Calibri"/>
                <w:color w:val="000000"/>
              </w:rPr>
            </w:pPr>
            <w:r w:rsidRPr="00BC1FC7">
              <w:rPr>
                <w:rFonts w:ascii="Calibri" w:eastAsia="Times New Roman" w:hAnsi="Calibri" w:cs="Calibri"/>
                <w:color w:val="000000"/>
              </w:rPr>
              <w:t>Wanneer ik thuis kom van het werk of stop met telewerk, ben ik vaak emotioneel zo uitgeput dat het mij belemmert om aandacht te geven aan mijn gezin,</w:t>
            </w:r>
          </w:p>
        </w:tc>
        <w:tc>
          <w:tcPr>
            <w:tcW w:w="1260" w:type="dxa"/>
            <w:tcBorders>
              <w:top w:val="nil"/>
              <w:left w:val="nil"/>
              <w:bottom w:val="single" w:sz="4" w:space="0" w:color="auto"/>
              <w:right w:val="single" w:sz="4" w:space="0" w:color="auto"/>
            </w:tcBorders>
            <w:shd w:val="clear" w:color="auto" w:fill="auto"/>
            <w:noWrap/>
            <w:vAlign w:val="bottom"/>
            <w:hideMark/>
          </w:tcPr>
          <w:p w14:paraId="48C1A822"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32,1%</w:t>
            </w:r>
          </w:p>
        </w:tc>
        <w:tc>
          <w:tcPr>
            <w:tcW w:w="1300" w:type="dxa"/>
            <w:tcBorders>
              <w:top w:val="nil"/>
              <w:left w:val="nil"/>
              <w:bottom w:val="single" w:sz="4" w:space="0" w:color="auto"/>
              <w:right w:val="single" w:sz="4" w:space="0" w:color="auto"/>
            </w:tcBorders>
            <w:shd w:val="clear" w:color="auto" w:fill="auto"/>
            <w:noWrap/>
            <w:vAlign w:val="bottom"/>
            <w:hideMark/>
          </w:tcPr>
          <w:p w14:paraId="485BF000"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18,7%</w:t>
            </w:r>
          </w:p>
        </w:tc>
        <w:tc>
          <w:tcPr>
            <w:tcW w:w="1240" w:type="dxa"/>
            <w:tcBorders>
              <w:top w:val="nil"/>
              <w:left w:val="nil"/>
              <w:bottom w:val="single" w:sz="4" w:space="0" w:color="auto"/>
              <w:right w:val="single" w:sz="4" w:space="0" w:color="auto"/>
            </w:tcBorders>
            <w:shd w:val="clear" w:color="auto" w:fill="auto"/>
            <w:noWrap/>
            <w:vAlign w:val="bottom"/>
            <w:hideMark/>
          </w:tcPr>
          <w:p w14:paraId="0A130D11"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49,3%</w:t>
            </w:r>
          </w:p>
        </w:tc>
      </w:tr>
      <w:tr w:rsidR="00BC1FC7" w:rsidRPr="00BC1FC7" w14:paraId="3CDCF4F5" w14:textId="77777777" w:rsidTr="00BC1FC7">
        <w:trPr>
          <w:trHeight w:val="58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D47CAFB" w14:textId="77777777" w:rsidR="00BC1FC7" w:rsidRPr="00BC1FC7" w:rsidRDefault="00BC1FC7" w:rsidP="00BC1FC7">
            <w:pPr>
              <w:spacing w:after="0" w:line="240" w:lineRule="auto"/>
              <w:rPr>
                <w:rFonts w:ascii="Calibri" w:eastAsia="Times New Roman" w:hAnsi="Calibri" w:cs="Calibri"/>
                <w:color w:val="000000"/>
              </w:rPr>
            </w:pPr>
            <w:r w:rsidRPr="00BC1FC7">
              <w:rPr>
                <w:rFonts w:ascii="Calibri" w:eastAsia="Times New Roman" w:hAnsi="Calibri" w:cs="Calibri"/>
                <w:color w:val="000000"/>
              </w:rPr>
              <w:t>De manier waarop ik dingen aanpak op het werk, helpt me ook om thuis een betere ouder en een betere partner te zijn</w:t>
            </w:r>
          </w:p>
        </w:tc>
        <w:tc>
          <w:tcPr>
            <w:tcW w:w="1260" w:type="dxa"/>
            <w:tcBorders>
              <w:top w:val="nil"/>
              <w:left w:val="nil"/>
              <w:bottom w:val="single" w:sz="4" w:space="0" w:color="auto"/>
              <w:right w:val="single" w:sz="4" w:space="0" w:color="auto"/>
            </w:tcBorders>
            <w:shd w:val="clear" w:color="auto" w:fill="auto"/>
            <w:noWrap/>
            <w:vAlign w:val="bottom"/>
            <w:hideMark/>
          </w:tcPr>
          <w:p w14:paraId="2642DD85"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39,5%</w:t>
            </w:r>
          </w:p>
        </w:tc>
        <w:tc>
          <w:tcPr>
            <w:tcW w:w="1300" w:type="dxa"/>
            <w:tcBorders>
              <w:top w:val="nil"/>
              <w:left w:val="nil"/>
              <w:bottom w:val="single" w:sz="4" w:space="0" w:color="auto"/>
              <w:right w:val="single" w:sz="4" w:space="0" w:color="auto"/>
            </w:tcBorders>
            <w:shd w:val="clear" w:color="auto" w:fill="auto"/>
            <w:noWrap/>
            <w:vAlign w:val="bottom"/>
            <w:hideMark/>
          </w:tcPr>
          <w:p w14:paraId="6E390517"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43,5%</w:t>
            </w:r>
          </w:p>
        </w:tc>
        <w:tc>
          <w:tcPr>
            <w:tcW w:w="1240" w:type="dxa"/>
            <w:tcBorders>
              <w:top w:val="nil"/>
              <w:left w:val="nil"/>
              <w:bottom w:val="single" w:sz="4" w:space="0" w:color="auto"/>
              <w:right w:val="single" w:sz="4" w:space="0" w:color="auto"/>
            </w:tcBorders>
            <w:shd w:val="clear" w:color="auto" w:fill="auto"/>
            <w:noWrap/>
            <w:vAlign w:val="bottom"/>
            <w:hideMark/>
          </w:tcPr>
          <w:p w14:paraId="1C853207" w14:textId="77777777" w:rsidR="00BC1FC7" w:rsidRPr="00BC1FC7" w:rsidRDefault="00BC1FC7" w:rsidP="00BC1FC7">
            <w:pPr>
              <w:spacing w:after="0" w:line="240" w:lineRule="auto"/>
              <w:jc w:val="right"/>
              <w:rPr>
                <w:rFonts w:ascii="Calibri" w:eastAsia="Times New Roman" w:hAnsi="Calibri" w:cs="Calibri"/>
                <w:color w:val="000000"/>
              </w:rPr>
            </w:pPr>
            <w:r w:rsidRPr="00BC1FC7">
              <w:rPr>
                <w:rFonts w:ascii="Calibri" w:eastAsia="Times New Roman" w:hAnsi="Calibri" w:cs="Calibri"/>
                <w:color w:val="000000"/>
              </w:rPr>
              <w:t>17,1%</w:t>
            </w:r>
          </w:p>
        </w:tc>
      </w:tr>
    </w:tbl>
    <w:p w14:paraId="03AE409C" w14:textId="72657E12" w:rsidR="00713FA8" w:rsidRDefault="00713FA8" w:rsidP="00713FA8">
      <w:r w:rsidRPr="00855F9B">
        <w:t xml:space="preserve">(*) </w:t>
      </w:r>
      <w:r w:rsidRPr="00855F9B">
        <w:rPr>
          <w:i/>
        </w:rPr>
        <w:t>of ik stop met telewerken</w:t>
      </w:r>
      <w:r w:rsidRPr="00855F9B">
        <w:t xml:space="preserve"> is een to</w:t>
      </w:r>
      <w:r w:rsidR="00D22E5C">
        <w:t>evoeging tijdens voor de corona</w:t>
      </w:r>
      <w:r w:rsidRPr="00855F9B">
        <w:t>survey en stond niet in de Gezinsenquête.</w:t>
      </w:r>
    </w:p>
    <w:p w14:paraId="4EF15FD6" w14:textId="77777777" w:rsidR="00B029D1" w:rsidRDefault="00B029D1" w:rsidP="00713FA8"/>
    <w:p w14:paraId="1CF6734E" w14:textId="77777777" w:rsidR="00B029D1" w:rsidRPr="00855F9B" w:rsidRDefault="00B029D1" w:rsidP="00713FA8"/>
    <w:p w14:paraId="35B233A7" w14:textId="77777777" w:rsidR="00855F9B" w:rsidRPr="007307DE" w:rsidRDefault="00742A84" w:rsidP="007307DE">
      <w:pPr>
        <w:pStyle w:val="Heading2"/>
        <w:numPr>
          <w:ilvl w:val="0"/>
          <w:numId w:val="3"/>
        </w:numPr>
      </w:pPr>
      <w:r>
        <w:t>Emotionele uitputting</w:t>
      </w:r>
      <w:r w:rsidR="007307DE">
        <w:t xml:space="preserve"> (</w:t>
      </w:r>
      <w:r w:rsidR="00D234D0">
        <w:t xml:space="preserve">werk-naar-gezin </w:t>
      </w:r>
      <w:r w:rsidR="007307DE" w:rsidRPr="007307DE">
        <w:t>conflict</w:t>
      </w:r>
      <w:r w:rsidR="007307DE">
        <w:t>)</w:t>
      </w:r>
    </w:p>
    <w:p w14:paraId="10746FFA" w14:textId="2AECAE44" w:rsidR="00855F9B" w:rsidRPr="00855F9B" w:rsidRDefault="00855F9B" w:rsidP="00855F9B">
      <w:r w:rsidRPr="00855F9B">
        <w:t xml:space="preserve">Een eerste </w:t>
      </w:r>
      <w:r w:rsidR="00326C11">
        <w:t>thema</w:t>
      </w:r>
      <w:r w:rsidRPr="00855F9B">
        <w:t xml:space="preserve"> </w:t>
      </w:r>
      <w:r w:rsidR="00742A84">
        <w:t xml:space="preserve">dat we verder analyseren is </w:t>
      </w:r>
      <w:r w:rsidR="00326C11">
        <w:t xml:space="preserve">het </w:t>
      </w:r>
      <w:r w:rsidR="00D234D0">
        <w:rPr>
          <w:b/>
        </w:rPr>
        <w:t xml:space="preserve">werk-naar-gezin </w:t>
      </w:r>
      <w:r w:rsidR="00326C11" w:rsidRPr="00855F9B">
        <w:rPr>
          <w:b/>
        </w:rPr>
        <w:t>conflict</w:t>
      </w:r>
      <w:r w:rsidR="00326C11">
        <w:rPr>
          <w:b/>
        </w:rPr>
        <w:t xml:space="preserve">, de </w:t>
      </w:r>
      <w:r w:rsidRPr="00855F9B">
        <w:rPr>
          <w:b/>
        </w:rPr>
        <w:t>stress die het w</w:t>
      </w:r>
      <w:r w:rsidR="00326C11">
        <w:rPr>
          <w:b/>
        </w:rPr>
        <w:t>erk afstraalt op de thuissituatie</w:t>
      </w:r>
      <w:r w:rsidRPr="00855F9B">
        <w:t>. In de gezinsenquête gaf 22,4% van de mensen aan dat ze emotioneel uitgeput zijn van het werk en dat dit hen belemmert om aandacht te geven a</w:t>
      </w:r>
      <w:r w:rsidR="00D22E5C">
        <w:t>an het gezin. Tijdens de corona</w:t>
      </w:r>
      <w:r w:rsidRPr="00855F9B">
        <w:t>tijden is dit gestegen naar 35,2%. In de niet-coronatijden verschillen mensen hierin niet significant op basis van geslacht, leeftijd, diploma, le</w:t>
      </w:r>
      <w:r w:rsidR="007A690E">
        <w:t>eftijd van het jongste kind, enz</w:t>
      </w:r>
      <w:r w:rsidRPr="00855F9B">
        <w:t>. Als de stress verhoogt, zo</w:t>
      </w:r>
      <w:r w:rsidR="00D22E5C">
        <w:t>als in de periode van de corona</w:t>
      </w:r>
      <w:r w:rsidRPr="00855F9B">
        <w:t>quarantaine, zien we wel duidelijk</w:t>
      </w:r>
      <w:r w:rsidR="007A690E">
        <w:t>e</w:t>
      </w:r>
      <w:r w:rsidRPr="00855F9B">
        <w:t xml:space="preserve"> verschillen opduiken. Zo is er een significant </w:t>
      </w:r>
      <w:r w:rsidRPr="00855F9B">
        <w:rPr>
          <w:b/>
        </w:rPr>
        <w:t>verschil tussen mannen en vrouwen</w:t>
      </w:r>
      <w:r w:rsidRPr="00855F9B">
        <w:t>: 36,6 % van de vrouwen en 26,4 % van de mannen voelt zich emotioneel uitgeput na het (thuis)werk</w:t>
      </w:r>
      <w:r w:rsidR="00742A84">
        <w:t xml:space="preserve"> (p&lt;0,001)</w:t>
      </w:r>
      <w:r w:rsidR="00864EC3">
        <w:t xml:space="preserve">. </w:t>
      </w:r>
      <w:r w:rsidR="00B029D1" w:rsidRPr="00B029D1">
        <w:t>Hebben vrouwen het er in deze tijden lastiger mee dat hun arbeidsrol en gezinsrol minder gescheiden kan blijven? Dat ze het idee hebben dat ze hun kinderen ‘tekort’ doen door de aandacht die men aan het werk moet besteden? Dit zou sporen met eerder onderzoek, waaruit blijkt dat vrouwen zich vandaag de dag nog steeds meer identificeren met de opvoederrol dan mannen.</w:t>
      </w:r>
      <w:r w:rsidR="00864EC3">
        <w:t xml:space="preserve"> </w:t>
      </w:r>
      <w:r w:rsidR="000A27E4">
        <w:t xml:space="preserve">Een verdere analyse van de </w:t>
      </w:r>
      <w:proofErr w:type="spellStart"/>
      <w:r w:rsidR="000A27E4">
        <w:t>onderzoeksdata</w:t>
      </w:r>
      <w:proofErr w:type="spellEnd"/>
      <w:r w:rsidR="000A27E4">
        <w:t xml:space="preserve"> zou nog beter kunnen aantonen hoe de man-vrouwverschillen verklaard kunnen worden.</w:t>
      </w:r>
    </w:p>
    <w:p w14:paraId="5DF88948" w14:textId="77777777" w:rsidR="00855F9B" w:rsidRDefault="00855F9B" w:rsidP="00855F9B">
      <w:r w:rsidRPr="00855F9B">
        <w:t xml:space="preserve">De </w:t>
      </w:r>
      <w:r w:rsidRPr="00855F9B">
        <w:rPr>
          <w:b/>
        </w:rPr>
        <w:t>leeftijd van de kinderen</w:t>
      </w:r>
      <w:r w:rsidRPr="00855F9B">
        <w:t xml:space="preserve"> is ook bepalend. Er is een significant verschil </w:t>
      </w:r>
      <w:r w:rsidR="00326C11">
        <w:t>bij</w:t>
      </w:r>
      <w:r w:rsidRPr="00855F9B">
        <w:t xml:space="preserve"> ouders van kleuters: bijna 39% voelt zich (sterk) emotioneel uitgeput (p=0.001). Bij de ouders met kinderen in het secundair onderwijs is er ook een significant verschil: zij voelen zich significant minder uitgeput (p=0.007). Voor de andere leeftijdsgroepen voor kinderen is het verschil niet significant.  </w:t>
      </w:r>
    </w:p>
    <w:p w14:paraId="22B78997" w14:textId="77777777" w:rsidR="00742A84" w:rsidRPr="00855F9B" w:rsidRDefault="00742A84" w:rsidP="00855F9B">
      <w:r>
        <w:t>Zijn er extra zorgen in het gezin zoals een kind of volwassene met een chronische ziekte, leerproblemen of gedragsmoeilijkheden, dan voelt men zich ook meer emotioneel uitgeput (p=0,031).</w:t>
      </w:r>
    </w:p>
    <w:p w14:paraId="7626380C" w14:textId="77777777" w:rsidR="00855F9B" w:rsidRDefault="00855F9B" w:rsidP="00855F9B">
      <w:r w:rsidRPr="00855F9B">
        <w:t>Opvallend is dat het aantal uren dat men werkt (deeltijds minder dan 50%, deeltijds gelijk aan of meer dan 50</w:t>
      </w:r>
      <w:r w:rsidR="00326C11">
        <w:t xml:space="preserve">% </w:t>
      </w:r>
      <w:r w:rsidRPr="00855F9B">
        <w:t>of voltijds) geen significante verschillen opleveren. Het aantal uren dat men werkt, heeft dus geen effect op de emotionele uitputting. De emotionele uitputting zal dus eerder te maken hebben met de combinatie van gezin en werk zelf, dan enkel met het werk.</w:t>
      </w:r>
    </w:p>
    <w:p w14:paraId="33412E87" w14:textId="1D7B265F" w:rsidR="00A30963" w:rsidRDefault="0015153C" w:rsidP="00855F9B">
      <w:r>
        <w:t>Thuis</w:t>
      </w:r>
      <w:r w:rsidR="00D22E5C">
        <w:t xml:space="preserve"> kunnen werken blijkt in corona</w:t>
      </w:r>
      <w:r>
        <w:t>tijden een bescherming tegen emotionele uitputting. Mensen die niet thuis kunnen werken</w:t>
      </w:r>
      <w:r w:rsidR="00326C11">
        <w:t>,</w:t>
      </w:r>
      <w:r>
        <w:t xml:space="preserve"> voelen zich emotioneel meer uitgeput dan mensen die wel thuis kunnen werken (p&lt;0,001)</w:t>
      </w:r>
      <w:r w:rsidR="00326C11">
        <w:t>.</w:t>
      </w:r>
      <w:r w:rsidR="00864EC3">
        <w:t xml:space="preserve"> Dit kan uiteraard ook heel sterk gelinkt zijn aan de sector waarin men werkt. </w:t>
      </w:r>
      <w:r w:rsidR="000A27E4">
        <w:t>In</w:t>
      </w:r>
      <w:r w:rsidR="002E326B">
        <w:t xml:space="preserve"> de sectoren waar werknemers buitenshuis moeten werken zoals de gezondheidszorg en dienstensector</w:t>
      </w:r>
      <w:r w:rsidR="000A27E4">
        <w:t>,</w:t>
      </w:r>
      <w:r w:rsidR="002E326B">
        <w:t xml:space="preserve"> is de werkdruk</w:t>
      </w:r>
      <w:r w:rsidR="000A27E4">
        <w:t xml:space="preserve"> net wel </w:t>
      </w:r>
      <w:r w:rsidR="002E326B">
        <w:t>sterk gest</w:t>
      </w:r>
      <w:r w:rsidR="00D83D0B">
        <w:t>egen.</w:t>
      </w:r>
    </w:p>
    <w:p w14:paraId="66A2C8C8" w14:textId="77777777" w:rsidR="0015153C" w:rsidRDefault="0015153C" w:rsidP="00855F9B">
      <w:r>
        <w:rPr>
          <w:noProof/>
          <w:lang w:eastAsia="nl-BE"/>
        </w:rPr>
        <w:drawing>
          <wp:inline distT="0" distB="0" distL="0" distR="0" wp14:anchorId="4201A87A" wp14:editId="54A9315A">
            <wp:extent cx="5618922" cy="3377579"/>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3237" cy="3380173"/>
                    </a:xfrm>
                    <a:prstGeom prst="rect">
                      <a:avLst/>
                    </a:prstGeom>
                    <a:noFill/>
                  </pic:spPr>
                </pic:pic>
              </a:graphicData>
            </a:graphic>
          </wp:inline>
        </w:drawing>
      </w:r>
    </w:p>
    <w:p w14:paraId="0DFD9566" w14:textId="77777777" w:rsidR="0015153C" w:rsidRDefault="0015153C" w:rsidP="00855F9B">
      <w:r>
        <w:t>(n=2684, p&lt;0 001)</w:t>
      </w:r>
    </w:p>
    <w:p w14:paraId="54591D61" w14:textId="77777777" w:rsidR="0015153C" w:rsidRPr="00855F9B" w:rsidRDefault="0015153C" w:rsidP="00855F9B"/>
    <w:p w14:paraId="79C8FC55" w14:textId="77777777" w:rsidR="00855F9B" w:rsidRDefault="00855F9B" w:rsidP="00855F9B">
      <w:r w:rsidRPr="00855F9B">
        <w:t xml:space="preserve">Het </w:t>
      </w:r>
      <w:r w:rsidRPr="00855F9B">
        <w:rPr>
          <w:b/>
        </w:rPr>
        <w:t>inkomen</w:t>
      </w:r>
      <w:r w:rsidRPr="00855F9B">
        <w:t xml:space="preserve"> speelt heel sterk mee </w:t>
      </w:r>
      <w:r w:rsidR="00326C11">
        <w:t xml:space="preserve">bij de vraag </w:t>
      </w:r>
      <w:r w:rsidRPr="00855F9B">
        <w:t xml:space="preserve">of mensen zich emotioneel uitgeput voelen of niet. Mensen die aangeven dat ze helemaal of voldoende rondkomen met </w:t>
      </w:r>
      <w:r w:rsidR="00B42FCB">
        <w:t>hun</w:t>
      </w:r>
      <w:r w:rsidRPr="00855F9B">
        <w:t xml:space="preserve"> inkomen, geven minder aan dat ze emotioneel zijn uitgeput (33,8%). Mensen die aangeven dat (ze twijfelen of) hun inkomen voldoende is of voldoende inkomen hebben, zijn emotioneel veel vaker uitgeput (45,6%)</w:t>
      </w:r>
      <w:r w:rsidR="00742A84">
        <w:t xml:space="preserve"> (p&lt;0,001)</w:t>
      </w:r>
      <w:r w:rsidRPr="00855F9B">
        <w:t>.</w:t>
      </w:r>
    </w:p>
    <w:p w14:paraId="2E8550E0" w14:textId="77777777" w:rsidR="00855F9B" w:rsidRPr="00855F9B" w:rsidRDefault="00855F9B" w:rsidP="00855F9B">
      <w:r w:rsidRPr="00855F9B">
        <w:rPr>
          <w:noProof/>
          <w:lang w:eastAsia="nl-BE"/>
        </w:rPr>
        <w:drawing>
          <wp:inline distT="0" distB="0" distL="0" distR="0" wp14:anchorId="79D72C26" wp14:editId="4EC5A191">
            <wp:extent cx="5565913" cy="3458817"/>
            <wp:effectExtent l="0" t="0" r="15875" b="889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7C6EED" w14:textId="77B4A7EC" w:rsidR="00855F9B" w:rsidRPr="00855F9B" w:rsidRDefault="00855F9B" w:rsidP="00855F9B">
      <w:r w:rsidRPr="00855F9B">
        <w:t xml:space="preserve">De </w:t>
      </w:r>
      <w:r w:rsidRPr="00855F9B">
        <w:rPr>
          <w:b/>
        </w:rPr>
        <w:t>sector</w:t>
      </w:r>
      <w:r w:rsidRPr="00855F9B">
        <w:t xml:space="preserve"> waarin men werkt is ook van belang. Het is duidelijk dat de gezondheids- en welzijn</w:t>
      </w:r>
      <w:r w:rsidR="00235E50">
        <w:t>s</w:t>
      </w:r>
      <w:r w:rsidRPr="00855F9B">
        <w:t>sector het zwaarst belast is: 44% voelt zich emotioneel uitgeput na het werk. 36,5% van de mensen die werken in de handel en dienstverlening voelt zich ook emotioneel uitgeput. Bij de sectoren onderwijs en wetensc</w:t>
      </w:r>
      <w:r w:rsidR="00B42FCB">
        <w:t>hap en openbaar bestuur voelt ee</w:t>
      </w:r>
      <w:r w:rsidRPr="00855F9B">
        <w:t>n derde van de medewerkers zich emotio</w:t>
      </w:r>
      <w:r w:rsidR="00D22E5C">
        <w:t>neel uitgeput tijdens de corona</w:t>
      </w:r>
      <w:r w:rsidRPr="00855F9B">
        <w:t>maatregelen</w:t>
      </w:r>
      <w:r w:rsidR="0015153C">
        <w:t xml:space="preserve"> (p=0,004)</w:t>
      </w:r>
      <w:r w:rsidRPr="00855F9B">
        <w:t xml:space="preserve">. </w:t>
      </w:r>
    </w:p>
    <w:p w14:paraId="7FB853DC" w14:textId="77777777" w:rsidR="00855F9B" w:rsidRPr="00855F9B" w:rsidRDefault="00855F9B" w:rsidP="00855F9B">
      <w:r w:rsidRPr="00855F9B">
        <w:rPr>
          <w:noProof/>
          <w:lang w:eastAsia="nl-BE"/>
        </w:rPr>
        <w:drawing>
          <wp:inline distT="0" distB="0" distL="0" distR="0" wp14:anchorId="0ED429F2" wp14:editId="7C59DC76">
            <wp:extent cx="5318125" cy="3270250"/>
            <wp:effectExtent l="0" t="0" r="15875" b="635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760FFD" w14:textId="77777777" w:rsidR="00855F9B" w:rsidRPr="00855F9B" w:rsidRDefault="00855F9B" w:rsidP="00855F9B">
      <w:pPr>
        <w:rPr>
          <w:sz w:val="16"/>
          <w:szCs w:val="16"/>
        </w:rPr>
      </w:pPr>
      <w:r w:rsidRPr="00855F9B">
        <w:rPr>
          <w:sz w:val="16"/>
          <w:szCs w:val="16"/>
        </w:rPr>
        <w:t>Voor de sectoren landbouw en visserij en horeca en recreatie waren te weinig respondent</w:t>
      </w:r>
      <w:r w:rsidR="00326C11">
        <w:rPr>
          <w:sz w:val="16"/>
          <w:szCs w:val="16"/>
        </w:rPr>
        <w:t>en</w:t>
      </w:r>
      <w:r w:rsidRPr="00855F9B">
        <w:rPr>
          <w:sz w:val="16"/>
          <w:szCs w:val="16"/>
        </w:rPr>
        <w:t xml:space="preserve"> voor een statistische analyse (&gt; 5 pers). p = 0,004 </w:t>
      </w:r>
    </w:p>
    <w:p w14:paraId="15503A80" w14:textId="77777777" w:rsidR="0015153C" w:rsidRPr="00855F9B" w:rsidRDefault="0015153C" w:rsidP="00855F9B">
      <w:pPr>
        <w:rPr>
          <w:sz w:val="16"/>
          <w:szCs w:val="16"/>
        </w:rPr>
      </w:pPr>
    </w:p>
    <w:p w14:paraId="41E0EEF5" w14:textId="77777777" w:rsidR="00855F9B" w:rsidRPr="0015153C" w:rsidRDefault="00855F9B" w:rsidP="0015153C">
      <w:pPr>
        <w:pStyle w:val="Heading2"/>
        <w:numPr>
          <w:ilvl w:val="0"/>
          <w:numId w:val="3"/>
        </w:numPr>
      </w:pPr>
      <w:r w:rsidRPr="0015153C">
        <w:t>Invloed van het gezin op het werk (</w:t>
      </w:r>
      <w:r w:rsidR="00D234D0">
        <w:t>gezin</w:t>
      </w:r>
      <w:r w:rsidR="007307DE" w:rsidRPr="00855F9B">
        <w:t>-naar-werk conflict</w:t>
      </w:r>
      <w:r w:rsidRPr="0015153C">
        <w:t>)</w:t>
      </w:r>
    </w:p>
    <w:p w14:paraId="6D3BF828" w14:textId="42FAE88D" w:rsidR="00855F9B" w:rsidRPr="00855F9B" w:rsidRDefault="00855F9B" w:rsidP="00855F9B">
      <w:r w:rsidRPr="00855F9B">
        <w:t>Een tweede</w:t>
      </w:r>
      <w:r w:rsidR="00326C11">
        <w:t xml:space="preserve"> thema</w:t>
      </w:r>
      <w:r w:rsidRPr="00855F9B">
        <w:t xml:space="preserve"> dat we verder analyseren is</w:t>
      </w:r>
      <w:r w:rsidR="00326C11">
        <w:t xml:space="preserve"> het</w:t>
      </w:r>
      <w:r w:rsidRPr="00855F9B">
        <w:t xml:space="preserve"> </w:t>
      </w:r>
      <w:r w:rsidR="00D234D0">
        <w:rPr>
          <w:b/>
        </w:rPr>
        <w:t>gezin</w:t>
      </w:r>
      <w:r w:rsidR="007307DE" w:rsidRPr="007307DE">
        <w:rPr>
          <w:b/>
        </w:rPr>
        <w:t>-naar-werk conflict</w:t>
      </w:r>
      <w:r w:rsidR="007307DE">
        <w:rPr>
          <w:b/>
        </w:rPr>
        <w:t>,</w:t>
      </w:r>
      <w:r w:rsidR="007307DE" w:rsidRPr="00855F9B">
        <w:t xml:space="preserve"> </w:t>
      </w:r>
      <w:r w:rsidRPr="00855F9B">
        <w:t xml:space="preserve">de invloed die </w:t>
      </w:r>
      <w:r w:rsidR="00D234D0">
        <w:t>gezins</w:t>
      </w:r>
      <w:r w:rsidRPr="00855F9B">
        <w:t xml:space="preserve">aspecten hebben op het werk. In de survey werd </w:t>
      </w:r>
      <w:r w:rsidR="00EF681A">
        <w:t>dit</w:t>
      </w:r>
      <w:r w:rsidRPr="00855F9B">
        <w:t xml:space="preserve"> bevraagd in twee vragen: “Ik moet activiteiten op het werk missen door de hoeveelheid tijd die </w:t>
      </w:r>
      <w:r w:rsidR="007307DE">
        <w:t>ik moet besteden aan mijn gezin</w:t>
      </w:r>
      <w:r w:rsidRPr="00855F9B">
        <w:t>” En “doordat ik me druk maak over mijn verantwoordelijkheden thuis, kan ik me mo</w:t>
      </w:r>
      <w:r w:rsidR="007307DE">
        <w:t>eilijk concentreren op mijn werk</w:t>
      </w:r>
      <w:r w:rsidRPr="00855F9B">
        <w:t>”. Deze tweede vraag scoorde niet enkel heel hoog, maar bleek ook sterk vers</w:t>
      </w:r>
      <w:r w:rsidR="007307DE">
        <w:t>chillend te zijn met de bevindingen</w:t>
      </w:r>
      <w:r w:rsidRPr="00855F9B">
        <w:t xml:space="preserve"> uit de Gezinsenquête van 2016. We bekijken welke factoren meespelen om dit gezin-naar-werk conflict zo sterk voelb</w:t>
      </w:r>
      <w:r w:rsidR="00D22E5C">
        <w:t>aar te maken tijdens de corona</w:t>
      </w:r>
      <w:r w:rsidR="00D83D0B">
        <w:t>-</w:t>
      </w:r>
      <w:proofErr w:type="spellStart"/>
      <w:r w:rsidR="00D22E5C">
        <w:t>l</w:t>
      </w:r>
      <w:r w:rsidRPr="00855F9B">
        <w:t>ockdown</w:t>
      </w:r>
      <w:proofErr w:type="spellEnd"/>
      <w:r w:rsidRPr="00855F9B">
        <w:t>.</w:t>
      </w:r>
    </w:p>
    <w:p w14:paraId="30ABF77D" w14:textId="28552257" w:rsidR="00855F9B" w:rsidRPr="00855F9B" w:rsidRDefault="00855F9B" w:rsidP="00855F9B">
      <w:r w:rsidRPr="00855F9B">
        <w:rPr>
          <w:b/>
        </w:rPr>
        <w:t>Vrouwen en mannen</w:t>
      </w:r>
      <w:r w:rsidRPr="00855F9B">
        <w:t xml:space="preserve"> versch</w:t>
      </w:r>
      <w:r w:rsidR="00D234D0">
        <w:t>illen significant in het gezin</w:t>
      </w:r>
      <w:r w:rsidRPr="00855F9B">
        <w:t>-naar-werk conflict: voor vrouwen is dit sterker het geval dan mannen, z</w:t>
      </w:r>
      <w:r w:rsidR="00D22E5C">
        <w:t>owel voor als tijdens de coronacrisis. Vóór de corona</w:t>
      </w:r>
      <w:r w:rsidRPr="00855F9B">
        <w:t xml:space="preserve">crisis ervaarden slechts 3,2% van de mannen een </w:t>
      </w:r>
      <w:r w:rsidR="00D234D0">
        <w:t>gezin</w:t>
      </w:r>
      <w:r w:rsidRPr="00855F9B">
        <w:t xml:space="preserve">-naar-werk conflict en meer </w:t>
      </w:r>
      <w:r w:rsidR="00D234D0">
        <w:t>dan dubbel zoveel vrouwen: 7,6%</w:t>
      </w:r>
      <w:r w:rsidRPr="00855F9B">
        <w:t>. Tijdens de coronacrisis is dit voor zowel mannen als vrouwen spectaculair gestegen maar blijft er een belangrijk genderverschil</w:t>
      </w:r>
      <w:r w:rsidR="00D234D0">
        <w:t>:</w:t>
      </w:r>
      <w:r w:rsidRPr="00855F9B">
        <w:t xml:space="preserve"> 25,3% van de mannen en 33% van de vrouwen kan zich moeilijker concentreren op het werk door de verantwoordelijkheden thuis. (p = 0,002)</w:t>
      </w:r>
    </w:p>
    <w:p w14:paraId="5042520C" w14:textId="0C185534" w:rsidR="00855F9B" w:rsidRDefault="00D22E5C" w:rsidP="00855F9B">
      <w:r>
        <w:t>Vóór de corona</w:t>
      </w:r>
      <w:r w:rsidR="00855F9B" w:rsidRPr="00855F9B">
        <w:t xml:space="preserve">crisis speelde </w:t>
      </w:r>
      <w:r w:rsidR="00855F9B" w:rsidRPr="00855F9B">
        <w:rPr>
          <w:b/>
        </w:rPr>
        <w:t>leeftijd</w:t>
      </w:r>
      <w:r w:rsidR="00855F9B" w:rsidRPr="00855F9B">
        <w:t xml:space="preserve"> mee voor het </w:t>
      </w:r>
      <w:r w:rsidR="00D234D0">
        <w:t>gezin</w:t>
      </w:r>
      <w:r w:rsidR="00705972">
        <w:t>-naar-werk conflict (p&lt;0,05)</w:t>
      </w:r>
      <w:r w:rsidR="00855F9B" w:rsidRPr="00855F9B">
        <w:t xml:space="preserve">. Tijdens de coronacrisis </w:t>
      </w:r>
      <w:r w:rsidR="00EF681A">
        <w:t>is dat eveneens zo</w:t>
      </w:r>
      <w:r>
        <w:t xml:space="preserve"> (p&lt; 0,000).  Vóór de corona</w:t>
      </w:r>
      <w:r w:rsidR="00855F9B" w:rsidRPr="00855F9B">
        <w:t>crisis voelde de groep jonger dan 35 jaar het conflict het meest intens, 8% ervaarde een conflict. Dat blijft zo tijdens de coronacrisis, maar het conflict is met een factor 4,7 vermenigvuldigd: 37,8% kan zich moeilijk concentreren op het werk door de verantwoordelijkheden thuis (voor de 30-34-jarigen). Ook bij de andere leeftijden stijgt het conflict sterk. Waar bijvoorbeeld voor de coronacr</w:t>
      </w:r>
      <w:r w:rsidR="00705972">
        <w:t>isis 5,2% een conflict ervaarde</w:t>
      </w:r>
      <w:r w:rsidR="00855F9B" w:rsidRPr="00855F9B">
        <w:t xml:space="preserve">, stijgt dit nog </w:t>
      </w:r>
      <w:r w:rsidR="00705972">
        <w:t>sterker: bij de 35-39-</w:t>
      </w:r>
      <w:r w:rsidR="00855F9B" w:rsidRPr="00855F9B">
        <w:t xml:space="preserve">jarigen </w:t>
      </w:r>
      <w:r w:rsidR="00705972">
        <w:t>met een factor 6,7 bij de 40-44-</w:t>
      </w:r>
      <w:r w:rsidR="00855F9B" w:rsidRPr="00855F9B">
        <w:t xml:space="preserve">jarigen met een factor 5,8. </w:t>
      </w:r>
    </w:p>
    <w:p w14:paraId="1B5275D2" w14:textId="77777777" w:rsidR="00B3305D" w:rsidRPr="00855F9B" w:rsidRDefault="00B3305D" w:rsidP="00855F9B">
      <w:r>
        <w:rPr>
          <w:noProof/>
          <w:lang w:eastAsia="nl-BE"/>
        </w:rPr>
        <w:drawing>
          <wp:inline distT="0" distB="0" distL="0" distR="0" wp14:anchorId="1E6B99DF" wp14:editId="20FAD55B">
            <wp:extent cx="5641975" cy="3822700"/>
            <wp:effectExtent l="0" t="0" r="15875" b="635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7EBC80" w14:textId="77777777" w:rsidR="007307DE" w:rsidRDefault="007307DE" w:rsidP="007307DE"/>
    <w:p w14:paraId="2A1251B8" w14:textId="1F82A74B" w:rsidR="00855F9B" w:rsidRPr="00855F9B" w:rsidRDefault="003D21BB" w:rsidP="007307DE">
      <w:pPr>
        <w:rPr>
          <w:rFonts w:asciiTheme="majorHAnsi" w:eastAsiaTheme="majorEastAsia" w:hAnsiTheme="majorHAnsi" w:cstheme="majorBidi"/>
          <w:i/>
          <w:iCs/>
          <w:color w:val="2E74B5" w:themeColor="accent1" w:themeShade="BF"/>
        </w:rPr>
      </w:pPr>
      <w:r>
        <w:t>De leeftijd van de kinderen is ook van belang in de mate waarop ouders zich kunnen concentreren. Reeds in de gezinsenquête was er een significant verschil. Ouders van kinderen tussen 0 en 2 jaar konden zich merkelijk minder concentreren op het werk door de besognes thuis dan ouders van oudere kindere</w:t>
      </w:r>
      <w:r w:rsidR="00D22E5C">
        <w:t>n. 8,6% kon zich voor de corona</w:t>
      </w:r>
      <w:r>
        <w:t xml:space="preserve">crisis minder concentreren. Tijdens de coronacrisis blijven de ouders van kinderen van 0 tot 2 jaar een groep die zich het minst kan concentreren, maar zij krijgen gezelschap van de ouders van kleuters. Voor de crisis had 5,1% van de ouders hiermee problemen. Ouders met minstens één kind van 5 jaar of jonger voelen het </w:t>
      </w:r>
      <w:r w:rsidR="00705972" w:rsidRPr="00705972">
        <w:t xml:space="preserve">gezin-naar-werk conflict </w:t>
      </w:r>
      <w:r>
        <w:t>het</w:t>
      </w:r>
      <w:r w:rsidR="00D22E5C">
        <w:t xml:space="preserve"> scherpst aan tijdens de corona</w:t>
      </w:r>
      <w:r>
        <w:t xml:space="preserve">maatregelen. 39% geeft aan dat concentratie echt een probleem is. De coronacrisis laat het </w:t>
      </w:r>
      <w:r w:rsidR="00705972" w:rsidRPr="00705972">
        <w:t xml:space="preserve">gezin-naar-werk conflict </w:t>
      </w:r>
      <w:r>
        <w:t>dus met een factor 8 stijgen.</w:t>
      </w:r>
    </w:p>
    <w:p w14:paraId="1BD5C3CE" w14:textId="77777777" w:rsidR="00855F9B" w:rsidRPr="00855F9B" w:rsidRDefault="00855F9B" w:rsidP="00855F9B"/>
    <w:p w14:paraId="72C58602" w14:textId="77777777" w:rsidR="00855F9B" w:rsidRPr="00855F9B" w:rsidRDefault="003D21BB" w:rsidP="00855F9B">
      <w:r>
        <w:rPr>
          <w:noProof/>
          <w:lang w:eastAsia="nl-BE"/>
        </w:rPr>
        <w:drawing>
          <wp:inline distT="0" distB="0" distL="0" distR="0" wp14:anchorId="51D7D9A0" wp14:editId="60C4B999">
            <wp:extent cx="5934076" cy="3829050"/>
            <wp:effectExtent l="0" t="0" r="9525"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B2E234" w14:textId="27C5443B" w:rsidR="00855F9B" w:rsidRPr="00855F9B" w:rsidRDefault="00855F9B" w:rsidP="00855F9B">
      <w:r w:rsidRPr="00855F9B">
        <w:t xml:space="preserve">In gezinnen waarbij een kind en/of en volwassen een bijzondere </w:t>
      </w:r>
      <w:r w:rsidRPr="00855F9B">
        <w:rPr>
          <w:b/>
        </w:rPr>
        <w:t>zorgnood</w:t>
      </w:r>
      <w:r w:rsidRPr="00855F9B">
        <w:t xml:space="preserve"> heeft zoals bijvoorbeeld ASS, ADHD, ADD is er nog meer </w:t>
      </w:r>
      <w:r w:rsidR="00705972" w:rsidRPr="00705972">
        <w:t xml:space="preserve">gezin-naar-werk conflict </w:t>
      </w:r>
      <w:r w:rsidRPr="00855F9B">
        <w:t>(p = 0,018)</w:t>
      </w:r>
      <w:r w:rsidR="00705972">
        <w:t>.</w:t>
      </w:r>
    </w:p>
    <w:p w14:paraId="4F9CB8E2" w14:textId="5446CF5E" w:rsidR="00855F9B" w:rsidRPr="00855F9B" w:rsidRDefault="00855F9B" w:rsidP="00855F9B">
      <w:r w:rsidRPr="00855F9B">
        <w:t xml:space="preserve">Het inkomen speelt ook een sterke rol in het </w:t>
      </w:r>
      <w:r w:rsidR="00705972" w:rsidRPr="00705972">
        <w:t xml:space="preserve">gezin-naar-werk conflict </w:t>
      </w:r>
      <w:r w:rsidRPr="00855F9B">
        <w:t>(p&gt; 0,001). 41</w:t>
      </w:r>
      <w:r w:rsidR="00705972">
        <w:t>,60 % van de mensen die niet rond komen met hun</w:t>
      </w:r>
      <w:r w:rsidRPr="00855F9B">
        <w:t xml:space="preserve"> inkomen of daaraan twijfelen</w:t>
      </w:r>
      <w:r w:rsidR="00705972">
        <w:t>,</w:t>
      </w:r>
      <w:r w:rsidRPr="00855F9B">
        <w:t xml:space="preserve"> kunnen zich moeilijker concentreren op het werk doordat ze zich druk maken over verantwoordelijkheden thuis. Bij de mensen met een toereikend inkomen is dit 30,80%. </w:t>
      </w:r>
    </w:p>
    <w:p w14:paraId="4A6DA7B1" w14:textId="77777777" w:rsidR="00855F9B" w:rsidRPr="00855F9B" w:rsidRDefault="00855F9B" w:rsidP="00855F9B">
      <w:r w:rsidRPr="00855F9B">
        <w:rPr>
          <w:noProof/>
          <w:lang w:eastAsia="nl-BE"/>
        </w:rPr>
        <w:drawing>
          <wp:inline distT="0" distB="0" distL="0" distR="0" wp14:anchorId="761100B0" wp14:editId="0554658A">
            <wp:extent cx="5671930" cy="3955774"/>
            <wp:effectExtent l="0" t="0" r="5080" b="698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1F9D70" w14:textId="7E7683AF" w:rsidR="00855F9B" w:rsidRPr="00855F9B" w:rsidRDefault="000A27E4" w:rsidP="00855F9B">
      <w:r>
        <w:br/>
      </w:r>
      <w:r w:rsidR="00855F9B" w:rsidRPr="00855F9B">
        <w:t>Waar de emotionele uitputting significant verschilde tussen de sectoren, is dit voor</w:t>
      </w:r>
      <w:r w:rsidR="00D234D0">
        <w:t xml:space="preserve"> het gezin</w:t>
      </w:r>
      <w:r w:rsidR="00855F9B" w:rsidRPr="00855F9B">
        <w:t xml:space="preserve">-naar-werk conflict niet het geval. Hoe men zich kan concentreren op dit moment door de thuissituatie, is dus niet afhankelijk van de sector waarin men werkt. </w:t>
      </w:r>
    </w:p>
    <w:p w14:paraId="3C81392A" w14:textId="187BDA3D" w:rsidR="00B3305D" w:rsidRDefault="00855F9B" w:rsidP="00855F9B">
      <w:r w:rsidRPr="00855F9B">
        <w:t>Wat wel een verschil maakt is of men zelf of de partner wel of niet kan thuiswerken. De mensen die zelf (soms) kunnen thuiswerken</w:t>
      </w:r>
      <w:r w:rsidR="00705972">
        <w:t>,</w:t>
      </w:r>
      <w:r w:rsidRPr="00855F9B">
        <w:t xml:space="preserve"> rapporteren het meest dat ze moeite hebben om zich te concentreren (ongeveer 33%). Bij de mensen die dit niet kunnen</w:t>
      </w:r>
      <w:r w:rsidR="00705972">
        <w:t>,</w:t>
      </w:r>
      <w:r w:rsidRPr="00855F9B">
        <w:t xml:space="preserve"> is dit 28% (p=0,003). Ook als de partner (soms) kan thuiswerken maakt dit een significant ver</w:t>
      </w:r>
      <w:r w:rsidR="00705972">
        <w:t>schil</w:t>
      </w:r>
      <w:r w:rsidRPr="00855F9B">
        <w:t>. Flexibele uren, het kunnen opnemen van verlof of recupe</w:t>
      </w:r>
      <w:r w:rsidR="00235E50">
        <w:t>ratiedagen</w:t>
      </w:r>
      <w:r w:rsidR="00705972">
        <w:t>,</w:t>
      </w:r>
      <w:r w:rsidRPr="00855F9B">
        <w:t xml:space="preserve"> of technisch werkloos zijn</w:t>
      </w:r>
      <w:r w:rsidR="00705972">
        <w:t>,</w:t>
      </w:r>
      <w:r w:rsidRPr="00855F9B">
        <w:t xml:space="preserve"> zowel van de partner als de respondent zelf, heeft geen effect op het </w:t>
      </w:r>
      <w:r w:rsidR="00705972" w:rsidRPr="00705972">
        <w:t>gezin-naar-werk conflict</w:t>
      </w:r>
      <w:r w:rsidRPr="00855F9B">
        <w:t>.</w:t>
      </w:r>
      <w:r w:rsidR="000A27E4">
        <w:br/>
      </w:r>
    </w:p>
    <w:p w14:paraId="447AE03E" w14:textId="77777777" w:rsidR="00B3305D" w:rsidRDefault="00CC57EC" w:rsidP="00B3305D">
      <w:pPr>
        <w:pStyle w:val="Heading2"/>
        <w:numPr>
          <w:ilvl w:val="0"/>
          <w:numId w:val="3"/>
        </w:numPr>
      </w:pPr>
      <w:r>
        <w:t>Besluit</w:t>
      </w:r>
    </w:p>
    <w:p w14:paraId="55832A89" w14:textId="627013D3" w:rsidR="00B3305D" w:rsidRPr="00855F9B" w:rsidRDefault="00D22E5C" w:rsidP="00855F9B">
      <w:r>
        <w:t>De corona</w:t>
      </w:r>
      <w:r w:rsidR="00CC57EC">
        <w:t xml:space="preserve">maatregelen betekenen voor heel wat gezinnen </w:t>
      </w:r>
      <w:r w:rsidR="00935E26">
        <w:t xml:space="preserve">een totaal ongeziene situatie waarbij de problematiek van de combinatie tussen werk en gezin op de spits gedreven wordt. Bijna alle gezinnen geven aan dat het de combinatie van gezin en werk moeilijk wordt. De crisis zorgt er ook voor dat verschillen tussen gezinnen worden uitvergroot. Er treden significante verschillen op waar deze voordien niet of veel minder aanwezig waren. Ouders van kleuters en baby’s hebben het moeilijk, zij voelen het werk-gezinsconflict momenteel het sterkste aan en voelen zich emotioneel meer uitgeput en kunnen zich minder concentreren. </w:t>
      </w:r>
      <w:r w:rsidR="00046841">
        <w:t xml:space="preserve">Opmerkelijk is ook dat het inkomen ook sterk meespeelt in de </w:t>
      </w:r>
      <w:r w:rsidR="00896DEE">
        <w:t>combinatie van arbeid en gezin;</w:t>
      </w:r>
      <w:r w:rsidR="00046841">
        <w:t xml:space="preserve"> een financieel precaire situatie is gelinkt met een sterk gezin-werk-conflict. </w:t>
      </w:r>
    </w:p>
    <w:sectPr w:rsidR="00B3305D" w:rsidRPr="00855F9B" w:rsidSect="00912958">
      <w:footerReference w:type="default" r:id="rId15"/>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2FB8" w14:textId="77777777" w:rsidR="009F6851" w:rsidRDefault="009F6851" w:rsidP="00A30963">
      <w:pPr>
        <w:spacing w:after="0" w:line="240" w:lineRule="auto"/>
      </w:pPr>
      <w:r>
        <w:separator/>
      </w:r>
    </w:p>
  </w:endnote>
  <w:endnote w:type="continuationSeparator" w:id="0">
    <w:p w14:paraId="2F6718BA" w14:textId="77777777" w:rsidR="009F6851" w:rsidRDefault="009F6851" w:rsidP="00A3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76779"/>
      <w:docPartObj>
        <w:docPartGallery w:val="Page Numbers (Bottom of Page)"/>
        <w:docPartUnique/>
      </w:docPartObj>
    </w:sdtPr>
    <w:sdtEndPr/>
    <w:sdtContent>
      <w:p w14:paraId="323A5AA7" w14:textId="3EF5CCD1" w:rsidR="00A30963" w:rsidRDefault="00A30963">
        <w:pPr>
          <w:pStyle w:val="Footer"/>
          <w:jc w:val="center"/>
        </w:pPr>
        <w:r>
          <w:fldChar w:fldCharType="begin"/>
        </w:r>
        <w:r>
          <w:instrText>PAGE   \* MERGEFORMAT</w:instrText>
        </w:r>
        <w:r>
          <w:fldChar w:fldCharType="separate"/>
        </w:r>
        <w:r w:rsidR="008E4037" w:rsidRPr="008E4037">
          <w:rPr>
            <w:noProof/>
            <w:lang w:val="nl-NL"/>
          </w:rPr>
          <w:t>10</w:t>
        </w:r>
        <w:r>
          <w:fldChar w:fldCharType="end"/>
        </w:r>
      </w:p>
    </w:sdtContent>
  </w:sdt>
  <w:p w14:paraId="03B47B49" w14:textId="77777777" w:rsidR="00A30963" w:rsidRDefault="00A309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6938" w14:textId="77777777" w:rsidR="009F6851" w:rsidRDefault="009F6851" w:rsidP="00A30963">
      <w:pPr>
        <w:spacing w:after="0" w:line="240" w:lineRule="auto"/>
      </w:pPr>
      <w:r>
        <w:separator/>
      </w:r>
    </w:p>
  </w:footnote>
  <w:footnote w:type="continuationSeparator" w:id="0">
    <w:p w14:paraId="6CB6206B" w14:textId="77777777" w:rsidR="009F6851" w:rsidRDefault="009F6851" w:rsidP="00A30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01C1"/>
    <w:multiLevelType w:val="multilevel"/>
    <w:tmpl w:val="CEC0159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B52367"/>
    <w:multiLevelType w:val="multilevel"/>
    <w:tmpl w:val="C2B2D60C"/>
    <w:lvl w:ilvl="0">
      <w:start w:val="1"/>
      <w:numFmt w:val="decimal"/>
      <w:lvlText w:val="%1."/>
      <w:lvlJc w:val="left"/>
      <w:pPr>
        <w:ind w:left="720" w:hanging="360"/>
      </w:pPr>
      <w:rPr>
        <w:rFonts w:hint="default"/>
      </w:rPr>
    </w:lvl>
    <w:lvl w:ilvl="1">
      <w:start w:val="2"/>
      <w:numFmt w:val="decimal"/>
      <w:isLgl/>
      <w:lvlText w:val="%1.%2."/>
      <w:lvlJc w:val="left"/>
      <w:pPr>
        <w:ind w:left="91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DF10D0"/>
    <w:multiLevelType w:val="hybridMultilevel"/>
    <w:tmpl w:val="9C1C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9B"/>
    <w:rsid w:val="00035C49"/>
    <w:rsid w:val="00046841"/>
    <w:rsid w:val="000A27E4"/>
    <w:rsid w:val="000F0150"/>
    <w:rsid w:val="001122E3"/>
    <w:rsid w:val="0015153C"/>
    <w:rsid w:val="001E2B30"/>
    <w:rsid w:val="00235E50"/>
    <w:rsid w:val="002E326B"/>
    <w:rsid w:val="00326612"/>
    <w:rsid w:val="00326C11"/>
    <w:rsid w:val="003553B6"/>
    <w:rsid w:val="003B003F"/>
    <w:rsid w:val="003D21BB"/>
    <w:rsid w:val="00432002"/>
    <w:rsid w:val="004D13AF"/>
    <w:rsid w:val="005A618A"/>
    <w:rsid w:val="0062461F"/>
    <w:rsid w:val="00687328"/>
    <w:rsid w:val="00705972"/>
    <w:rsid w:val="00713FA8"/>
    <w:rsid w:val="007307DE"/>
    <w:rsid w:val="00742A84"/>
    <w:rsid w:val="0078058A"/>
    <w:rsid w:val="007A690E"/>
    <w:rsid w:val="007B0CF2"/>
    <w:rsid w:val="00855F9B"/>
    <w:rsid w:val="00864EC3"/>
    <w:rsid w:val="00896DEE"/>
    <w:rsid w:val="008E4037"/>
    <w:rsid w:val="008F75F9"/>
    <w:rsid w:val="00912958"/>
    <w:rsid w:val="00935E26"/>
    <w:rsid w:val="009F6851"/>
    <w:rsid w:val="00A30963"/>
    <w:rsid w:val="00A97A75"/>
    <w:rsid w:val="00B029D1"/>
    <w:rsid w:val="00B3305D"/>
    <w:rsid w:val="00B42FCB"/>
    <w:rsid w:val="00BC1FC7"/>
    <w:rsid w:val="00C3669B"/>
    <w:rsid w:val="00C43FA7"/>
    <w:rsid w:val="00C820E4"/>
    <w:rsid w:val="00CC57EC"/>
    <w:rsid w:val="00D22E5C"/>
    <w:rsid w:val="00D234D0"/>
    <w:rsid w:val="00D32FFC"/>
    <w:rsid w:val="00D83D0B"/>
    <w:rsid w:val="00E147D1"/>
    <w:rsid w:val="00E32070"/>
    <w:rsid w:val="00E86B75"/>
    <w:rsid w:val="00EF681A"/>
    <w:rsid w:val="00F027FB"/>
    <w:rsid w:val="00F0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F732"/>
  <w15:chartTrackingRefBased/>
  <w15:docId w15:val="{EC2216F4-B164-4A0D-88BB-2A8972D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BE"/>
    </w:rPr>
  </w:style>
  <w:style w:type="paragraph" w:styleId="Heading1">
    <w:name w:val="heading 1"/>
    <w:basedOn w:val="Normal"/>
    <w:next w:val="Normal"/>
    <w:link w:val="Heading1Char"/>
    <w:uiPriority w:val="9"/>
    <w:qFormat/>
    <w:rsid w:val="00855F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2A84"/>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F9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5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2A8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30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63"/>
  </w:style>
  <w:style w:type="paragraph" w:styleId="Footer">
    <w:name w:val="footer"/>
    <w:basedOn w:val="Normal"/>
    <w:link w:val="FooterChar"/>
    <w:uiPriority w:val="99"/>
    <w:unhideWhenUsed/>
    <w:rsid w:val="00A30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63"/>
  </w:style>
  <w:style w:type="paragraph" w:styleId="ListParagraph">
    <w:name w:val="List Paragraph"/>
    <w:basedOn w:val="Normal"/>
    <w:uiPriority w:val="34"/>
    <w:qFormat/>
    <w:rsid w:val="0015153C"/>
    <w:pPr>
      <w:ind w:left="720"/>
      <w:contextualSpacing/>
    </w:pPr>
  </w:style>
  <w:style w:type="character" w:styleId="CommentReference">
    <w:name w:val="annotation reference"/>
    <w:basedOn w:val="DefaultParagraphFont"/>
    <w:uiPriority w:val="99"/>
    <w:semiHidden/>
    <w:unhideWhenUsed/>
    <w:rsid w:val="00C43FA7"/>
    <w:rPr>
      <w:sz w:val="16"/>
      <w:szCs w:val="16"/>
    </w:rPr>
  </w:style>
  <w:style w:type="paragraph" w:styleId="CommentText">
    <w:name w:val="annotation text"/>
    <w:basedOn w:val="Normal"/>
    <w:link w:val="CommentTextChar"/>
    <w:uiPriority w:val="99"/>
    <w:semiHidden/>
    <w:unhideWhenUsed/>
    <w:rsid w:val="00C43FA7"/>
    <w:pPr>
      <w:spacing w:line="240" w:lineRule="auto"/>
    </w:pPr>
    <w:rPr>
      <w:sz w:val="20"/>
      <w:szCs w:val="20"/>
    </w:rPr>
  </w:style>
  <w:style w:type="character" w:customStyle="1" w:styleId="CommentTextChar">
    <w:name w:val="Comment Text Char"/>
    <w:basedOn w:val="DefaultParagraphFont"/>
    <w:link w:val="CommentText"/>
    <w:uiPriority w:val="99"/>
    <w:semiHidden/>
    <w:rsid w:val="00C43FA7"/>
    <w:rPr>
      <w:sz w:val="20"/>
      <w:szCs w:val="20"/>
    </w:rPr>
  </w:style>
  <w:style w:type="paragraph" w:styleId="CommentSubject">
    <w:name w:val="annotation subject"/>
    <w:basedOn w:val="CommentText"/>
    <w:next w:val="CommentText"/>
    <w:link w:val="CommentSubjectChar"/>
    <w:uiPriority w:val="99"/>
    <w:semiHidden/>
    <w:unhideWhenUsed/>
    <w:rsid w:val="00C43FA7"/>
    <w:rPr>
      <w:b/>
      <w:bCs/>
    </w:rPr>
  </w:style>
  <w:style w:type="character" w:customStyle="1" w:styleId="CommentSubjectChar">
    <w:name w:val="Comment Subject Char"/>
    <w:basedOn w:val="CommentTextChar"/>
    <w:link w:val="CommentSubject"/>
    <w:uiPriority w:val="99"/>
    <w:semiHidden/>
    <w:rsid w:val="00C43FA7"/>
    <w:rPr>
      <w:b/>
      <w:bCs/>
      <w:sz w:val="20"/>
      <w:szCs w:val="20"/>
    </w:rPr>
  </w:style>
  <w:style w:type="paragraph" w:styleId="BalloonText">
    <w:name w:val="Balloon Text"/>
    <w:basedOn w:val="Normal"/>
    <w:link w:val="BalloonTextChar"/>
    <w:uiPriority w:val="99"/>
    <w:semiHidden/>
    <w:unhideWhenUsed/>
    <w:rsid w:val="00C43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96813">
      <w:bodyDiv w:val="1"/>
      <w:marLeft w:val="0"/>
      <w:marRight w:val="0"/>
      <w:marTop w:val="0"/>
      <w:marBottom w:val="0"/>
      <w:divBdr>
        <w:top w:val="none" w:sz="0" w:space="0" w:color="auto"/>
        <w:left w:val="none" w:sz="0" w:space="0" w:color="auto"/>
        <w:bottom w:val="none" w:sz="0" w:space="0" w:color="auto"/>
        <w:right w:val="none" w:sz="0" w:space="0" w:color="auto"/>
      </w:divBdr>
    </w:div>
    <w:div w:id="873227105">
      <w:bodyDiv w:val="1"/>
      <w:marLeft w:val="0"/>
      <w:marRight w:val="0"/>
      <w:marTop w:val="0"/>
      <w:marBottom w:val="0"/>
      <w:divBdr>
        <w:top w:val="none" w:sz="0" w:space="0" w:color="auto"/>
        <w:left w:val="none" w:sz="0" w:space="0" w:color="auto"/>
        <w:bottom w:val="none" w:sz="0" w:space="0" w:color="auto"/>
        <w:right w:val="none" w:sz="0" w:space="0" w:color="auto"/>
      </w:divBdr>
    </w:div>
    <w:div w:id="981232869">
      <w:bodyDiv w:val="1"/>
      <w:marLeft w:val="0"/>
      <w:marRight w:val="0"/>
      <w:marTop w:val="0"/>
      <w:marBottom w:val="0"/>
      <w:divBdr>
        <w:top w:val="none" w:sz="0" w:space="0" w:color="auto"/>
        <w:left w:val="none" w:sz="0" w:space="0" w:color="auto"/>
        <w:bottom w:val="none" w:sz="0" w:space="0" w:color="auto"/>
        <w:right w:val="none" w:sz="0" w:space="0" w:color="auto"/>
      </w:divBdr>
    </w:div>
    <w:div w:id="1034380845">
      <w:bodyDiv w:val="1"/>
      <w:marLeft w:val="0"/>
      <w:marRight w:val="0"/>
      <w:marTop w:val="0"/>
      <w:marBottom w:val="0"/>
      <w:divBdr>
        <w:top w:val="none" w:sz="0" w:space="0" w:color="auto"/>
        <w:left w:val="none" w:sz="0" w:space="0" w:color="auto"/>
        <w:bottom w:val="none" w:sz="0" w:space="0" w:color="auto"/>
        <w:right w:val="none" w:sz="0" w:space="0" w:color="auto"/>
      </w:divBdr>
    </w:div>
    <w:div w:id="1320496388">
      <w:bodyDiv w:val="1"/>
      <w:marLeft w:val="0"/>
      <w:marRight w:val="0"/>
      <w:marTop w:val="0"/>
      <w:marBottom w:val="0"/>
      <w:divBdr>
        <w:top w:val="none" w:sz="0" w:space="0" w:color="auto"/>
        <w:left w:val="none" w:sz="0" w:space="0" w:color="auto"/>
        <w:bottom w:val="none" w:sz="0" w:space="0" w:color="auto"/>
        <w:right w:val="none" w:sz="0" w:space="0" w:color="auto"/>
      </w:divBdr>
    </w:div>
    <w:div w:id="17245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Emotionele</a:t>
            </a:r>
            <a:r>
              <a:rPr lang="en-US" baseline="0"/>
              <a:t> uitputting en inkomensniveau</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percentStacked"/>
        <c:varyColors val="0"/>
        <c:ser>
          <c:idx val="0"/>
          <c:order val="0"/>
          <c:tx>
            <c:strRef>
              <c:f>Blad2!$C$86</c:f>
              <c:strCache>
                <c:ptCount val="1"/>
                <c:pt idx="0">
                  <c:v>helemaal niet emotioneel uitgeput</c:v>
                </c:pt>
              </c:strCache>
            </c:strRef>
          </c:tx>
          <c:spPr>
            <a:solidFill>
              <a:schemeClr val="accent6">
                <a:lumMod val="75000"/>
              </a:schemeClr>
            </a:solidFill>
            <a:ln>
              <a:noFill/>
            </a:ln>
            <a:effectLst/>
          </c:spPr>
          <c:invertIfNegative val="0"/>
          <c:cat>
            <c:strRef>
              <c:f>Blad2!$D$84:$E$85</c:f>
              <c:strCache>
                <c:ptCount val="2"/>
                <c:pt idx="0">
                  <c:v>inkomen onvoldoende of twijfel</c:v>
                </c:pt>
                <c:pt idx="1">
                  <c:v>inkomen voldoende</c:v>
                </c:pt>
              </c:strCache>
            </c:strRef>
          </c:cat>
          <c:val>
            <c:numRef>
              <c:f>Blad2!$D$86:$E$86</c:f>
              <c:numCache>
                <c:formatCode>0.00%</c:formatCode>
                <c:ptCount val="2"/>
                <c:pt idx="0">
                  <c:v>0.108</c:v>
                </c:pt>
                <c:pt idx="1">
                  <c:v>0.13300000000000001</c:v>
                </c:pt>
              </c:numCache>
            </c:numRef>
          </c:val>
          <c:extLst>
            <c:ext xmlns:c16="http://schemas.microsoft.com/office/drawing/2014/chart" uri="{C3380CC4-5D6E-409C-BE32-E72D297353CC}">
              <c16:uniqueId val="{00000000-B38B-46B7-A305-7114257CA4AE}"/>
            </c:ext>
          </c:extLst>
        </c:ser>
        <c:ser>
          <c:idx val="1"/>
          <c:order val="1"/>
          <c:tx>
            <c:strRef>
              <c:f>Blad2!$C$87</c:f>
              <c:strCache>
                <c:ptCount val="1"/>
                <c:pt idx="0">
                  <c:v>niet emotioneel uitgeput</c:v>
                </c:pt>
              </c:strCache>
            </c:strRef>
          </c:tx>
          <c:spPr>
            <a:solidFill>
              <a:schemeClr val="accent6">
                <a:lumMod val="60000"/>
                <a:lumOff val="40000"/>
              </a:schemeClr>
            </a:solidFill>
            <a:ln>
              <a:noFill/>
            </a:ln>
            <a:effectLst/>
          </c:spPr>
          <c:invertIfNegative val="0"/>
          <c:cat>
            <c:strRef>
              <c:f>Blad2!$D$84:$E$85</c:f>
              <c:strCache>
                <c:ptCount val="2"/>
                <c:pt idx="0">
                  <c:v>inkomen onvoldoende of twijfel</c:v>
                </c:pt>
                <c:pt idx="1">
                  <c:v>inkomen voldoende</c:v>
                </c:pt>
              </c:strCache>
            </c:strRef>
          </c:cat>
          <c:val>
            <c:numRef>
              <c:f>Blad2!$D$87:$E$87</c:f>
              <c:numCache>
                <c:formatCode>0.00%</c:formatCode>
                <c:ptCount val="2"/>
                <c:pt idx="0">
                  <c:v>0.19400000000000001</c:v>
                </c:pt>
                <c:pt idx="1">
                  <c:v>0.312</c:v>
                </c:pt>
              </c:numCache>
            </c:numRef>
          </c:val>
          <c:extLst>
            <c:ext xmlns:c16="http://schemas.microsoft.com/office/drawing/2014/chart" uri="{C3380CC4-5D6E-409C-BE32-E72D297353CC}">
              <c16:uniqueId val="{00000001-B38B-46B7-A305-7114257CA4AE}"/>
            </c:ext>
          </c:extLst>
        </c:ser>
        <c:ser>
          <c:idx val="2"/>
          <c:order val="2"/>
          <c:tx>
            <c:strRef>
              <c:f>Blad2!$C$88</c:f>
              <c:strCache>
                <c:ptCount val="1"/>
                <c:pt idx="0">
                  <c:v>neutraal</c:v>
                </c:pt>
              </c:strCache>
            </c:strRef>
          </c:tx>
          <c:spPr>
            <a:solidFill>
              <a:schemeClr val="accent3"/>
            </a:solidFill>
            <a:ln>
              <a:noFill/>
            </a:ln>
            <a:effectLst/>
          </c:spPr>
          <c:invertIfNegative val="0"/>
          <c:cat>
            <c:strRef>
              <c:f>Blad2!$D$84:$E$85</c:f>
              <c:strCache>
                <c:ptCount val="2"/>
                <c:pt idx="0">
                  <c:v>inkomen onvoldoende of twijfel</c:v>
                </c:pt>
                <c:pt idx="1">
                  <c:v>inkomen voldoende</c:v>
                </c:pt>
              </c:strCache>
            </c:strRef>
          </c:cat>
          <c:val>
            <c:numRef>
              <c:f>Blad2!$D$88:$E$88</c:f>
              <c:numCache>
                <c:formatCode>0.00%</c:formatCode>
                <c:ptCount val="2"/>
                <c:pt idx="0">
                  <c:v>0.24299999999999999</c:v>
                </c:pt>
                <c:pt idx="1">
                  <c:v>0.216</c:v>
                </c:pt>
              </c:numCache>
            </c:numRef>
          </c:val>
          <c:extLst>
            <c:ext xmlns:c16="http://schemas.microsoft.com/office/drawing/2014/chart" uri="{C3380CC4-5D6E-409C-BE32-E72D297353CC}">
              <c16:uniqueId val="{00000002-B38B-46B7-A305-7114257CA4AE}"/>
            </c:ext>
          </c:extLst>
        </c:ser>
        <c:ser>
          <c:idx val="3"/>
          <c:order val="3"/>
          <c:tx>
            <c:strRef>
              <c:f>Blad2!$C$89</c:f>
              <c:strCache>
                <c:ptCount val="1"/>
                <c:pt idx="0">
                  <c:v>emotioneel uitgeput</c:v>
                </c:pt>
              </c:strCache>
            </c:strRef>
          </c:tx>
          <c:spPr>
            <a:solidFill>
              <a:schemeClr val="accent2">
                <a:lumMod val="60000"/>
                <a:lumOff val="40000"/>
              </a:schemeClr>
            </a:solidFill>
            <a:ln>
              <a:noFill/>
            </a:ln>
            <a:effectLst/>
          </c:spPr>
          <c:invertIfNegative val="0"/>
          <c:cat>
            <c:strRef>
              <c:f>Blad2!$D$84:$E$85</c:f>
              <c:strCache>
                <c:ptCount val="2"/>
                <c:pt idx="0">
                  <c:v>inkomen onvoldoende of twijfel</c:v>
                </c:pt>
                <c:pt idx="1">
                  <c:v>inkomen voldoende</c:v>
                </c:pt>
              </c:strCache>
            </c:strRef>
          </c:cat>
          <c:val>
            <c:numRef>
              <c:f>Blad2!$D$89:$E$89</c:f>
              <c:numCache>
                <c:formatCode>0.00%</c:formatCode>
                <c:ptCount val="2"/>
                <c:pt idx="0">
                  <c:v>0.39100000000000001</c:v>
                </c:pt>
                <c:pt idx="1">
                  <c:v>0.29199999999999998</c:v>
                </c:pt>
              </c:numCache>
            </c:numRef>
          </c:val>
          <c:extLst>
            <c:ext xmlns:c16="http://schemas.microsoft.com/office/drawing/2014/chart" uri="{C3380CC4-5D6E-409C-BE32-E72D297353CC}">
              <c16:uniqueId val="{00000003-B38B-46B7-A305-7114257CA4AE}"/>
            </c:ext>
          </c:extLst>
        </c:ser>
        <c:ser>
          <c:idx val="4"/>
          <c:order val="4"/>
          <c:tx>
            <c:strRef>
              <c:f>Blad2!$C$90</c:f>
              <c:strCache>
                <c:ptCount val="1"/>
                <c:pt idx="0">
                  <c:v>helemaal emotioneel uitgeput</c:v>
                </c:pt>
              </c:strCache>
            </c:strRef>
          </c:tx>
          <c:spPr>
            <a:solidFill>
              <a:schemeClr val="accent2">
                <a:lumMod val="75000"/>
              </a:schemeClr>
            </a:solidFill>
            <a:ln>
              <a:noFill/>
            </a:ln>
            <a:effectLst/>
          </c:spPr>
          <c:invertIfNegative val="0"/>
          <c:cat>
            <c:strRef>
              <c:f>Blad2!$D$84:$E$85</c:f>
              <c:strCache>
                <c:ptCount val="2"/>
                <c:pt idx="0">
                  <c:v>inkomen onvoldoende of twijfel</c:v>
                </c:pt>
                <c:pt idx="1">
                  <c:v>inkomen voldoende</c:v>
                </c:pt>
              </c:strCache>
            </c:strRef>
          </c:cat>
          <c:val>
            <c:numRef>
              <c:f>Blad2!$D$90:$E$90</c:f>
              <c:numCache>
                <c:formatCode>0.00%</c:formatCode>
                <c:ptCount val="2"/>
                <c:pt idx="0">
                  <c:v>6.5000000000000002E-2</c:v>
                </c:pt>
                <c:pt idx="1">
                  <c:v>4.5999999999999999E-2</c:v>
                </c:pt>
              </c:numCache>
            </c:numRef>
          </c:val>
          <c:extLst>
            <c:ext xmlns:c16="http://schemas.microsoft.com/office/drawing/2014/chart" uri="{C3380CC4-5D6E-409C-BE32-E72D297353CC}">
              <c16:uniqueId val="{00000004-B38B-46B7-A305-7114257CA4AE}"/>
            </c:ext>
          </c:extLst>
        </c:ser>
        <c:dLbls>
          <c:showLegendKey val="0"/>
          <c:showVal val="0"/>
          <c:showCatName val="0"/>
          <c:showSerName val="0"/>
          <c:showPercent val="0"/>
          <c:showBubbleSize val="0"/>
        </c:dLbls>
        <c:gapWidth val="150"/>
        <c:overlap val="100"/>
        <c:axId val="318684624"/>
        <c:axId val="318685608"/>
      </c:barChart>
      <c:catAx>
        <c:axId val="31868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18685608"/>
        <c:crosses val="autoZero"/>
        <c:auto val="1"/>
        <c:lblAlgn val="ctr"/>
        <c:lblOffset val="100"/>
        <c:noMultiLvlLbl val="0"/>
      </c:catAx>
      <c:valAx>
        <c:axId val="318685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18684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Emotionele uitputting;</a:t>
            </a:r>
            <a:r>
              <a:rPr lang="en-US" baseline="0"/>
              <a:t> sector van tewerkstelling</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stacked"/>
        <c:varyColors val="0"/>
        <c:ser>
          <c:idx val="0"/>
          <c:order val="0"/>
          <c:tx>
            <c:strRef>
              <c:f>Blad2!$B$64</c:f>
              <c:strCache>
                <c:ptCount val="1"/>
                <c:pt idx="0">
                  <c:v>matig of sterk emotioneel uitgeput</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Blad2!$A$65:$A$73</c:f>
              <c:strCache>
                <c:ptCount val="9"/>
                <c:pt idx="0">
                  <c:v>cultuur, media en communicatie</c:v>
                </c:pt>
                <c:pt idx="1">
                  <c:v>welzijn en gezondheidszorg</c:v>
                </c:pt>
                <c:pt idx="2">
                  <c:v>handel en dienstverlening</c:v>
                </c:pt>
                <c:pt idx="3">
                  <c:v>industrie en bouw</c:v>
                </c:pt>
                <c:pt idx="4">
                  <c:v>justitie en veiligheid</c:v>
                </c:pt>
                <c:pt idx="5">
                  <c:v>onderwijs en wetenschap</c:v>
                </c:pt>
                <c:pt idx="6">
                  <c:v>openbaar bestuur</c:v>
                </c:pt>
                <c:pt idx="7">
                  <c:v>transport en logistiek</c:v>
                </c:pt>
                <c:pt idx="8">
                  <c:v>andere</c:v>
                </c:pt>
              </c:strCache>
            </c:strRef>
          </c:cat>
          <c:val>
            <c:numRef>
              <c:f>Blad2!$B$65:$B$73</c:f>
              <c:numCache>
                <c:formatCode>General</c:formatCode>
                <c:ptCount val="9"/>
                <c:pt idx="0">
                  <c:v>27.5</c:v>
                </c:pt>
                <c:pt idx="1">
                  <c:v>43.9</c:v>
                </c:pt>
                <c:pt idx="2">
                  <c:v>36.5</c:v>
                </c:pt>
                <c:pt idx="3">
                  <c:v>30.900000000000002</c:v>
                </c:pt>
                <c:pt idx="4">
                  <c:v>25.9</c:v>
                </c:pt>
                <c:pt idx="5">
                  <c:v>33.9</c:v>
                </c:pt>
                <c:pt idx="6">
                  <c:v>33.200000000000003</c:v>
                </c:pt>
                <c:pt idx="7">
                  <c:v>18.899999999999999</c:v>
                </c:pt>
                <c:pt idx="8">
                  <c:v>34.200000000000003</c:v>
                </c:pt>
              </c:numCache>
            </c:numRef>
          </c:val>
          <c:extLst>
            <c:ext xmlns:c16="http://schemas.microsoft.com/office/drawing/2014/chart" uri="{C3380CC4-5D6E-409C-BE32-E72D297353CC}">
              <c16:uniqueId val="{00000000-810A-41B3-9C54-6AE1D7374273}"/>
            </c:ext>
          </c:extLst>
        </c:ser>
        <c:ser>
          <c:idx val="1"/>
          <c:order val="1"/>
          <c:tx>
            <c:strRef>
              <c:f>Blad2!$C$64</c:f>
              <c:strCache>
                <c:ptCount val="1"/>
                <c:pt idx="0">
                  <c:v>weinig of niet emotioneel uitgeput</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Blad2!$A$65:$A$73</c:f>
              <c:strCache>
                <c:ptCount val="9"/>
                <c:pt idx="0">
                  <c:v>cultuur, media en communicatie</c:v>
                </c:pt>
                <c:pt idx="1">
                  <c:v>welzijn en gezondheidszorg</c:v>
                </c:pt>
                <c:pt idx="2">
                  <c:v>handel en dienstverlening</c:v>
                </c:pt>
                <c:pt idx="3">
                  <c:v>industrie en bouw</c:v>
                </c:pt>
                <c:pt idx="4">
                  <c:v>justitie en veiligheid</c:v>
                </c:pt>
                <c:pt idx="5">
                  <c:v>onderwijs en wetenschap</c:v>
                </c:pt>
                <c:pt idx="6">
                  <c:v>openbaar bestuur</c:v>
                </c:pt>
                <c:pt idx="7">
                  <c:v>transport en logistiek</c:v>
                </c:pt>
                <c:pt idx="8">
                  <c:v>andere</c:v>
                </c:pt>
              </c:strCache>
            </c:strRef>
          </c:cat>
          <c:val>
            <c:numRef>
              <c:f>Blad2!$C$65:$C$73</c:f>
              <c:numCache>
                <c:formatCode>General</c:formatCode>
                <c:ptCount val="9"/>
                <c:pt idx="0">
                  <c:v>54.9</c:v>
                </c:pt>
                <c:pt idx="1">
                  <c:v>33.799999999999997</c:v>
                </c:pt>
                <c:pt idx="2">
                  <c:v>44.2</c:v>
                </c:pt>
                <c:pt idx="3">
                  <c:v>49.7</c:v>
                </c:pt>
                <c:pt idx="4">
                  <c:v>47</c:v>
                </c:pt>
                <c:pt idx="5">
                  <c:v>43.1</c:v>
                </c:pt>
                <c:pt idx="6">
                  <c:v>46.1</c:v>
                </c:pt>
                <c:pt idx="7">
                  <c:v>51.7</c:v>
                </c:pt>
                <c:pt idx="8">
                  <c:v>43.8</c:v>
                </c:pt>
              </c:numCache>
            </c:numRef>
          </c:val>
          <c:extLst>
            <c:ext xmlns:c16="http://schemas.microsoft.com/office/drawing/2014/chart" uri="{C3380CC4-5D6E-409C-BE32-E72D297353CC}">
              <c16:uniqueId val="{00000001-810A-41B3-9C54-6AE1D7374273}"/>
            </c:ext>
          </c:extLst>
        </c:ser>
        <c:ser>
          <c:idx val="2"/>
          <c:order val="2"/>
          <c:tx>
            <c:strRef>
              <c:f>Blad2!$D$64</c:f>
              <c:strCache>
                <c:ptCount val="1"/>
                <c:pt idx="0">
                  <c:v>neutraal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Blad2!$A$65:$A$73</c:f>
              <c:strCache>
                <c:ptCount val="9"/>
                <c:pt idx="0">
                  <c:v>cultuur, media en communicatie</c:v>
                </c:pt>
                <c:pt idx="1">
                  <c:v>welzijn en gezondheidszorg</c:v>
                </c:pt>
                <c:pt idx="2">
                  <c:v>handel en dienstverlening</c:v>
                </c:pt>
                <c:pt idx="3">
                  <c:v>industrie en bouw</c:v>
                </c:pt>
                <c:pt idx="4">
                  <c:v>justitie en veiligheid</c:v>
                </c:pt>
                <c:pt idx="5">
                  <c:v>onderwijs en wetenschap</c:v>
                </c:pt>
                <c:pt idx="6">
                  <c:v>openbaar bestuur</c:v>
                </c:pt>
                <c:pt idx="7">
                  <c:v>transport en logistiek</c:v>
                </c:pt>
                <c:pt idx="8">
                  <c:v>andere</c:v>
                </c:pt>
              </c:strCache>
            </c:strRef>
          </c:cat>
          <c:val>
            <c:numRef>
              <c:f>Blad2!$D$65:$D$73</c:f>
              <c:numCache>
                <c:formatCode>General</c:formatCode>
                <c:ptCount val="9"/>
                <c:pt idx="0">
                  <c:v>17.600000000000001</c:v>
                </c:pt>
                <c:pt idx="1">
                  <c:v>22.5</c:v>
                </c:pt>
                <c:pt idx="2">
                  <c:v>19.3</c:v>
                </c:pt>
                <c:pt idx="3">
                  <c:v>19.399999999999999</c:v>
                </c:pt>
                <c:pt idx="4">
                  <c:v>27.1</c:v>
                </c:pt>
                <c:pt idx="5">
                  <c:v>23</c:v>
                </c:pt>
                <c:pt idx="6">
                  <c:v>20.7</c:v>
                </c:pt>
                <c:pt idx="7">
                  <c:v>29.3</c:v>
                </c:pt>
                <c:pt idx="8">
                  <c:v>21.9</c:v>
                </c:pt>
              </c:numCache>
            </c:numRef>
          </c:val>
          <c:extLst>
            <c:ext xmlns:c16="http://schemas.microsoft.com/office/drawing/2014/chart" uri="{C3380CC4-5D6E-409C-BE32-E72D297353CC}">
              <c16:uniqueId val="{00000002-810A-41B3-9C54-6AE1D7374273}"/>
            </c:ext>
          </c:extLst>
        </c:ser>
        <c:dLbls>
          <c:dLblPos val="ctr"/>
          <c:showLegendKey val="0"/>
          <c:showVal val="1"/>
          <c:showCatName val="0"/>
          <c:showSerName val="0"/>
          <c:showPercent val="0"/>
          <c:showBubbleSize val="0"/>
        </c:dLbls>
        <c:gapWidth val="150"/>
        <c:overlap val="100"/>
        <c:axId val="488937520"/>
        <c:axId val="488935224"/>
      </c:barChart>
      <c:catAx>
        <c:axId val="488937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88935224"/>
        <c:crosses val="autoZero"/>
        <c:auto val="1"/>
        <c:lblAlgn val="ctr"/>
        <c:lblOffset val="100"/>
        <c:noMultiLvlLbl val="0"/>
      </c:catAx>
      <c:valAx>
        <c:axId val="488935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8893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"Doordat</a:t>
            </a:r>
            <a:r>
              <a:rPr lang="en-US" baseline="0"/>
              <a:t> ik me druk maak over mijn verantwoordelijkheden thuis, kan ik mij moeilijk concentreren op mijn werk"; leeftijd van de respondent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stacked"/>
        <c:varyColors val="0"/>
        <c:ser>
          <c:idx val="0"/>
          <c:order val="0"/>
          <c:tx>
            <c:strRef>
              <c:f>Blad3!$A$26</c:f>
              <c:strCache>
                <c:ptCount val="1"/>
                <c:pt idx="0">
                  <c:v>(helemaal) niet minder geconcentreerd</c:v>
                </c:pt>
              </c:strCache>
            </c:strRef>
          </c:tx>
          <c:spPr>
            <a:solidFill>
              <a:schemeClr val="accent6">
                <a:lumMod val="75000"/>
              </a:schemeClr>
            </a:solidFill>
            <a:ln>
              <a:noFill/>
            </a:ln>
            <a:effectLst/>
          </c:spPr>
          <c:invertIfNegative val="0"/>
          <c:cat>
            <c:strRef>
              <c:f>Blad3!$B$25:$H$25</c:f>
              <c:strCache>
                <c:ptCount val="7"/>
                <c:pt idx="0">
                  <c:v>25-29 jaar</c:v>
                </c:pt>
                <c:pt idx="1">
                  <c:v>30-34 jaar</c:v>
                </c:pt>
                <c:pt idx="2">
                  <c:v>35-39 jaar</c:v>
                </c:pt>
                <c:pt idx="3">
                  <c:v>40-44 jaar</c:v>
                </c:pt>
                <c:pt idx="4">
                  <c:v>45-49 jaar</c:v>
                </c:pt>
                <c:pt idx="5">
                  <c:v>50-54 jaar</c:v>
                </c:pt>
                <c:pt idx="6">
                  <c:v>55-59 jaar</c:v>
                </c:pt>
              </c:strCache>
            </c:strRef>
          </c:cat>
          <c:val>
            <c:numRef>
              <c:f>Blad3!$B$26:$H$26</c:f>
              <c:numCache>
                <c:formatCode>General</c:formatCode>
                <c:ptCount val="7"/>
                <c:pt idx="0">
                  <c:v>51.900000000000006</c:v>
                </c:pt>
                <c:pt idx="1">
                  <c:v>43.400000000000006</c:v>
                </c:pt>
                <c:pt idx="2">
                  <c:v>45.5</c:v>
                </c:pt>
                <c:pt idx="3">
                  <c:v>50.9</c:v>
                </c:pt>
                <c:pt idx="4">
                  <c:v>62.8</c:v>
                </c:pt>
                <c:pt idx="5">
                  <c:v>67</c:v>
                </c:pt>
                <c:pt idx="6">
                  <c:v>77.8</c:v>
                </c:pt>
              </c:numCache>
            </c:numRef>
          </c:val>
          <c:extLst>
            <c:ext xmlns:c16="http://schemas.microsoft.com/office/drawing/2014/chart" uri="{C3380CC4-5D6E-409C-BE32-E72D297353CC}">
              <c16:uniqueId val="{00000000-F7F6-469C-8640-FBB2CD0E75E3}"/>
            </c:ext>
          </c:extLst>
        </c:ser>
        <c:ser>
          <c:idx val="1"/>
          <c:order val="1"/>
          <c:tx>
            <c:strRef>
              <c:f>Blad3!$A$27</c:f>
              <c:strCache>
                <c:ptCount val="1"/>
                <c:pt idx="0">
                  <c:v>niet minder/niet meer geconcentreerd</c:v>
                </c:pt>
              </c:strCache>
            </c:strRef>
          </c:tx>
          <c:spPr>
            <a:solidFill>
              <a:schemeClr val="bg1">
                <a:lumMod val="75000"/>
              </a:schemeClr>
            </a:solidFill>
            <a:ln>
              <a:noFill/>
            </a:ln>
            <a:effectLst/>
          </c:spPr>
          <c:invertIfNegative val="0"/>
          <c:cat>
            <c:strRef>
              <c:f>Blad3!$B$25:$H$25</c:f>
              <c:strCache>
                <c:ptCount val="7"/>
                <c:pt idx="0">
                  <c:v>25-29 jaar</c:v>
                </c:pt>
                <c:pt idx="1">
                  <c:v>30-34 jaar</c:v>
                </c:pt>
                <c:pt idx="2">
                  <c:v>35-39 jaar</c:v>
                </c:pt>
                <c:pt idx="3">
                  <c:v>40-44 jaar</c:v>
                </c:pt>
                <c:pt idx="4">
                  <c:v>45-49 jaar</c:v>
                </c:pt>
                <c:pt idx="5">
                  <c:v>50-54 jaar</c:v>
                </c:pt>
                <c:pt idx="6">
                  <c:v>55-59 jaar</c:v>
                </c:pt>
              </c:strCache>
            </c:strRef>
          </c:cat>
          <c:val>
            <c:numRef>
              <c:f>Blad3!$B$27:$H$27</c:f>
              <c:numCache>
                <c:formatCode>General</c:formatCode>
                <c:ptCount val="7"/>
                <c:pt idx="0">
                  <c:v>11.3</c:v>
                </c:pt>
                <c:pt idx="1">
                  <c:v>18.8</c:v>
                </c:pt>
                <c:pt idx="2">
                  <c:v>19.899999999999999</c:v>
                </c:pt>
                <c:pt idx="3">
                  <c:v>19</c:v>
                </c:pt>
                <c:pt idx="4">
                  <c:v>18.600000000000001</c:v>
                </c:pt>
                <c:pt idx="5">
                  <c:v>22.3</c:v>
                </c:pt>
                <c:pt idx="6">
                  <c:v>16.7</c:v>
                </c:pt>
              </c:numCache>
            </c:numRef>
          </c:val>
          <c:extLst>
            <c:ext xmlns:c16="http://schemas.microsoft.com/office/drawing/2014/chart" uri="{C3380CC4-5D6E-409C-BE32-E72D297353CC}">
              <c16:uniqueId val="{00000001-F7F6-469C-8640-FBB2CD0E75E3}"/>
            </c:ext>
          </c:extLst>
        </c:ser>
        <c:ser>
          <c:idx val="2"/>
          <c:order val="2"/>
          <c:tx>
            <c:strRef>
              <c:f>Blad3!$A$28</c:f>
              <c:strCache>
                <c:ptCount val="1"/>
                <c:pt idx="0">
                  <c:v>(veel) minder geconcentreerd</c:v>
                </c:pt>
              </c:strCache>
            </c:strRef>
          </c:tx>
          <c:spPr>
            <a:solidFill>
              <a:schemeClr val="accent2">
                <a:lumMod val="75000"/>
              </a:schemeClr>
            </a:solidFill>
            <a:ln>
              <a:noFill/>
            </a:ln>
            <a:effectLst/>
          </c:spPr>
          <c:invertIfNegative val="0"/>
          <c:cat>
            <c:strRef>
              <c:f>Blad3!$B$25:$H$25</c:f>
              <c:strCache>
                <c:ptCount val="7"/>
                <c:pt idx="0">
                  <c:v>25-29 jaar</c:v>
                </c:pt>
                <c:pt idx="1">
                  <c:v>30-34 jaar</c:v>
                </c:pt>
                <c:pt idx="2">
                  <c:v>35-39 jaar</c:v>
                </c:pt>
                <c:pt idx="3">
                  <c:v>40-44 jaar</c:v>
                </c:pt>
                <c:pt idx="4">
                  <c:v>45-49 jaar</c:v>
                </c:pt>
                <c:pt idx="5">
                  <c:v>50-54 jaar</c:v>
                </c:pt>
                <c:pt idx="6">
                  <c:v>55-59 jaar</c:v>
                </c:pt>
              </c:strCache>
            </c:strRef>
          </c:cat>
          <c:val>
            <c:numRef>
              <c:f>Blad3!$B$28:$H$28</c:f>
              <c:numCache>
                <c:formatCode>General</c:formatCode>
                <c:ptCount val="7"/>
                <c:pt idx="0">
                  <c:v>36.799999999999997</c:v>
                </c:pt>
                <c:pt idx="1">
                  <c:v>37.799999999999997</c:v>
                </c:pt>
                <c:pt idx="2">
                  <c:v>34.9</c:v>
                </c:pt>
                <c:pt idx="3">
                  <c:v>30.1</c:v>
                </c:pt>
                <c:pt idx="4">
                  <c:v>18.700000000000003</c:v>
                </c:pt>
                <c:pt idx="5">
                  <c:v>10.600000000000001</c:v>
                </c:pt>
                <c:pt idx="6">
                  <c:v>5.6</c:v>
                </c:pt>
              </c:numCache>
            </c:numRef>
          </c:val>
          <c:extLst>
            <c:ext xmlns:c16="http://schemas.microsoft.com/office/drawing/2014/chart" uri="{C3380CC4-5D6E-409C-BE32-E72D297353CC}">
              <c16:uniqueId val="{00000002-F7F6-469C-8640-FBB2CD0E75E3}"/>
            </c:ext>
          </c:extLst>
        </c:ser>
        <c:dLbls>
          <c:showLegendKey val="0"/>
          <c:showVal val="0"/>
          <c:showCatName val="0"/>
          <c:showSerName val="0"/>
          <c:showPercent val="0"/>
          <c:showBubbleSize val="0"/>
        </c:dLbls>
        <c:gapWidth val="150"/>
        <c:overlap val="100"/>
        <c:axId val="469973984"/>
        <c:axId val="469972672"/>
      </c:barChart>
      <c:catAx>
        <c:axId val="46997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69972672"/>
        <c:crosses val="autoZero"/>
        <c:auto val="1"/>
        <c:lblAlgn val="ctr"/>
        <c:lblOffset val="100"/>
        <c:noMultiLvlLbl val="0"/>
      </c:catAx>
      <c:valAx>
        <c:axId val="469972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69973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"Doordat ik me druk maak over mijn verantwoordelijkheden</a:t>
            </a:r>
            <a:r>
              <a:rPr lang="en-US" baseline="0"/>
              <a:t> thuis, kan ik mij moeilijk concentreren op mijn werk"; leeftijd van de kinderen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stacked"/>
        <c:varyColors val="0"/>
        <c:ser>
          <c:idx val="0"/>
          <c:order val="0"/>
          <c:tx>
            <c:strRef>
              <c:f>Blad3!$A$51</c:f>
              <c:strCache>
                <c:ptCount val="1"/>
                <c:pt idx="0">
                  <c:v>(helemaal) niet minder geconcentreerd</c:v>
                </c:pt>
              </c:strCache>
            </c:strRef>
          </c:tx>
          <c:spPr>
            <a:solidFill>
              <a:schemeClr val="accent6">
                <a:lumMod val="75000"/>
              </a:schemeClr>
            </a:solidFill>
            <a:ln>
              <a:noFill/>
            </a:ln>
            <a:effectLst/>
          </c:spPr>
          <c:invertIfNegative val="0"/>
          <c:cat>
            <c:strRef>
              <c:f>Blad3!$B$50:$G$50</c:f>
              <c:strCache>
                <c:ptCount val="6"/>
                <c:pt idx="0">
                  <c:v>0-2 jaar</c:v>
                </c:pt>
                <c:pt idx="1">
                  <c:v>3-5 jaar</c:v>
                </c:pt>
                <c:pt idx="2">
                  <c:v>6-11 jaar</c:v>
                </c:pt>
                <c:pt idx="3">
                  <c:v>12-17 jaar</c:v>
                </c:pt>
                <c:pt idx="4">
                  <c:v>18-25 jaar</c:v>
                </c:pt>
                <c:pt idx="5">
                  <c:v>ouder dan 25</c:v>
                </c:pt>
              </c:strCache>
            </c:strRef>
          </c:cat>
          <c:val>
            <c:numRef>
              <c:f>Blad3!$B$51:$G$51</c:f>
              <c:numCache>
                <c:formatCode>0%</c:formatCode>
                <c:ptCount val="6"/>
                <c:pt idx="0">
                  <c:v>0.441</c:v>
                </c:pt>
                <c:pt idx="1">
                  <c:v>0.42400000000000004</c:v>
                </c:pt>
                <c:pt idx="2">
                  <c:v>0.48399999999999999</c:v>
                </c:pt>
                <c:pt idx="3">
                  <c:v>0.58400000000000007</c:v>
                </c:pt>
                <c:pt idx="4">
                  <c:v>0.60099999999999998</c:v>
                </c:pt>
                <c:pt idx="5">
                  <c:v>0.49299999999999999</c:v>
                </c:pt>
              </c:numCache>
            </c:numRef>
          </c:val>
          <c:extLst>
            <c:ext xmlns:c16="http://schemas.microsoft.com/office/drawing/2014/chart" uri="{C3380CC4-5D6E-409C-BE32-E72D297353CC}">
              <c16:uniqueId val="{00000000-6CE6-466A-9AF1-B667573E1017}"/>
            </c:ext>
          </c:extLst>
        </c:ser>
        <c:ser>
          <c:idx val="1"/>
          <c:order val="1"/>
          <c:tx>
            <c:strRef>
              <c:f>Blad3!$A$52</c:f>
              <c:strCache>
                <c:ptCount val="1"/>
                <c:pt idx="0">
                  <c:v>niet minder/niet meer geconcentreerd</c:v>
                </c:pt>
              </c:strCache>
            </c:strRef>
          </c:tx>
          <c:spPr>
            <a:solidFill>
              <a:schemeClr val="bg1">
                <a:lumMod val="85000"/>
              </a:schemeClr>
            </a:solidFill>
            <a:ln>
              <a:noFill/>
            </a:ln>
            <a:effectLst/>
          </c:spPr>
          <c:invertIfNegative val="0"/>
          <c:cat>
            <c:strRef>
              <c:f>Blad3!$B$50:$G$50</c:f>
              <c:strCache>
                <c:ptCount val="6"/>
                <c:pt idx="0">
                  <c:v>0-2 jaar</c:v>
                </c:pt>
                <c:pt idx="1">
                  <c:v>3-5 jaar</c:v>
                </c:pt>
                <c:pt idx="2">
                  <c:v>6-11 jaar</c:v>
                </c:pt>
                <c:pt idx="3">
                  <c:v>12-17 jaar</c:v>
                </c:pt>
                <c:pt idx="4">
                  <c:v>18-25 jaar</c:v>
                </c:pt>
                <c:pt idx="5">
                  <c:v>ouder dan 25</c:v>
                </c:pt>
              </c:strCache>
            </c:strRef>
          </c:cat>
          <c:val>
            <c:numRef>
              <c:f>Blad3!$B$52:$G$52</c:f>
              <c:numCache>
                <c:formatCode>0%</c:formatCode>
                <c:ptCount val="6"/>
                <c:pt idx="0">
                  <c:v>0.17100000000000001</c:v>
                </c:pt>
                <c:pt idx="1">
                  <c:v>0.184</c:v>
                </c:pt>
                <c:pt idx="2">
                  <c:v>0.191</c:v>
                </c:pt>
                <c:pt idx="3">
                  <c:v>0.18899999999999997</c:v>
                </c:pt>
                <c:pt idx="4">
                  <c:v>0.23600000000000002</c:v>
                </c:pt>
                <c:pt idx="5">
                  <c:v>0.187</c:v>
                </c:pt>
              </c:numCache>
            </c:numRef>
          </c:val>
          <c:extLst>
            <c:ext xmlns:c16="http://schemas.microsoft.com/office/drawing/2014/chart" uri="{C3380CC4-5D6E-409C-BE32-E72D297353CC}">
              <c16:uniqueId val="{00000001-6CE6-466A-9AF1-B667573E1017}"/>
            </c:ext>
          </c:extLst>
        </c:ser>
        <c:ser>
          <c:idx val="2"/>
          <c:order val="2"/>
          <c:tx>
            <c:strRef>
              <c:f>Blad3!$A$53</c:f>
              <c:strCache>
                <c:ptCount val="1"/>
                <c:pt idx="0">
                  <c:v>(veel) minder geconcentreerd</c:v>
                </c:pt>
              </c:strCache>
            </c:strRef>
          </c:tx>
          <c:spPr>
            <a:solidFill>
              <a:schemeClr val="accent2">
                <a:lumMod val="75000"/>
              </a:schemeClr>
            </a:solidFill>
            <a:ln>
              <a:noFill/>
            </a:ln>
            <a:effectLst/>
          </c:spPr>
          <c:invertIfNegative val="0"/>
          <c:cat>
            <c:strRef>
              <c:f>Blad3!$B$50:$G$50</c:f>
              <c:strCache>
                <c:ptCount val="6"/>
                <c:pt idx="0">
                  <c:v>0-2 jaar</c:v>
                </c:pt>
                <c:pt idx="1">
                  <c:v>3-5 jaar</c:v>
                </c:pt>
                <c:pt idx="2">
                  <c:v>6-11 jaar</c:v>
                </c:pt>
                <c:pt idx="3">
                  <c:v>12-17 jaar</c:v>
                </c:pt>
                <c:pt idx="4">
                  <c:v>18-25 jaar</c:v>
                </c:pt>
                <c:pt idx="5">
                  <c:v>ouder dan 25</c:v>
                </c:pt>
              </c:strCache>
            </c:strRef>
          </c:cat>
          <c:val>
            <c:numRef>
              <c:f>Blad3!$B$53:$G$53</c:f>
              <c:numCache>
                <c:formatCode>0%</c:formatCode>
                <c:ptCount val="6"/>
                <c:pt idx="0">
                  <c:v>0.38799999999999996</c:v>
                </c:pt>
                <c:pt idx="1">
                  <c:v>0.39200000000000002</c:v>
                </c:pt>
                <c:pt idx="2">
                  <c:v>0.32500000000000001</c:v>
                </c:pt>
                <c:pt idx="3">
                  <c:v>0.22699999999999998</c:v>
                </c:pt>
                <c:pt idx="4">
                  <c:v>0.16300000000000001</c:v>
                </c:pt>
                <c:pt idx="5">
                  <c:v>0.32100000000000001</c:v>
                </c:pt>
              </c:numCache>
            </c:numRef>
          </c:val>
          <c:extLst>
            <c:ext xmlns:c16="http://schemas.microsoft.com/office/drawing/2014/chart" uri="{C3380CC4-5D6E-409C-BE32-E72D297353CC}">
              <c16:uniqueId val="{00000002-6CE6-466A-9AF1-B667573E1017}"/>
            </c:ext>
          </c:extLst>
        </c:ser>
        <c:dLbls>
          <c:showLegendKey val="0"/>
          <c:showVal val="0"/>
          <c:showCatName val="0"/>
          <c:showSerName val="0"/>
          <c:showPercent val="0"/>
          <c:showBubbleSize val="0"/>
        </c:dLbls>
        <c:gapWidth val="150"/>
        <c:overlap val="100"/>
        <c:axId val="468645720"/>
        <c:axId val="468645064"/>
      </c:barChart>
      <c:catAx>
        <c:axId val="468645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68645064"/>
        <c:crosses val="autoZero"/>
        <c:auto val="1"/>
        <c:lblAlgn val="ctr"/>
        <c:lblOffset val="100"/>
        <c:noMultiLvlLbl val="0"/>
      </c:catAx>
      <c:valAx>
        <c:axId val="468645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68645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"Doordat ik me druk maak over mijn verantwoordelijkheden thuis, kan ik me moeilijk concentreren op mijn werk" in functie van het inkomen</a:t>
            </a:r>
            <a:endParaRPr lang="en-US" sz="12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percentStacked"/>
        <c:varyColors val="0"/>
        <c:ser>
          <c:idx val="0"/>
          <c:order val="0"/>
          <c:tx>
            <c:strRef>
              <c:f>Blad3!$A$78</c:f>
              <c:strCache>
                <c:ptCount val="1"/>
                <c:pt idx="0">
                  <c:v>sterk family-into-work conflict</c:v>
                </c:pt>
              </c:strCache>
            </c:strRef>
          </c:tx>
          <c:spPr>
            <a:solidFill>
              <a:schemeClr val="accent2">
                <a:lumMod val="75000"/>
              </a:schemeClr>
            </a:solidFill>
            <a:ln>
              <a:noFill/>
            </a:ln>
            <a:effectLst/>
          </c:spPr>
          <c:invertIfNegative val="0"/>
          <c:cat>
            <c:strRef>
              <c:f>Blad3!$B$77:$C$77</c:f>
              <c:strCache>
                <c:ptCount val="2"/>
                <c:pt idx="0">
                  <c:v>inkomen onvoldoende of twijfel</c:v>
                </c:pt>
                <c:pt idx="1">
                  <c:v>inkomen voldoende</c:v>
                </c:pt>
              </c:strCache>
            </c:strRef>
          </c:cat>
          <c:val>
            <c:numRef>
              <c:f>Blad3!$B$78:$C$78</c:f>
              <c:numCache>
                <c:formatCode>0.00%</c:formatCode>
                <c:ptCount val="2"/>
                <c:pt idx="0">
                  <c:v>7.0999999999999994E-2</c:v>
                </c:pt>
                <c:pt idx="1">
                  <c:v>0.05</c:v>
                </c:pt>
              </c:numCache>
            </c:numRef>
          </c:val>
          <c:extLst>
            <c:ext xmlns:c16="http://schemas.microsoft.com/office/drawing/2014/chart" uri="{C3380CC4-5D6E-409C-BE32-E72D297353CC}">
              <c16:uniqueId val="{00000000-1826-41F9-A423-705BF4E94702}"/>
            </c:ext>
          </c:extLst>
        </c:ser>
        <c:ser>
          <c:idx val="1"/>
          <c:order val="1"/>
          <c:tx>
            <c:strRef>
              <c:f>Blad3!$A$79</c:f>
              <c:strCache>
                <c:ptCount val="1"/>
                <c:pt idx="0">
                  <c:v>family-into-work conflict</c:v>
                </c:pt>
              </c:strCache>
            </c:strRef>
          </c:tx>
          <c:spPr>
            <a:solidFill>
              <a:schemeClr val="accent2">
                <a:lumMod val="60000"/>
                <a:lumOff val="40000"/>
              </a:schemeClr>
            </a:solidFill>
            <a:ln>
              <a:noFill/>
            </a:ln>
            <a:effectLst/>
          </c:spPr>
          <c:invertIfNegative val="0"/>
          <c:cat>
            <c:strRef>
              <c:f>Blad3!$B$77:$C$77</c:f>
              <c:strCache>
                <c:ptCount val="2"/>
                <c:pt idx="0">
                  <c:v>inkomen onvoldoende of twijfel</c:v>
                </c:pt>
                <c:pt idx="1">
                  <c:v>inkomen voldoende</c:v>
                </c:pt>
              </c:strCache>
            </c:strRef>
          </c:cat>
          <c:val>
            <c:numRef>
              <c:f>Blad3!$B$79:$C$79</c:f>
              <c:numCache>
                <c:formatCode>0.00%</c:formatCode>
                <c:ptCount val="2"/>
                <c:pt idx="0">
                  <c:v>0.34499999999999997</c:v>
                </c:pt>
                <c:pt idx="1">
                  <c:v>0.25800000000000001</c:v>
                </c:pt>
              </c:numCache>
            </c:numRef>
          </c:val>
          <c:extLst>
            <c:ext xmlns:c16="http://schemas.microsoft.com/office/drawing/2014/chart" uri="{C3380CC4-5D6E-409C-BE32-E72D297353CC}">
              <c16:uniqueId val="{00000001-1826-41F9-A423-705BF4E94702}"/>
            </c:ext>
          </c:extLst>
        </c:ser>
        <c:ser>
          <c:idx val="2"/>
          <c:order val="2"/>
          <c:tx>
            <c:strRef>
              <c:f>Blad3!$A$80</c:f>
              <c:strCache>
                <c:ptCount val="1"/>
                <c:pt idx="0">
                  <c:v>neutraal</c:v>
                </c:pt>
              </c:strCache>
            </c:strRef>
          </c:tx>
          <c:spPr>
            <a:solidFill>
              <a:schemeClr val="accent3"/>
            </a:solidFill>
            <a:ln>
              <a:noFill/>
            </a:ln>
            <a:effectLst/>
          </c:spPr>
          <c:invertIfNegative val="0"/>
          <c:cat>
            <c:strRef>
              <c:f>Blad3!$B$77:$C$77</c:f>
              <c:strCache>
                <c:ptCount val="2"/>
                <c:pt idx="0">
                  <c:v>inkomen onvoldoende of twijfel</c:v>
                </c:pt>
                <c:pt idx="1">
                  <c:v>inkomen voldoende</c:v>
                </c:pt>
              </c:strCache>
            </c:strRef>
          </c:cat>
          <c:val>
            <c:numRef>
              <c:f>Blad3!$B$80:$C$80</c:f>
              <c:numCache>
                <c:formatCode>0.00%</c:formatCode>
                <c:ptCount val="2"/>
                <c:pt idx="0">
                  <c:v>0.218</c:v>
                </c:pt>
                <c:pt idx="1">
                  <c:v>0.183</c:v>
                </c:pt>
              </c:numCache>
            </c:numRef>
          </c:val>
          <c:extLst>
            <c:ext xmlns:c16="http://schemas.microsoft.com/office/drawing/2014/chart" uri="{C3380CC4-5D6E-409C-BE32-E72D297353CC}">
              <c16:uniqueId val="{00000002-1826-41F9-A423-705BF4E94702}"/>
            </c:ext>
          </c:extLst>
        </c:ser>
        <c:ser>
          <c:idx val="3"/>
          <c:order val="3"/>
          <c:tx>
            <c:strRef>
              <c:f>Blad3!$A$81</c:f>
              <c:strCache>
                <c:ptCount val="1"/>
                <c:pt idx="0">
                  <c:v>beperkt family-into-work conflict</c:v>
                </c:pt>
              </c:strCache>
            </c:strRef>
          </c:tx>
          <c:spPr>
            <a:solidFill>
              <a:schemeClr val="accent6">
                <a:lumMod val="60000"/>
                <a:lumOff val="40000"/>
              </a:schemeClr>
            </a:solidFill>
            <a:ln>
              <a:noFill/>
            </a:ln>
            <a:effectLst/>
          </c:spPr>
          <c:invertIfNegative val="0"/>
          <c:cat>
            <c:strRef>
              <c:f>Blad3!$B$77:$C$77</c:f>
              <c:strCache>
                <c:ptCount val="2"/>
                <c:pt idx="0">
                  <c:v>inkomen onvoldoende of twijfel</c:v>
                </c:pt>
                <c:pt idx="1">
                  <c:v>inkomen voldoende</c:v>
                </c:pt>
              </c:strCache>
            </c:strRef>
          </c:cat>
          <c:val>
            <c:numRef>
              <c:f>Blad3!$B$81:$C$81</c:f>
              <c:numCache>
                <c:formatCode>0.00%</c:formatCode>
                <c:ptCount val="2"/>
                <c:pt idx="0">
                  <c:v>0.24299999999999999</c:v>
                </c:pt>
                <c:pt idx="1">
                  <c:v>0.35699999999999998</c:v>
                </c:pt>
              </c:numCache>
            </c:numRef>
          </c:val>
          <c:extLst>
            <c:ext xmlns:c16="http://schemas.microsoft.com/office/drawing/2014/chart" uri="{C3380CC4-5D6E-409C-BE32-E72D297353CC}">
              <c16:uniqueId val="{00000003-1826-41F9-A423-705BF4E94702}"/>
            </c:ext>
          </c:extLst>
        </c:ser>
        <c:ser>
          <c:idx val="4"/>
          <c:order val="4"/>
          <c:tx>
            <c:strRef>
              <c:f>Blad3!$A$82</c:f>
              <c:strCache>
                <c:ptCount val="1"/>
                <c:pt idx="0">
                  <c:v>geen family-into-work conflict</c:v>
                </c:pt>
              </c:strCache>
            </c:strRef>
          </c:tx>
          <c:spPr>
            <a:solidFill>
              <a:schemeClr val="accent6">
                <a:lumMod val="75000"/>
              </a:schemeClr>
            </a:solidFill>
            <a:ln>
              <a:noFill/>
            </a:ln>
            <a:effectLst/>
          </c:spPr>
          <c:invertIfNegative val="0"/>
          <c:cat>
            <c:strRef>
              <c:f>Blad3!$B$77:$C$77</c:f>
              <c:strCache>
                <c:ptCount val="2"/>
                <c:pt idx="0">
                  <c:v>inkomen onvoldoende of twijfel</c:v>
                </c:pt>
                <c:pt idx="1">
                  <c:v>inkomen voldoende</c:v>
                </c:pt>
              </c:strCache>
            </c:strRef>
          </c:cat>
          <c:val>
            <c:numRef>
              <c:f>Blad3!$B$82:$C$82</c:f>
              <c:numCache>
                <c:formatCode>0.00%</c:formatCode>
                <c:ptCount val="2"/>
                <c:pt idx="0">
                  <c:v>0.123</c:v>
                </c:pt>
                <c:pt idx="1">
                  <c:v>0.152</c:v>
                </c:pt>
              </c:numCache>
            </c:numRef>
          </c:val>
          <c:extLst>
            <c:ext xmlns:c16="http://schemas.microsoft.com/office/drawing/2014/chart" uri="{C3380CC4-5D6E-409C-BE32-E72D297353CC}">
              <c16:uniqueId val="{00000004-1826-41F9-A423-705BF4E94702}"/>
            </c:ext>
          </c:extLst>
        </c:ser>
        <c:dLbls>
          <c:showLegendKey val="0"/>
          <c:showVal val="0"/>
          <c:showCatName val="0"/>
          <c:showSerName val="0"/>
          <c:showPercent val="0"/>
          <c:showBubbleSize val="0"/>
        </c:dLbls>
        <c:gapWidth val="150"/>
        <c:overlap val="100"/>
        <c:axId val="487272352"/>
        <c:axId val="487277272"/>
      </c:barChart>
      <c:catAx>
        <c:axId val="487272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87277272"/>
        <c:crosses val="autoZero"/>
        <c:auto val="1"/>
        <c:lblAlgn val="ctr"/>
        <c:lblOffset val="100"/>
        <c:noMultiLvlLbl val="0"/>
      </c:catAx>
      <c:valAx>
        <c:axId val="487277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87272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BF35-5B14-463A-9AD5-BC814ADD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2774</Words>
  <Characters>15261</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Odisee</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 Timmers</dc:creator>
  <cp:keywords/>
  <dc:description/>
  <cp:lastModifiedBy>Lut Verstappen</cp:lastModifiedBy>
  <cp:revision>5</cp:revision>
  <dcterms:created xsi:type="dcterms:W3CDTF">2020-05-11T12:41:00Z</dcterms:created>
  <dcterms:modified xsi:type="dcterms:W3CDTF">2020-05-11T13:26:00Z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4224dbe8-bca4-327c-b262-50eb7f1925c0</vt:lpwstr>
  </property>
  <property fmtid="{D5CDD505-2E9C-101B-9397-08002B2CF9AE}" pid="24" name="Mendeley Citation Style_1">
    <vt:lpwstr>http://www.zotero.org/styles/apa</vt:lpwstr>
  </property>
</Properties>
</file>