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Fonts w:ascii="Bodoni" w:cs="Bodoni" w:eastAsia="Bodoni" w:hAnsi="Bodoni"/>
          <w:b w:val="1"/>
          <w:sz w:val="28"/>
          <w:szCs w:val="28"/>
          <w:rtl w:val="0"/>
        </w:rPr>
        <w:t xml:space="preserve">Prada presenta ‘</w:t>
      </w:r>
      <w:r w:rsidDel="00000000" w:rsidR="00000000" w:rsidRPr="00000000">
        <w:rPr>
          <w:rFonts w:ascii="Bodoni" w:cs="Bodoni" w:eastAsia="Bodoni" w:hAnsi="Bodoni"/>
          <w:b w:val="1"/>
          <w:i w:val="1"/>
          <w:sz w:val="28"/>
          <w:szCs w:val="28"/>
          <w:rtl w:val="0"/>
        </w:rPr>
        <w:t xml:space="preserve">Premonition’ </w:t>
      </w:r>
      <w:r w:rsidDel="00000000" w:rsidR="00000000" w:rsidRPr="00000000">
        <w:rPr>
          <w:rFonts w:ascii="Bodoni" w:cs="Bodoni" w:eastAsia="Bodoni" w:hAnsi="Bodoni"/>
          <w:b w:val="1"/>
          <w:sz w:val="28"/>
          <w:szCs w:val="28"/>
          <w:rtl w:val="0"/>
        </w:rPr>
        <w:t xml:space="preserve">y</w:t>
      </w:r>
      <w:r w:rsidDel="00000000" w:rsidR="00000000" w:rsidRPr="00000000">
        <w:rPr>
          <w:rFonts w:ascii="Bodoni" w:cs="Bodoni" w:eastAsia="Bodoni" w:hAnsi="Bodoni"/>
          <w:b w:val="1"/>
          <w:i w:val="1"/>
          <w:sz w:val="28"/>
          <w:szCs w:val="28"/>
          <w:rtl w:val="0"/>
        </w:rPr>
        <w:t xml:space="preserve"> ‘Chronicle’</w:t>
      </w:r>
      <w:r w:rsidDel="00000000" w:rsidR="00000000" w:rsidRPr="00000000">
        <w:rPr>
          <w:rFonts w:ascii="Bodoni" w:cs="Bodoni" w:eastAsia="Bodoni" w:hAnsi="Bodoni"/>
          <w:b w:val="1"/>
          <w:sz w:val="28"/>
          <w:szCs w:val="28"/>
          <w:rtl w:val="0"/>
        </w:rPr>
        <w:t xml:space="preserve">, los nuevos proyectos para enmarcar la narrativa de la pasarela Otoño/Invierno 2016</w:t>
      </w:r>
    </w:p>
    <w:p w:rsidR="00000000" w:rsidDel="00000000" w:rsidP="00000000" w:rsidRDefault="00000000" w:rsidRPr="00000000">
      <w:pPr>
        <w:spacing w:line="276" w:lineRule="auto"/>
        <w:contextualSpacing w:val="0"/>
      </w:pPr>
      <w:r w:rsidDel="00000000" w:rsidR="00000000" w:rsidRPr="00000000">
        <w:rPr>
          <w:rFonts w:ascii="Bodoni" w:cs="Bodoni" w:eastAsia="Bodoni" w:hAnsi="Bodoni"/>
          <w:b w:val="1"/>
          <w:color w:val="222222"/>
          <w:highlight w:val="white"/>
          <w:rtl w:val="0"/>
        </w:rPr>
        <w:t xml:space="preserve"> </w:t>
      </w:r>
    </w:p>
    <w:p w:rsidR="00000000" w:rsidDel="00000000" w:rsidP="00000000" w:rsidRDefault="00000000" w:rsidRPr="00000000">
      <w:pPr>
        <w:spacing w:line="276" w:lineRule="auto"/>
        <w:contextualSpacing w:val="0"/>
        <w:jc w:val="both"/>
      </w:pPr>
      <w:r w:rsidDel="00000000" w:rsidR="00000000" w:rsidRPr="00000000">
        <w:rPr>
          <w:rFonts w:ascii="Bodoni" w:cs="Bodoni" w:eastAsia="Bodoni" w:hAnsi="Bodoni"/>
          <w:i w:val="1"/>
          <w:color w:val="222222"/>
          <w:sz w:val="24"/>
          <w:szCs w:val="24"/>
          <w:highlight w:val="white"/>
          <w:rtl w:val="0"/>
        </w:rPr>
        <w:t xml:space="preserve">Premonition</w:t>
      </w:r>
      <w:r w:rsidDel="00000000" w:rsidR="00000000" w:rsidRPr="00000000">
        <w:rPr>
          <w:rFonts w:ascii="Bodoni" w:cs="Bodoni" w:eastAsia="Bodoni" w:hAnsi="Bodoni"/>
          <w:color w:val="222222"/>
          <w:sz w:val="24"/>
          <w:szCs w:val="24"/>
          <w:highlight w:val="white"/>
          <w:rtl w:val="0"/>
        </w:rPr>
        <w:t xml:space="preserve"> y </w:t>
      </w:r>
      <w:r w:rsidDel="00000000" w:rsidR="00000000" w:rsidRPr="00000000">
        <w:rPr>
          <w:rFonts w:ascii="Bodoni" w:cs="Bodoni" w:eastAsia="Bodoni" w:hAnsi="Bodoni"/>
          <w:i w:val="1"/>
          <w:color w:val="222222"/>
          <w:sz w:val="24"/>
          <w:szCs w:val="24"/>
          <w:highlight w:val="white"/>
          <w:rtl w:val="0"/>
        </w:rPr>
        <w:t xml:space="preserve">Chronicle</w:t>
      </w:r>
      <w:r w:rsidDel="00000000" w:rsidR="00000000" w:rsidRPr="00000000">
        <w:rPr>
          <w:rFonts w:ascii="Bodoni" w:cs="Bodoni" w:eastAsia="Bodoni" w:hAnsi="Bodoni"/>
          <w:color w:val="222222"/>
          <w:sz w:val="24"/>
          <w:szCs w:val="24"/>
          <w:highlight w:val="white"/>
          <w:rtl w:val="0"/>
        </w:rPr>
        <w:t xml:space="preserve"> intentan describir, en </w:t>
      </w:r>
      <w:hyperlink r:id="rId5">
        <w:r w:rsidDel="00000000" w:rsidR="00000000" w:rsidRPr="00000000">
          <w:rPr>
            <w:rFonts w:ascii="Bodoni" w:cs="Bodoni" w:eastAsia="Bodoni" w:hAnsi="Bodoni"/>
            <w:color w:val="1155cc"/>
            <w:sz w:val="24"/>
            <w:szCs w:val="24"/>
            <w:highlight w:val="white"/>
            <w:u w:val="single"/>
            <w:rtl w:val="0"/>
          </w:rPr>
          <w:t xml:space="preserve">prada.com</w:t>
        </w:r>
      </w:hyperlink>
      <w:r w:rsidDel="00000000" w:rsidR="00000000" w:rsidRPr="00000000">
        <w:rPr>
          <w:rFonts w:ascii="Bodoni" w:cs="Bodoni" w:eastAsia="Bodoni" w:hAnsi="Bodoni"/>
          <w:color w:val="222222"/>
          <w:sz w:val="24"/>
          <w:szCs w:val="24"/>
          <w:highlight w:val="white"/>
          <w:rtl w:val="0"/>
        </w:rPr>
        <w:t xml:space="preserve"> y las redes sociales de Prada, la relación entre las referencias que influyen cada colección al </w:t>
      </w:r>
      <w:r w:rsidDel="00000000" w:rsidR="00000000" w:rsidRPr="00000000">
        <w:rPr>
          <w:rFonts w:ascii="Bodoni" w:cs="Bodoni" w:eastAsia="Bodoni" w:hAnsi="Bodoni"/>
          <w:i w:val="1"/>
          <w:color w:val="222222"/>
          <w:sz w:val="24"/>
          <w:szCs w:val="24"/>
          <w:highlight w:val="white"/>
          <w:rtl w:val="0"/>
        </w:rPr>
        <w:t xml:space="preserve">Zeitgeist</w:t>
      </w:r>
      <w:r w:rsidDel="00000000" w:rsidR="00000000" w:rsidRPr="00000000">
        <w:rPr>
          <w:rFonts w:ascii="Bodoni" w:cs="Bodoni" w:eastAsia="Bodoni" w:hAnsi="Bodoni"/>
          <w:color w:val="222222"/>
          <w:sz w:val="24"/>
          <w:szCs w:val="24"/>
          <w:highlight w:val="white"/>
          <w:rtl w:val="0"/>
        </w:rPr>
        <w:t xml:space="preserve">, el espíritu del tiempo.</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Fonts w:ascii="Bodoni" w:cs="Bodoni" w:eastAsia="Bodoni" w:hAnsi="Bodoni"/>
          <w:b w:val="1"/>
          <w:i w:val="1"/>
          <w:color w:val="222222"/>
          <w:sz w:val="24"/>
          <w:szCs w:val="24"/>
          <w:highlight w:val="white"/>
          <w:rtl w:val="0"/>
        </w:rPr>
        <w:t xml:space="preserve">Premonition</w:t>
      </w:r>
      <w:r w:rsidDel="00000000" w:rsidR="00000000" w:rsidRPr="00000000">
        <w:rPr>
          <w:rFonts w:ascii="Bodoni" w:cs="Bodoni" w:eastAsia="Bodoni" w:hAnsi="Bodoni"/>
          <w:b w:val="1"/>
          <w:color w:val="222222"/>
          <w:sz w:val="24"/>
          <w:szCs w:val="24"/>
          <w:highlight w:val="white"/>
          <w:rtl w:val="0"/>
        </w:rPr>
        <w:t xml:space="preserve">: a partir de hoy hasta el 17 de enero de 2016</w:t>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Bodoni" w:cs="Bodoni" w:eastAsia="Bodoni" w:hAnsi="Bodoni"/>
          <w:color w:val="222222"/>
          <w:sz w:val="24"/>
          <w:szCs w:val="24"/>
          <w:highlight w:val="white"/>
          <w:rtl w:val="0"/>
        </w:rPr>
        <w:t xml:space="preserve">El proyecto</w:t>
      </w:r>
      <w:r w:rsidDel="00000000" w:rsidR="00000000" w:rsidRPr="00000000">
        <w:rPr>
          <w:rFonts w:ascii="Bodoni" w:cs="Bodoni" w:eastAsia="Bodoni" w:hAnsi="Bodoni"/>
          <w:color w:val="222222"/>
          <w:sz w:val="24"/>
          <w:szCs w:val="24"/>
          <w:highlight w:val="white"/>
          <w:rtl w:val="0"/>
        </w:rPr>
        <w:t xml:space="preserve"> </w:t>
      </w:r>
      <w:r w:rsidDel="00000000" w:rsidR="00000000" w:rsidRPr="00000000">
        <w:rPr>
          <w:rFonts w:ascii="Bodoni" w:cs="Bodoni" w:eastAsia="Bodoni" w:hAnsi="Bodoni"/>
          <w:i w:val="1"/>
          <w:color w:val="222222"/>
          <w:sz w:val="24"/>
          <w:szCs w:val="24"/>
          <w:highlight w:val="white"/>
          <w:rtl w:val="0"/>
        </w:rPr>
        <w:t xml:space="preserve">Premonition</w:t>
      </w:r>
      <w:r w:rsidDel="00000000" w:rsidR="00000000" w:rsidRPr="00000000">
        <w:rPr>
          <w:rFonts w:ascii="Bodoni" w:cs="Bodoni" w:eastAsia="Bodoni" w:hAnsi="Bodoni"/>
          <w:color w:val="222222"/>
          <w:sz w:val="24"/>
          <w:szCs w:val="24"/>
          <w:highlight w:val="white"/>
          <w:rtl w:val="0"/>
        </w:rPr>
        <w:t xml:space="preserve"> brinda una serie de impresiones que revelan fragmentos del aura del espectáculo inminente. Apoyado por una libertad de expresión genuina, las premoniciones tomarán diferentes formas. Éstas serán  develadas en los días previos a la pasarela y darán vistazos del proceso creativo.</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Bodoni" w:cs="Bodoni" w:eastAsia="Bodoni" w:hAnsi="Bodoni"/>
          <w:i w:val="1"/>
          <w:color w:val="222222"/>
          <w:sz w:val="24"/>
          <w:szCs w:val="24"/>
          <w:highlight w:val="white"/>
          <w:rtl w:val="0"/>
        </w:rPr>
        <w:t xml:space="preserve">Premonition</w:t>
      </w:r>
      <w:r w:rsidDel="00000000" w:rsidR="00000000" w:rsidRPr="00000000">
        <w:rPr>
          <w:rFonts w:ascii="Bodoni" w:cs="Bodoni" w:eastAsia="Bodoni" w:hAnsi="Bodoni"/>
          <w:color w:val="222222"/>
          <w:sz w:val="24"/>
          <w:szCs w:val="24"/>
          <w:highlight w:val="white"/>
          <w:rtl w:val="0"/>
        </w:rPr>
        <w:t xml:space="preserve"> experimenta con los métodos narrativos, siguiendo una secuencia no lineal.</w:t>
      </w:r>
    </w:p>
    <w:p w:rsidR="00000000" w:rsidDel="00000000" w:rsidP="00000000" w:rsidRDefault="00000000" w:rsidRPr="00000000">
      <w:pPr>
        <w:spacing w:line="276" w:lineRule="auto"/>
        <w:contextualSpacing w:val="0"/>
      </w:pPr>
      <w:r w:rsidDel="00000000" w:rsidR="00000000" w:rsidRPr="00000000">
        <w:rPr>
          <w:rFonts w:ascii="Bodoni" w:cs="Bodoni" w:eastAsia="Bodoni" w:hAnsi="Bodoni"/>
          <w:color w:val="222222"/>
          <w:sz w:val="24"/>
          <w:szCs w:val="24"/>
          <w:highlight w:val="white"/>
          <w:rtl w:val="0"/>
        </w:rPr>
        <w:t xml:space="preserve"> </w:t>
      </w:r>
    </w:p>
    <w:p w:rsidR="00000000" w:rsidDel="00000000" w:rsidP="00000000" w:rsidRDefault="00000000" w:rsidRPr="00000000">
      <w:pPr>
        <w:spacing w:line="276" w:lineRule="auto"/>
        <w:contextualSpacing w:val="0"/>
        <w:jc w:val="center"/>
      </w:pPr>
      <w:r w:rsidDel="00000000" w:rsidR="00000000" w:rsidRPr="00000000">
        <w:rPr>
          <w:rFonts w:ascii="Bodoni" w:cs="Bodoni" w:eastAsia="Bodoni" w:hAnsi="Bodoni"/>
          <w:b w:val="1"/>
          <w:i w:val="1"/>
          <w:color w:val="222222"/>
          <w:sz w:val="24"/>
          <w:szCs w:val="24"/>
          <w:highlight w:val="white"/>
          <w:rtl w:val="0"/>
        </w:rPr>
        <w:t xml:space="preserve">Chronicle</w:t>
      </w:r>
      <w:r w:rsidDel="00000000" w:rsidR="00000000" w:rsidRPr="00000000">
        <w:rPr>
          <w:rFonts w:ascii="Bodoni" w:cs="Bodoni" w:eastAsia="Bodoni" w:hAnsi="Bodoni"/>
          <w:b w:val="1"/>
          <w:color w:val="222222"/>
          <w:sz w:val="24"/>
          <w:szCs w:val="24"/>
          <w:highlight w:val="white"/>
          <w:rtl w:val="0"/>
        </w:rPr>
        <w:t xml:space="preserve">: a partir del 21 de enero de 2016</w:t>
      </w:r>
    </w:p>
    <w:p w:rsidR="00000000" w:rsidDel="00000000" w:rsidP="00000000" w:rsidRDefault="00000000" w:rsidRPr="00000000">
      <w:pPr>
        <w:spacing w:line="276" w:lineRule="auto"/>
        <w:contextualSpacing w:val="0"/>
      </w:pPr>
      <w:r w:rsidDel="00000000" w:rsidR="00000000" w:rsidRPr="00000000">
        <w:rPr>
          <w:rFonts w:ascii="Bodoni" w:cs="Bodoni" w:eastAsia="Bodoni" w:hAnsi="Bodoni"/>
          <w:b w:val="1"/>
          <w:color w:val="222222"/>
          <w:sz w:val="24"/>
          <w:szCs w:val="24"/>
          <w:highlight w:val="white"/>
          <w:rtl w:val="0"/>
        </w:rPr>
        <w:t xml:space="preserve"> </w:t>
      </w:r>
    </w:p>
    <w:p w:rsidR="00000000" w:rsidDel="00000000" w:rsidP="00000000" w:rsidRDefault="00000000" w:rsidRPr="00000000">
      <w:pPr>
        <w:spacing w:line="276" w:lineRule="auto"/>
        <w:contextualSpacing w:val="0"/>
        <w:jc w:val="both"/>
      </w:pPr>
      <w:r w:rsidDel="00000000" w:rsidR="00000000" w:rsidRPr="00000000">
        <w:rPr>
          <w:rFonts w:ascii="Bodoni" w:cs="Bodoni" w:eastAsia="Bodoni" w:hAnsi="Bodoni"/>
          <w:i w:val="1"/>
          <w:color w:val="222222"/>
          <w:sz w:val="24"/>
          <w:szCs w:val="24"/>
          <w:highlight w:val="white"/>
          <w:rtl w:val="0"/>
        </w:rPr>
        <w:t xml:space="preserve">Chronicle</w:t>
      </w:r>
      <w:r w:rsidDel="00000000" w:rsidR="00000000" w:rsidRPr="00000000">
        <w:rPr>
          <w:rFonts w:ascii="Bodoni" w:cs="Bodoni" w:eastAsia="Bodoni" w:hAnsi="Bodoni"/>
          <w:color w:val="222222"/>
          <w:sz w:val="24"/>
          <w:szCs w:val="24"/>
          <w:highlight w:val="white"/>
          <w:rtl w:val="0"/>
        </w:rPr>
        <w:t xml:space="preserve"> capturará la eventualidad del </w:t>
      </w:r>
      <w:r w:rsidDel="00000000" w:rsidR="00000000" w:rsidRPr="00000000">
        <w:rPr>
          <w:rFonts w:ascii="Bodoni" w:cs="Bodoni" w:eastAsia="Bodoni" w:hAnsi="Bodoni"/>
          <w:i w:val="1"/>
          <w:color w:val="222222"/>
          <w:sz w:val="24"/>
          <w:szCs w:val="24"/>
          <w:highlight w:val="white"/>
          <w:rtl w:val="0"/>
        </w:rPr>
        <w:t xml:space="preserve">show</w:t>
      </w:r>
      <w:r w:rsidDel="00000000" w:rsidR="00000000" w:rsidRPr="00000000">
        <w:rPr>
          <w:rFonts w:ascii="Bodoni" w:cs="Bodoni" w:eastAsia="Bodoni" w:hAnsi="Bodoni"/>
          <w:color w:val="222222"/>
          <w:sz w:val="24"/>
          <w:szCs w:val="24"/>
          <w:highlight w:val="white"/>
          <w:rtl w:val="0"/>
        </w:rPr>
        <w:t xml:space="preserve"> en un solo filme. Aislando la atmósfera del evento, éste amplificará las nociones culturales más allá del concepto.</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Bodoni" w:cs="Bodoni" w:eastAsia="Bodoni" w:hAnsi="Bodoni"/>
          <w:color w:val="222222"/>
          <w:sz w:val="24"/>
          <w:szCs w:val="24"/>
          <w:highlight w:val="white"/>
          <w:rtl w:val="0"/>
        </w:rPr>
        <w:t xml:space="preserve">Aquí, los paralelismos entre las intervenciones arquitectónicas y la moda serán explorados. La cinta se presentará como una repercusión de la colección, una narrativa alegórica de la pasarela. </w:t>
      </w:r>
    </w:p>
    <w:p w:rsidR="00000000" w:rsidDel="00000000" w:rsidP="00000000" w:rsidRDefault="00000000" w:rsidRPr="00000000">
      <w:pPr>
        <w:spacing w:line="276" w:lineRule="auto"/>
        <w:contextualSpacing w:val="0"/>
        <w:jc w:val="both"/>
      </w:pPr>
      <w:r w:rsidDel="00000000" w:rsidR="00000000" w:rsidRPr="00000000">
        <w:rPr>
          <w:rFonts w:ascii="Bodoni" w:cs="Bodoni" w:eastAsia="Bodoni" w:hAnsi="Bodoni"/>
          <w:color w:val="222222"/>
          <w:sz w:val="24"/>
          <w:szCs w:val="24"/>
          <w:highlight w:val="white"/>
          <w:rtl w:val="0"/>
        </w:rPr>
        <w:t xml:space="preserve"> </w:t>
      </w:r>
    </w:p>
    <w:p w:rsidR="00000000" w:rsidDel="00000000" w:rsidP="00000000" w:rsidRDefault="00000000" w:rsidRPr="00000000">
      <w:pPr>
        <w:spacing w:line="276" w:lineRule="auto"/>
        <w:contextualSpacing w:val="0"/>
        <w:jc w:val="both"/>
      </w:pPr>
      <w:r w:rsidDel="00000000" w:rsidR="00000000" w:rsidRPr="00000000">
        <w:rPr>
          <w:rFonts w:ascii="Bodoni" w:cs="Bodoni" w:eastAsia="Bodoni" w:hAnsi="Bodoni"/>
          <w:i w:val="1"/>
          <w:color w:val="222222"/>
          <w:sz w:val="24"/>
          <w:szCs w:val="24"/>
          <w:highlight w:val="white"/>
          <w:rtl w:val="0"/>
        </w:rPr>
        <w:t xml:space="preserve">Premonition</w:t>
      </w:r>
      <w:r w:rsidDel="00000000" w:rsidR="00000000" w:rsidRPr="00000000">
        <w:rPr>
          <w:rFonts w:ascii="Bodoni" w:cs="Bodoni" w:eastAsia="Bodoni" w:hAnsi="Bodoni"/>
          <w:color w:val="222222"/>
          <w:sz w:val="24"/>
          <w:szCs w:val="24"/>
          <w:highlight w:val="white"/>
          <w:rtl w:val="0"/>
        </w:rPr>
        <w:t xml:space="preserve"> y </w:t>
      </w:r>
      <w:r w:rsidDel="00000000" w:rsidR="00000000" w:rsidRPr="00000000">
        <w:rPr>
          <w:rFonts w:ascii="Bodoni" w:cs="Bodoni" w:eastAsia="Bodoni" w:hAnsi="Bodoni"/>
          <w:i w:val="1"/>
          <w:color w:val="222222"/>
          <w:sz w:val="24"/>
          <w:szCs w:val="24"/>
          <w:highlight w:val="white"/>
          <w:rtl w:val="0"/>
        </w:rPr>
        <w:t xml:space="preserve">Chronicle, </w:t>
      </w:r>
      <w:r w:rsidDel="00000000" w:rsidR="00000000" w:rsidRPr="00000000">
        <w:rPr>
          <w:rFonts w:ascii="Bodoni" w:cs="Bodoni" w:eastAsia="Bodoni" w:hAnsi="Bodoni"/>
          <w:color w:val="222222"/>
          <w:sz w:val="24"/>
          <w:szCs w:val="24"/>
          <w:highlight w:val="white"/>
          <w:rtl w:val="0"/>
        </w:rPr>
        <w:t xml:space="preserve">un nuevo proyecto curado por</w:t>
      </w:r>
      <w:r w:rsidDel="00000000" w:rsidR="00000000" w:rsidRPr="00000000">
        <w:rPr>
          <w:rFonts w:ascii="Bodoni" w:cs="Bodoni" w:eastAsia="Bodoni" w:hAnsi="Bodoni"/>
          <w:color w:val="222222"/>
          <w:sz w:val="24"/>
          <w:szCs w:val="24"/>
          <w:highlight w:val="white"/>
          <w:rtl w:val="0"/>
        </w:rPr>
        <w:t xml:space="preserve"> AMO en colaboración con April.</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Fonts w:ascii="Bodoni" w:cs="Bodoni" w:eastAsia="Bodoni" w:hAnsi="Bodoni"/>
          <w:b w:val="1"/>
          <w:i w:val="1"/>
          <w:rtl w:val="0"/>
        </w:rPr>
        <w:t xml:space="preserve"># # #</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Bodoni" w:cs="Bodoni" w:eastAsia="Bodoni" w:hAnsi="Bodoni"/>
          <w:b w:val="1"/>
          <w:color w:val="333333"/>
          <w:sz w:val="20"/>
          <w:szCs w:val="20"/>
          <w:highlight w:val="white"/>
          <w:rtl w:val="0"/>
        </w:rPr>
        <w:t xml:space="preserve">Acerca de Prada</w:t>
      </w:r>
    </w:p>
    <w:p w:rsidR="00000000" w:rsidDel="00000000" w:rsidP="00000000" w:rsidRDefault="00000000" w:rsidRPr="00000000">
      <w:pPr>
        <w:spacing w:line="276" w:lineRule="auto"/>
        <w:contextualSpacing w:val="0"/>
        <w:jc w:val="both"/>
      </w:pPr>
      <w:r w:rsidDel="00000000" w:rsidR="00000000" w:rsidRPr="00000000">
        <w:rPr>
          <w:rFonts w:ascii="Bodoni" w:cs="Bodoni" w:eastAsia="Bodoni" w:hAnsi="Bodoni"/>
          <w:color w:val="333333"/>
          <w:sz w:val="20"/>
          <w:szCs w:val="20"/>
          <w:highlight w:val="white"/>
          <w:rtl w:val="0"/>
        </w:rPr>
        <w:t xml:space="preserve">Prada fue fundada en 1913 por Mario Prada –el abuelo de Miuccia Prada– en Milán, Italia. Localizada en la prestigiosa Galleria Vittorio Emanuele II, Prada era una exclusiva y elegante tienda de equipaje, accesorios y productos de lujo hechos con materiales finos y de manufactura refinada.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Bodoni" w:cs="Bodoni" w:eastAsia="Bodoni" w:hAnsi="Bodoni"/>
          <w:color w:val="333333"/>
          <w:sz w:val="20"/>
          <w:szCs w:val="20"/>
          <w:highlight w:val="white"/>
          <w:rtl w:val="0"/>
        </w:rPr>
        <w:t xml:space="preserve">La compañía de lujo ahora fabrica productos, ropa y calzado de piel para hombre y mujer, combinando la sofisticación contemporánea y de vanguardia con artículos únicos y de manufactura sublime. Prada también opera en los sectores de </w:t>
      </w:r>
      <w:r w:rsidDel="00000000" w:rsidR="00000000" w:rsidRPr="00000000">
        <w:rPr>
          <w:rFonts w:ascii="Bodoni" w:cs="Bodoni" w:eastAsia="Bodoni" w:hAnsi="Bodoni"/>
          <w:i w:val="1"/>
          <w:color w:val="333333"/>
          <w:sz w:val="20"/>
          <w:szCs w:val="20"/>
          <w:highlight w:val="white"/>
          <w:rtl w:val="0"/>
        </w:rPr>
        <w:t xml:space="preserve">eyewear</w:t>
      </w:r>
      <w:r w:rsidDel="00000000" w:rsidR="00000000" w:rsidRPr="00000000">
        <w:rPr>
          <w:rFonts w:ascii="Bodoni" w:cs="Bodoni" w:eastAsia="Bodoni" w:hAnsi="Bodoni"/>
          <w:color w:val="333333"/>
          <w:sz w:val="20"/>
          <w:szCs w:val="20"/>
          <w:highlight w:val="white"/>
          <w:rtl w:val="0"/>
        </w:rPr>
        <w:t xml:space="preserve">, fragancias y teléfonos celulares.</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Bodoni" w:cs="Bodoni" w:eastAsia="Bodoni" w:hAnsi="Bodoni"/>
          <w:color w:val="333333"/>
          <w:sz w:val="20"/>
          <w:szCs w:val="20"/>
          <w:highlight w:val="white"/>
          <w:rtl w:val="0"/>
        </w:rPr>
        <w:t xml:space="preserve">La marca Prada es parte de Grupo Prada, una firma poderosa en el mercado de bienes de lujo, así como un ícono corporativo. El modelo de negocios, capaz de combinar los procesos industrializados con sofisticada manufactura a mano, alta calidad y el nivel de detalle elevado característico de la producción de artesanías, impuso un precedente en el mundo.</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Bodoni" w:cs="Bodoni" w:eastAsia="Bodoni" w:hAnsi="Bodoni"/>
          <w:b w:val="1"/>
          <w:rtl w:val="0"/>
        </w:rPr>
        <w:t xml:space="preserve">CONTACTO </w:t>
      </w:r>
    </w:p>
    <w:p w:rsidR="00000000" w:rsidDel="00000000" w:rsidP="00000000" w:rsidRDefault="00000000" w:rsidRPr="00000000">
      <w:pPr>
        <w:spacing w:line="276" w:lineRule="auto"/>
        <w:contextualSpacing w:val="0"/>
        <w:jc w:val="both"/>
      </w:pPr>
      <w:r w:rsidDel="00000000" w:rsidR="00000000" w:rsidRPr="00000000">
        <w:rPr>
          <w:rFonts w:ascii="Bodoni" w:cs="Bodoni" w:eastAsia="Bodoni" w:hAnsi="Bodoni"/>
          <w:rtl w:val="0"/>
        </w:rPr>
        <w:t xml:space="preserve">Another Company</w:t>
      </w:r>
    </w:p>
    <w:p w:rsidR="00000000" w:rsidDel="00000000" w:rsidP="00000000" w:rsidRDefault="00000000" w:rsidRPr="00000000">
      <w:pPr>
        <w:spacing w:line="276" w:lineRule="auto"/>
        <w:contextualSpacing w:val="0"/>
        <w:jc w:val="both"/>
      </w:pPr>
      <w:r w:rsidDel="00000000" w:rsidR="00000000" w:rsidRPr="00000000">
        <w:rPr>
          <w:rFonts w:ascii="Bodoni" w:cs="Bodoni" w:eastAsia="Bodoni" w:hAnsi="Bodoni"/>
          <w:rtl w:val="0"/>
        </w:rPr>
        <w:t xml:space="preserve">César Percastre</w:t>
      </w:r>
    </w:p>
    <w:p w:rsidR="00000000" w:rsidDel="00000000" w:rsidP="00000000" w:rsidRDefault="00000000" w:rsidRPr="00000000">
      <w:pPr>
        <w:contextualSpacing w:val="0"/>
      </w:pPr>
      <w:r w:rsidDel="00000000" w:rsidR="00000000" w:rsidRPr="00000000">
        <w:rPr>
          <w:rFonts w:ascii="Bodoni" w:cs="Bodoni" w:eastAsia="Bodoni" w:hAnsi="Bodoni"/>
          <w:rtl w:val="0"/>
        </w:rPr>
        <w:t xml:space="preserve">(55) 6392 1100 ext. 2405</w:t>
      </w:r>
    </w:p>
    <w:p w:rsidR="00000000" w:rsidDel="00000000" w:rsidP="00000000" w:rsidRDefault="00000000" w:rsidRPr="00000000">
      <w:pPr>
        <w:contextualSpacing w:val="0"/>
      </w:pPr>
      <w:hyperlink r:id="rId6">
        <w:r w:rsidDel="00000000" w:rsidR="00000000" w:rsidRPr="00000000">
          <w:rPr>
            <w:rFonts w:ascii="Bodoni" w:cs="Bodoni" w:eastAsia="Bodoni" w:hAnsi="Bodoni"/>
            <w:color w:val="1155cc"/>
            <w:u w:val="single"/>
            <w:rtl w:val="0"/>
          </w:rPr>
          <w:t xml:space="preserve">cesar@anothercompany.com.mx</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odoni" w:cs="Bodoni" w:eastAsia="Bodoni" w:hAnsi="Bodoni"/>
          <w:rtl w:val="0"/>
        </w:rPr>
        <w:t xml:space="preserve">Daniela Valdés</w:t>
      </w:r>
    </w:p>
    <w:p w:rsidR="00000000" w:rsidDel="00000000" w:rsidP="00000000" w:rsidRDefault="00000000" w:rsidRPr="00000000">
      <w:pPr>
        <w:contextualSpacing w:val="0"/>
      </w:pPr>
      <w:r w:rsidDel="00000000" w:rsidR="00000000" w:rsidRPr="00000000">
        <w:rPr>
          <w:rFonts w:ascii="Bodoni" w:cs="Bodoni" w:eastAsia="Bodoni" w:hAnsi="Bodoni"/>
          <w:rtl w:val="0"/>
        </w:rPr>
        <w:t xml:space="preserve">(55) 6392 1100 ext. 2434</w:t>
      </w:r>
    </w:p>
    <w:p w:rsidR="00000000" w:rsidDel="00000000" w:rsidP="00000000" w:rsidRDefault="00000000" w:rsidRPr="00000000">
      <w:pPr>
        <w:contextualSpacing w:val="0"/>
      </w:pPr>
      <w:hyperlink r:id="rId7">
        <w:r w:rsidDel="00000000" w:rsidR="00000000" w:rsidRPr="00000000">
          <w:rPr>
            <w:rFonts w:ascii="Bodoni" w:cs="Bodoni" w:eastAsia="Bodoni" w:hAnsi="Bodoni"/>
            <w:color w:val="1155cc"/>
            <w:u w:val="single"/>
            <w:rtl w:val="0"/>
          </w:rPr>
          <w:t xml:space="preserve">daniela@anothercompany.com.mx</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8" w:type="default"/>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Bodoni">
    <w:embedRegular r:id="rId1" w:subsetted="0"/>
    <w:embedBold r:id="rId2" w:subsetted="0"/>
    <w:embedItalic r:id="rId3" w:subsetted="0"/>
    <w:embedBoldItalic r:id="rId4" w:subsetted="0"/>
  </w:font>
</w:fonts>
</file>

<file path=word/header.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1533525</wp:posOffset>
          </wp:positionH>
          <wp:positionV relativeFrom="paragraph">
            <wp:posOffset>57150</wp:posOffset>
          </wp:positionV>
          <wp:extent cx="3148013" cy="581025"/>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1"/>
                  <a:srcRect b="42521" l="19268" r="0" t="37606"/>
                  <a:stretch>
                    <a:fillRect/>
                  </a:stretch>
                </pic:blipFill>
                <pic:spPr>
                  <a:xfrm>
                    <a:off x="0" y="0"/>
                    <a:ext cx="3148013" cy="581025"/>
                  </a:xfrm>
                  <a:prstGeom prst="rect"/>
                  <a:ln/>
                </pic:spPr>
              </pic:pic>
            </a:graphicData>
          </a:graphic>
        </wp:anchor>
      </w:drawing>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prada.com/" TargetMode="External"/><Relationship Id="rId6" Type="http://schemas.openxmlformats.org/officeDocument/2006/relationships/hyperlink" Target="mailto:cesar@anothercompany.com.mx" TargetMode="External"/><Relationship Id="rId7" Type="http://schemas.openxmlformats.org/officeDocument/2006/relationships/hyperlink" Target="mailto:daniela@anothercompany.com.mx" TargetMode="External"/><Relationship Id="rId8" Type="http://schemas.openxmlformats.org/officeDocument/2006/relationships/header" Target="header.xml"/></Relationships>
</file>

<file path=word/_rels/fontTable.xml.rels><?xml version="1.0" encoding="UTF-8" standalone="yes"?><Relationships xmlns="http://schemas.openxmlformats.org/package/2006/relationships"><Relationship Id="rId1" Type="http://schemas.openxmlformats.org/officeDocument/2006/relationships/font" Target="fonts/Bodoni-regular.ttf"/><Relationship Id="rId2" Type="http://schemas.openxmlformats.org/officeDocument/2006/relationships/font" Target="fonts/Bodoni-bold.ttf"/><Relationship Id="rId3" Type="http://schemas.openxmlformats.org/officeDocument/2006/relationships/font" Target="fonts/Bodoni-italic.ttf"/><Relationship Id="rId4" Type="http://schemas.openxmlformats.org/officeDocument/2006/relationships/font" Target="fonts/Bodoni-boldItalic.ttf"/></Relationships>
</file>

<file path=word/_rels/header.xml.rels><?xml version="1.0" encoding="UTF-8" standalone="yes"?><Relationships xmlns="http://schemas.openxmlformats.org/package/2006/relationships"><Relationship Id="rId1" Type="http://schemas.openxmlformats.org/officeDocument/2006/relationships/image" Target="media/image01.png"/></Relationships>
</file>