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2B1D8FA" w:rsidP="02B1D8FA" w:rsidRDefault="02B1D8FA" w14:paraId="40EEDBE4" w14:textId="27DC6BEA">
      <w:pPr>
        <w:spacing w:line="257" w:lineRule="auto"/>
        <w:jc w:val="center"/>
        <w:rPr>
          <w:rFonts w:ascii="Sennheiser Office" w:hAnsi="Sennheiser Office" w:eastAsia="Sennheiser Office" w:cs="Sennheiser Office"/>
          <w:b/>
          <w:bCs/>
          <w:sz w:val="36"/>
          <w:szCs w:val="36"/>
        </w:rPr>
      </w:pPr>
      <w:r w:rsidRPr="19F51462" w:rsidR="1310F207">
        <w:rPr>
          <w:rFonts w:ascii="Sennheiser Office" w:hAnsi="Sennheiser Office" w:eastAsia="Sennheiser Office" w:cs="Sennheiser Office"/>
          <w:b w:val="1"/>
          <w:bCs w:val="1"/>
          <w:sz w:val="36"/>
          <w:szCs w:val="36"/>
        </w:rPr>
        <w:t>Sennheiser Consumer Innovation event lays out future path</w:t>
      </w:r>
    </w:p>
    <w:p w:rsidR="02B1D8FA" w:rsidP="19F51462" w:rsidRDefault="2C60577F" w14:paraId="22A664A3" w14:textId="392B83E9">
      <w:pPr>
        <w:pStyle w:val="Normal"/>
        <w:spacing w:line="257" w:lineRule="auto"/>
        <w:rPr>
          <w:rFonts w:ascii="Sennheiser Office" w:hAnsi="Sennheiser Office" w:eastAsia="Sennheiser Office" w:cs="Sennheiser Office"/>
        </w:rPr>
      </w:pPr>
      <w:proofErr w:type="spellStart"/>
      <w:r w:rsidRPr="19F51462" w:rsidR="19F51462">
        <w:rPr>
          <w:rFonts w:ascii="Sennheiser Office" w:hAnsi="Sennheiser Office" w:eastAsia="Sennheiser Office" w:cs="Sennheiser Office"/>
          <w:b w:val="0"/>
          <w:bCs w:val="0"/>
          <w:i w:val="1"/>
          <w:iCs w:val="1"/>
          <w:caps w:val="0"/>
          <w:smallCaps w:val="0"/>
          <w:noProof w:val="0"/>
          <w:color w:val="000000" w:themeColor="text1" w:themeTint="FF" w:themeShade="FF"/>
          <w:sz w:val="22"/>
          <w:szCs w:val="22"/>
          <w:lang w:val="en-US"/>
        </w:rPr>
        <w:t>Wedemark</w:t>
      </w:r>
      <w:proofErr w:type="spellEnd"/>
      <w:r w:rsidRPr="19F51462" w:rsidR="19F51462">
        <w:rPr>
          <w:rFonts w:ascii="Sennheiser Office" w:hAnsi="Sennheiser Office" w:eastAsia="Sennheiser Office" w:cs="Sennheiser Office"/>
          <w:b w:val="0"/>
          <w:bCs w:val="0"/>
          <w:i w:val="1"/>
          <w:iCs w:val="1"/>
          <w:caps w:val="0"/>
          <w:smallCaps w:val="0"/>
          <w:noProof w:val="0"/>
          <w:color w:val="000000" w:themeColor="text1" w:themeTint="FF" w:themeShade="FF"/>
          <w:sz w:val="22"/>
          <w:szCs w:val="22"/>
          <w:lang w:val="en-US"/>
        </w:rPr>
        <w:t>, March 3, 2022</w:t>
      </w:r>
      <w:r w:rsidRPr="19F51462" w:rsidR="19F51462">
        <w:rPr>
          <w:rFonts w:ascii="Sennheiser Office" w:hAnsi="Sennheiser Office" w:eastAsia="Sennheiser Office" w:cs="Sennheiser Office"/>
          <w:b w:val="0"/>
          <w:bCs w:val="0"/>
          <w:i w:val="0"/>
          <w:iCs w:val="0"/>
          <w:caps w:val="0"/>
          <w:smallCaps w:val="0"/>
          <w:noProof w:val="0"/>
          <w:color w:val="000000" w:themeColor="text1" w:themeTint="FF" w:themeShade="FF"/>
          <w:sz w:val="22"/>
          <w:szCs w:val="22"/>
          <w:lang w:val="en-US"/>
        </w:rPr>
        <w:t xml:space="preserve"> –</w:t>
      </w:r>
      <w:r w:rsidRPr="19F51462" w:rsidR="19F51462">
        <w:rPr>
          <w:rFonts w:ascii="Sennheiser Office" w:hAnsi="Sennheiser Office" w:eastAsia="Sennheiser Office" w:cs="Sennheiser Office"/>
          <w:b w:val="0"/>
          <w:bCs w:val="0"/>
          <w:sz w:val="22"/>
          <w:szCs w:val="22"/>
        </w:rPr>
        <w:t xml:space="preserve"> </w:t>
      </w:r>
      <w:r w:rsidRPr="19F51462" w:rsidR="1738A66A">
        <w:rPr>
          <w:rFonts w:ascii="Sennheiser Office" w:hAnsi="Sennheiser Office" w:eastAsia="Sennheiser Office" w:cs="Sennheiser Office"/>
          <w:sz w:val="22"/>
          <w:szCs w:val="22"/>
        </w:rPr>
        <w:t>C</w:t>
      </w:r>
      <w:r w:rsidRPr="19F51462" w:rsidR="1738A66A">
        <w:rPr>
          <w:rFonts w:ascii="Sennheiser Office" w:hAnsi="Sennheiser Office" w:eastAsia="Sennheiser Office" w:cs="Sennheiser Office"/>
        </w:rPr>
        <w:t xml:space="preserve">ombining the future of audio with the delight of hearing, the Sennheiser Consumer business is now officially part of Sonova Holding AG. Sennheiser consumer products under Sonova will continue to be at the forefront of audio, providing consumers with the perfect solution, be it an immersive audio experience with premium headphones and AMBEO Soundbars, or at a noisy restaurant with speech-enhanced hearables. </w:t>
      </w:r>
      <w:r>
        <w:br/>
      </w:r>
      <w:r w:rsidR="19F51462">
        <w:drawing>
          <wp:inline wp14:editId="2EE696D5" wp14:anchorId="33B3C192">
            <wp:extent cx="5791200" cy="2352675"/>
            <wp:effectExtent l="0" t="0" r="0" b="0"/>
            <wp:docPr id="1979896990" name="" title=""/>
            <wp:cNvGraphicFramePr>
              <a:graphicFrameLocks noChangeAspect="1"/>
            </wp:cNvGraphicFramePr>
            <a:graphic>
              <a:graphicData uri="http://schemas.openxmlformats.org/drawingml/2006/picture">
                <pic:pic>
                  <pic:nvPicPr>
                    <pic:cNvPr id="0" name=""/>
                    <pic:cNvPicPr/>
                  </pic:nvPicPr>
                  <pic:blipFill>
                    <a:blip r:embed="R5c732804b8fd4408">
                      <a:extLst>
                        <a:ext xmlns:a="http://schemas.openxmlformats.org/drawingml/2006/main" uri="{28A0092B-C50C-407E-A947-70E740481C1C}">
                          <a14:useLocalDpi val="0"/>
                        </a:ext>
                      </a:extLst>
                    </a:blip>
                    <a:stretch>
                      <a:fillRect/>
                    </a:stretch>
                  </pic:blipFill>
                  <pic:spPr>
                    <a:xfrm>
                      <a:off x="0" y="0"/>
                      <a:ext cx="5791200" cy="2352675"/>
                    </a:xfrm>
                    <a:prstGeom prst="rect">
                      <a:avLst/>
                    </a:prstGeom>
                  </pic:spPr>
                </pic:pic>
              </a:graphicData>
            </a:graphic>
          </wp:inline>
        </w:drawing>
      </w:r>
      <w:r>
        <w:br/>
      </w:r>
      <w:r w:rsidRPr="19F51462" w:rsidR="1738A66A">
        <w:rPr>
          <w:rFonts w:ascii="Sennheiser Office" w:hAnsi="Sennheiser Office" w:eastAsia="Sennheiser Office" w:cs="Sennheiser Office"/>
        </w:rPr>
        <w:t>“Sennheiser and Sonova share many values and will leverage various complementary strengths,” says Martin Grieder, who will be responsible for the newly formed business at Sonova as GVP Consumer Hearing. “Both brands have a passion and dedication to high-quality audio with innovation at the heart of the business.”</w:t>
      </w:r>
      <w:r>
        <w:br/>
      </w:r>
      <w:r>
        <w:br/>
      </w:r>
      <w:r w:rsidRPr="19F51462" w:rsidR="1738A66A">
        <w:rPr>
          <w:rFonts w:ascii="Sennheiser Office" w:hAnsi="Sennheiser Office" w:eastAsia="Sennheiser Office" w:cs="Sennheiser Office"/>
        </w:rPr>
        <w:t>Sennheiser and Sonova will operate under the Sennheiser brand umbrella and provide Sennheiser customers with best-in-class audio solutions. A long-term licensing agreement was agreed with Sonova for the use of the Sennheiser brand. The new setup perfectly caters to the top consumer needs when choosing a new pair of headphones. Hi-Fi sound quality, wearing comfort, long battery life, noise reduction, and enhanced hearing are key attributes for Sennheiser Consumer products and Sonova.</w:t>
      </w:r>
      <w:r>
        <w:br/>
      </w:r>
      <w:r>
        <w:br/>
      </w:r>
      <w:r w:rsidRPr="19F51462" w:rsidR="1738A66A">
        <w:rPr>
          <w:rFonts w:ascii="Sennheiser Office" w:hAnsi="Sennheiser Office" w:eastAsia="Sennheiser Office" w:cs="Sennheiser Office"/>
        </w:rPr>
        <w:t xml:space="preserve">Yesterday’s Sennheiser Consumer Innovation press event also confirmed that premium headphones, audiophile, enhanced hearing, and soundbars will be the four key product segments. Sonova Consumer Hearing has announced a packed innovation pipeline with new products expected in all four of its categories in 2022, including </w:t>
      </w:r>
      <w:r w:rsidRPr="19F51462" w:rsidR="1738A66A">
        <w:rPr>
          <w:rFonts w:ascii="Sennheiser Office" w:hAnsi="Sennheiser Office" w:eastAsia="Sennheiser Office" w:cs="Sennheiser Office"/>
          <w:color w:val="333333"/>
        </w:rPr>
        <w:t xml:space="preserve">new products in its flagship MOMENTUM range. </w:t>
      </w:r>
      <w:r w:rsidRPr="19F51462" w:rsidR="1738A66A">
        <w:rPr>
          <w:rFonts w:ascii="Sennheiser Office" w:hAnsi="Sennheiser Office" w:eastAsia="Sennheiser Office" w:cs="Sennheiser Office"/>
        </w:rPr>
        <w:t>The company also doubled down on its investment into audiophile headphones following the recently launched award-winning IE headphone series, with many more exciting products to come.</w:t>
      </w:r>
      <w:r>
        <w:br/>
      </w:r>
      <w:r>
        <w:br/>
      </w:r>
      <w:r w:rsidRPr="19F51462" w:rsidR="1738A66A">
        <w:rPr>
          <w:rFonts w:ascii="Sennheiser Office" w:hAnsi="Sennheiser Office" w:eastAsia="Sennheiser Office" w:cs="Sennheiser Office"/>
        </w:rPr>
        <w:t xml:space="preserve">The premium headphone market is currently valued at around USD 20 billion and is expected to grow threefold to USD 60 billion in the next </w:t>
      </w:r>
      <w:r w:rsidRPr="19F51462" w:rsidR="1738A66A">
        <w:rPr>
          <w:rFonts w:ascii="Sennheiser Office" w:hAnsi="Sennheiser Office" w:eastAsia="Sennheiser Office" w:cs="Sennheiser Office"/>
        </w:rPr>
        <w:t>seven years</w:t>
      </w:r>
      <w:r w:rsidRPr="19F51462" w:rsidR="1738A66A">
        <w:rPr>
          <w:rFonts w:ascii="Sennheiser Office" w:hAnsi="Sennheiser Office" w:eastAsia="Sennheiser Office" w:cs="Sennheiser Office"/>
        </w:rPr>
        <w:t xml:space="preserve">. This growth will be driven by smartphone attachment as currently only about 20% of smartphone users have true wireless headphones, this will grow to 70% in the next seven </w:t>
      </w:r>
      <w:r w:rsidRPr="19F51462" w:rsidR="1738A66A">
        <w:rPr>
          <w:rFonts w:ascii="Sennheiser Office" w:hAnsi="Sennheiser Office" w:eastAsia="Sennheiser Office" w:cs="Sennheiser Office"/>
        </w:rPr>
        <w:t>years.*</w:t>
      </w:r>
      <w:r w:rsidRPr="19F51462" w:rsidR="1738A66A">
        <w:rPr>
          <w:rFonts w:ascii="Sennheiser Office" w:hAnsi="Sennheiser Office" w:eastAsia="Sennheiser Office" w:cs="Sennheiser Office"/>
        </w:rPr>
        <w:t xml:space="preserve"> The Sennheiser brand will be at the forefront of this transition with its premium true wireless sound.</w:t>
      </w:r>
      <w:r>
        <w:br/>
      </w:r>
      <w:r>
        <w:br/>
      </w:r>
      <w:r w:rsidRPr="19F51462" w:rsidR="1738A66A">
        <w:rPr>
          <w:rFonts w:ascii="Sennheiser Office" w:hAnsi="Sennheiser Office" w:eastAsia="Sennheiser Office" w:cs="Sennheiser Office"/>
        </w:rPr>
        <w:t>The technology behind true wireless headphones and hearing aids is also converging to create a rapidly growing enhanced hearing segment. Sonova’s acquisition of the Sennheiser Consumer business puts it in a very strong position to lead the market.</w:t>
      </w:r>
      <w:r>
        <w:br/>
      </w:r>
      <w:r>
        <w:br/>
      </w:r>
      <w:r w:rsidRPr="19F51462" w:rsidR="1738A66A">
        <w:rPr>
          <w:rFonts w:ascii="Sennheiser Office" w:hAnsi="Sennheiser Office" w:eastAsia="Sennheiser Office" w:cs="Sennheiser Office"/>
        </w:rPr>
        <w:t>Sennheiser consumer products will continue to convince with a renewed focus and exciting technology innovations to come, while staying true to the Sennheiser sound and brand which users have come to love.</w:t>
      </w:r>
    </w:p>
    <w:p w:rsidR="02B1D8FA" w:rsidP="02B1D8FA" w:rsidRDefault="02B1D8FA" w14:paraId="25E89559" w14:textId="0E09A40F">
      <w:pPr>
        <w:spacing w:line="257" w:lineRule="auto"/>
        <w:rPr>
          <w:rFonts w:ascii="Sennheiser Office" w:hAnsi="Sennheiser Office" w:eastAsia="Sennheiser Office" w:cs="Sennheiser Office"/>
        </w:rPr>
      </w:pPr>
      <w:r w:rsidRPr="02B1D8FA">
        <w:rPr>
          <w:rFonts w:ascii="Sennheiser Office" w:hAnsi="Sennheiser Office" w:eastAsia="Sennheiser Office" w:cs="Sennheiser Office"/>
        </w:rPr>
        <w:t xml:space="preserve"> </w:t>
      </w:r>
    </w:p>
    <w:p w:rsidR="02B1D8FA" w:rsidP="02B1D8FA" w:rsidRDefault="02B1D8FA" w14:paraId="4BB8343B" w14:textId="2F72B010">
      <w:pPr>
        <w:spacing w:line="257" w:lineRule="auto"/>
        <w:rPr>
          <w:rFonts w:ascii="Sennheiser Office" w:hAnsi="Sennheiser Office" w:eastAsia="Sennheiser Office" w:cs="Sennheiser Office"/>
        </w:rPr>
      </w:pPr>
      <w:r w:rsidRPr="02B1D8FA">
        <w:rPr>
          <w:rFonts w:ascii="Sennheiser Office" w:hAnsi="Sennheiser Office" w:eastAsia="Sennheiser Office" w:cs="Sennheiser Office"/>
          <w:i/>
          <w:iCs/>
          <w:sz w:val="18"/>
          <w:szCs w:val="18"/>
        </w:rPr>
        <w:t>*UBS Report, 30 June 2021: Smart wireless earphones, the next device to reach annual sales of 1bn units</w:t>
      </w:r>
      <w:r w:rsidRPr="02B1D8FA">
        <w:rPr>
          <w:rFonts w:ascii="Sennheiser Office" w:hAnsi="Sennheiser Office" w:eastAsia="Sennheiser Office" w:cs="Sennheiser Office"/>
        </w:rPr>
        <w:t>.</w:t>
      </w:r>
    </w:p>
    <w:p w:rsidR="02B1D8FA" w:rsidP="19F51462" w:rsidRDefault="02B1D8FA" w14:paraId="35D14876" w14:textId="2E7F4E1F">
      <w:pPr>
        <w:rPr>
          <w:rFonts w:ascii="Sennheiser Office" w:hAnsi="Sennheiser Office" w:eastAsia="Sennheiser Office" w:cs="Sennheiser Office"/>
          <w:color w:val="4471C4"/>
        </w:rPr>
      </w:pPr>
      <w:r>
        <w:br/>
      </w:r>
      <w:r w:rsidRPr="19F51462" w:rsidR="19F51462">
        <w:rPr>
          <w:rFonts w:ascii="Sennheiser Office" w:hAnsi="Sennheiser Office" w:eastAsia="Sennheiser Office" w:cs="Sennheiser Office"/>
          <w:b w:val="1"/>
          <w:bCs w:val="1"/>
          <w:caps w:val="1"/>
          <w:noProof w:val="0"/>
          <w:color w:val="0094D5"/>
          <w:sz w:val="18"/>
          <w:szCs w:val="18"/>
          <w:lang w:val="en-US"/>
        </w:rPr>
        <w:t xml:space="preserve">ABOUT the Brand SENNHEISER </w:t>
      </w:r>
    </w:p>
    <w:p w:rsidR="02B1D8FA" w:rsidP="02B1D8FA" w:rsidRDefault="02B1D8FA" w14:paraId="57FBF173" w14:textId="3696524D">
      <w:pPr/>
      <w:r w:rsidRPr="19F51462" w:rsidR="19F51462">
        <w:rPr>
          <w:rFonts w:ascii="Sennheiser Office" w:hAnsi="Sennheiser Office" w:eastAsia="Sennheiser Office" w:cs="Sennheiser Office"/>
          <w:noProof w:val="0"/>
          <w:color w:val="000000" w:themeColor="text1" w:themeTint="FF" w:themeShade="FF"/>
          <w:sz w:val="18"/>
          <w:szCs w:val="18"/>
          <w:lang w:val="en-US"/>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conference systems, streaming technologies and monitoring systems are part of the business of Sennheiser electronic GmbH &amp; Co. KG, the business with consumer devices such as headphones, soundbars and speech-enhanced hearables is operated by Sonova Holding AG under the license of Sennheiser.  </w:t>
      </w:r>
    </w:p>
    <w:p w:rsidR="02B1D8FA" w:rsidP="02B1D8FA" w:rsidRDefault="02B1D8FA" w14:paraId="3BB60B43" w14:textId="711CA033">
      <w:pPr/>
      <w:hyperlink r:id="R755de3c0150644d1">
        <w:r w:rsidRPr="19F51462" w:rsidR="19F51462">
          <w:rPr>
            <w:rStyle w:val="Hyperlink"/>
            <w:rFonts w:ascii="Sennheiser Office" w:hAnsi="Sennheiser Office" w:eastAsia="Sennheiser Office" w:cs="Sennheiser Office"/>
            <w:strike w:val="0"/>
            <w:dstrike w:val="0"/>
            <w:noProof w:val="0"/>
            <w:sz w:val="18"/>
            <w:szCs w:val="18"/>
            <w:lang w:val="en-US"/>
          </w:rPr>
          <w:t>www.sennheiser.com</w:t>
        </w:r>
      </w:hyperlink>
      <w:r w:rsidRPr="19F51462" w:rsidR="19F51462">
        <w:rPr>
          <w:rFonts w:ascii="Sennheiser Office" w:hAnsi="Sennheiser Office" w:eastAsia="Sennheiser Office" w:cs="Sennheiser Office"/>
          <w:noProof w:val="0"/>
          <w:color w:val="000000" w:themeColor="text1" w:themeTint="FF" w:themeShade="FF"/>
          <w:sz w:val="18"/>
          <w:szCs w:val="18"/>
          <w:lang w:val="en-US"/>
        </w:rPr>
        <w:t xml:space="preserve"> </w:t>
      </w:r>
    </w:p>
    <w:p w:rsidR="02B1D8FA" w:rsidP="02B1D8FA" w:rsidRDefault="02B1D8FA" w14:paraId="7157B7C2" w14:textId="517A9803">
      <w:pPr/>
      <w:hyperlink r:id="Rfec0dd1a0c2b47e5">
        <w:r w:rsidRPr="19F51462" w:rsidR="19F51462">
          <w:rPr>
            <w:rStyle w:val="Hyperlink"/>
            <w:rFonts w:ascii="Sennheiser Office" w:hAnsi="Sennheiser Office" w:eastAsia="Sennheiser Office" w:cs="Sennheiser Office"/>
            <w:strike w:val="0"/>
            <w:dstrike w:val="0"/>
            <w:noProof w:val="0"/>
            <w:sz w:val="18"/>
            <w:szCs w:val="18"/>
            <w:lang w:val="en-US"/>
          </w:rPr>
          <w:t>www.sennheiser-hearing.com</w:t>
        </w:r>
      </w:hyperlink>
    </w:p>
    <w:p w:rsidR="02B1D8FA" w:rsidP="02B1D8FA" w:rsidRDefault="02B1D8FA" w14:paraId="7016C22D" w14:textId="5CAAFAB8">
      <w:pPr/>
      <w:r>
        <w:br/>
      </w:r>
      <w:r>
        <w:br/>
      </w:r>
      <w:r w:rsidRPr="19F51462" w:rsidR="19F51462">
        <w:rPr>
          <w:rFonts w:ascii="Sennheiser Office" w:hAnsi="Sennheiser Office" w:eastAsia="Sennheiser Office" w:cs="Sennheiser Office"/>
          <w:b w:val="1"/>
          <w:bCs w:val="1"/>
          <w:noProof w:val="0"/>
          <w:sz w:val="18"/>
          <w:szCs w:val="18"/>
          <w:lang w:val="en-US"/>
        </w:rPr>
        <w:t>Global Press Contact</w:t>
      </w:r>
    </w:p>
    <w:p w:rsidR="02B1D8FA" w:rsidP="02B1D8FA" w:rsidRDefault="02B1D8FA" w14:paraId="2BC5E51C" w14:textId="2191D89E">
      <w:pPr/>
      <w:r w:rsidRPr="19F51462" w:rsidR="19F51462">
        <w:rPr>
          <w:rFonts w:ascii="Sennheiser Office" w:hAnsi="Sennheiser Office" w:eastAsia="Sennheiser Office" w:cs="Sennheiser Office"/>
          <w:noProof w:val="0"/>
          <w:sz w:val="18"/>
          <w:szCs w:val="18"/>
          <w:lang w:val="en-US"/>
        </w:rPr>
        <w:t xml:space="preserve">Sennheiser Consumer Audio GmbH </w:t>
      </w:r>
    </w:p>
    <w:p w:rsidR="02B1D8FA" w:rsidP="02B1D8FA" w:rsidRDefault="02B1D8FA" w14:paraId="277CD304" w14:textId="4CA7A409">
      <w:pPr/>
      <w:r w:rsidRPr="19F51462" w:rsidR="19F51462">
        <w:rPr>
          <w:rFonts w:ascii="Sennheiser Office" w:hAnsi="Sennheiser Office" w:eastAsia="Sennheiser Office" w:cs="Sennheiser Office"/>
          <w:noProof w:val="0"/>
          <w:color w:val="0095D5"/>
          <w:sz w:val="18"/>
          <w:szCs w:val="18"/>
          <w:lang w:val="en-US"/>
        </w:rPr>
        <w:t>Paul Hughes</w:t>
      </w:r>
    </w:p>
    <w:p w:rsidR="02B1D8FA" w:rsidP="02B1D8FA" w:rsidRDefault="02B1D8FA" w14:paraId="7C462480" w14:textId="5D526E8B">
      <w:pPr/>
      <w:r w:rsidRPr="19F51462" w:rsidR="19F51462">
        <w:rPr>
          <w:rFonts w:ascii="Sennheiser Office" w:hAnsi="Sennheiser Office" w:eastAsia="Sennheiser Office" w:cs="Sennheiser Office"/>
          <w:noProof w:val="0"/>
          <w:sz w:val="18"/>
          <w:szCs w:val="18"/>
          <w:lang w:val="en-US"/>
        </w:rPr>
        <w:t>Head of PR and Influencers</w:t>
      </w:r>
    </w:p>
    <w:p w:rsidR="02B1D8FA" w:rsidP="02B1D8FA" w:rsidRDefault="02B1D8FA" w14:paraId="746BEA01" w14:textId="74C7B1D0">
      <w:pPr/>
      <w:r w:rsidRPr="19F51462" w:rsidR="19F51462">
        <w:rPr>
          <w:rFonts w:ascii="Sennheiser Office" w:hAnsi="Sennheiser Office" w:eastAsia="Sennheiser Office" w:cs="Sennheiser Office"/>
          <w:noProof w:val="0"/>
          <w:sz w:val="18"/>
          <w:szCs w:val="18"/>
          <w:lang w:val="en-US"/>
        </w:rPr>
        <w:t>T +49 (0)</w:t>
      </w:r>
      <w:r w:rsidRPr="19F51462" w:rsidR="19F51462">
        <w:rPr>
          <w:rFonts w:ascii="Sennheiser Office" w:hAnsi="Sennheiser Office" w:eastAsia="Sennheiser Office" w:cs="Sennheiser Office"/>
          <w:noProof w:val="0"/>
          <w:sz w:val="18"/>
          <w:szCs w:val="18"/>
          <w:lang w:val="de"/>
        </w:rPr>
        <w:t>162 2921 861</w:t>
      </w:r>
    </w:p>
    <w:p w:rsidR="02B1D8FA" w:rsidP="02B1D8FA" w:rsidRDefault="02B1D8FA" w14:paraId="7E0B606E" w14:textId="125B3B19">
      <w:pPr/>
      <w:hyperlink r:id="Rcc151e5e05b14844">
        <w:r w:rsidRPr="19F51462" w:rsidR="19F51462">
          <w:rPr>
            <w:rStyle w:val="Hyperlink"/>
            <w:rFonts w:ascii="Sennheiser Office" w:hAnsi="Sennheiser Office" w:eastAsia="Sennheiser Office" w:cs="Sennheiser Office"/>
            <w:noProof w:val="0"/>
            <w:sz w:val="18"/>
            <w:szCs w:val="18"/>
            <w:lang w:val="de"/>
          </w:rPr>
          <w:t>paul.hughes@sennheiser-ce.com</w:t>
        </w:r>
      </w:hyperlink>
    </w:p>
    <w:p w:rsidR="02B1D8FA" w:rsidP="19F51462" w:rsidRDefault="02B1D8FA" w14:paraId="1F4E6178" w14:textId="3B2E0646">
      <w:pPr>
        <w:pStyle w:val="Normal"/>
        <w:rPr>
          <w:rFonts w:ascii="Sennheiser Office" w:hAnsi="Sennheiser Office" w:eastAsia="Sennheiser Office" w:cs="Sennheiser Office"/>
        </w:rPr>
      </w:pPr>
    </w:p>
    <w:sectPr w:rsidR="02B1D8FA">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090" w:rsidRDefault="00371090" w14:paraId="28C5BE73" w14:textId="77777777">
      <w:pPr>
        <w:spacing w:after="0" w:line="240" w:lineRule="auto"/>
      </w:pPr>
      <w:r>
        <w:separator/>
      </w:r>
    </w:p>
  </w:endnote>
  <w:endnote w:type="continuationSeparator" w:id="0">
    <w:p w:rsidR="00371090" w:rsidRDefault="00371090" w14:paraId="3B9ECF88" w14:textId="77777777">
      <w:pPr>
        <w:spacing w:after="0" w:line="240" w:lineRule="auto"/>
      </w:pPr>
      <w:r>
        <w:continuationSeparator/>
      </w:r>
    </w:p>
  </w:endnote>
  <w:endnote w:type="continuationNotice" w:id="1">
    <w:p w:rsidR="00870FAC" w:rsidRDefault="00870FAC" w14:paraId="4014BA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nnheiser Offic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B1D8FA" w:rsidTr="02B1D8FA" w14:paraId="53738BF2" w14:textId="77777777">
      <w:tc>
        <w:tcPr>
          <w:tcW w:w="3120" w:type="dxa"/>
        </w:tcPr>
        <w:p w:rsidR="02B1D8FA" w:rsidP="02B1D8FA" w:rsidRDefault="02B1D8FA" w14:paraId="1DC5DE64" w14:textId="155927B8">
          <w:pPr>
            <w:pStyle w:val="Header"/>
            <w:ind w:left="-115"/>
          </w:pPr>
        </w:p>
      </w:tc>
      <w:tc>
        <w:tcPr>
          <w:tcW w:w="3120" w:type="dxa"/>
        </w:tcPr>
        <w:p w:rsidR="02B1D8FA" w:rsidP="02B1D8FA" w:rsidRDefault="02B1D8FA" w14:paraId="27AB585B" w14:textId="579241E0">
          <w:pPr>
            <w:pStyle w:val="Header"/>
            <w:jc w:val="center"/>
          </w:pPr>
        </w:p>
      </w:tc>
      <w:tc>
        <w:tcPr>
          <w:tcW w:w="3120" w:type="dxa"/>
        </w:tcPr>
        <w:p w:rsidR="02B1D8FA" w:rsidP="02B1D8FA" w:rsidRDefault="02B1D8FA" w14:paraId="6C0AD908" w14:textId="213A3CEB">
          <w:pPr>
            <w:pStyle w:val="Header"/>
            <w:ind w:right="-115"/>
            <w:jc w:val="right"/>
          </w:pPr>
        </w:p>
      </w:tc>
    </w:tr>
  </w:tbl>
  <w:p w:rsidR="02B1D8FA" w:rsidP="02B1D8FA" w:rsidRDefault="02B1D8FA" w14:paraId="2C4194D3" w14:textId="383CC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090" w:rsidRDefault="00371090" w14:paraId="18328A4E" w14:textId="77777777">
      <w:pPr>
        <w:spacing w:after="0" w:line="240" w:lineRule="auto"/>
      </w:pPr>
      <w:r>
        <w:separator/>
      </w:r>
    </w:p>
  </w:footnote>
  <w:footnote w:type="continuationSeparator" w:id="0">
    <w:p w:rsidR="00371090" w:rsidRDefault="00371090" w14:paraId="548098B8" w14:textId="77777777">
      <w:pPr>
        <w:spacing w:after="0" w:line="240" w:lineRule="auto"/>
      </w:pPr>
      <w:r>
        <w:continuationSeparator/>
      </w:r>
    </w:p>
  </w:footnote>
  <w:footnote w:type="continuationNotice" w:id="1">
    <w:p w:rsidR="00870FAC" w:rsidRDefault="00870FAC" w14:paraId="759B51D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2B1D8FA" w:rsidTr="19F51462" w14:paraId="79C25B05" w14:textId="77777777">
      <w:tc>
        <w:tcPr>
          <w:tcW w:w="3120" w:type="dxa"/>
          <w:tcMar/>
        </w:tcPr>
        <w:p w:rsidR="02B1D8FA" w:rsidP="02B1D8FA" w:rsidRDefault="02B1D8FA" w14:paraId="4D79BE95" w14:textId="530A79C3">
          <w:pPr>
            <w:pStyle w:val="Header"/>
            <w:ind w:left="-115"/>
          </w:pPr>
          <w:r w:rsidR="19F51462">
            <w:drawing>
              <wp:inline wp14:editId="416B8E14" wp14:anchorId="6926E2D6">
                <wp:extent cx="581025" cy="438150"/>
                <wp:effectExtent l="0" t="0" r="0" b="0"/>
                <wp:docPr id="865827309" name="" title=""/>
                <wp:cNvGraphicFramePr>
                  <a:graphicFrameLocks noChangeAspect="1"/>
                </wp:cNvGraphicFramePr>
                <a:graphic>
                  <a:graphicData uri="http://schemas.openxmlformats.org/drawingml/2006/picture">
                    <pic:pic>
                      <pic:nvPicPr>
                        <pic:cNvPr id="0" name=""/>
                        <pic:cNvPicPr/>
                      </pic:nvPicPr>
                      <pic:blipFill>
                        <a:blip r:embed="R83bbe07d8e174dfd">
                          <a:extLst>
                            <a:ext xmlns:a="http://schemas.openxmlformats.org/drawingml/2006/main" uri="{28A0092B-C50C-407E-A947-70E740481C1C}">
                              <a14:useLocalDpi val="0"/>
                            </a:ext>
                          </a:extLst>
                        </a:blip>
                        <a:stretch>
                          <a:fillRect/>
                        </a:stretch>
                      </pic:blipFill>
                      <pic:spPr>
                        <a:xfrm>
                          <a:off x="0" y="0"/>
                          <a:ext cx="581025" cy="438150"/>
                        </a:xfrm>
                        <a:prstGeom prst="rect">
                          <a:avLst/>
                        </a:prstGeom>
                      </pic:spPr>
                    </pic:pic>
                  </a:graphicData>
                </a:graphic>
              </wp:inline>
            </w:drawing>
          </w:r>
        </w:p>
      </w:tc>
      <w:tc>
        <w:tcPr>
          <w:tcW w:w="3120" w:type="dxa"/>
          <w:tcMar/>
        </w:tcPr>
        <w:p w:rsidR="02B1D8FA" w:rsidP="02B1D8FA" w:rsidRDefault="02B1D8FA" w14:paraId="22D12CB1" w14:textId="1D35D633">
          <w:pPr>
            <w:pStyle w:val="Header"/>
            <w:jc w:val="center"/>
          </w:pPr>
        </w:p>
      </w:tc>
      <w:tc>
        <w:tcPr>
          <w:tcW w:w="3120" w:type="dxa"/>
          <w:tcMar/>
        </w:tcPr>
        <w:p w:rsidR="02B1D8FA" w:rsidP="19F51462" w:rsidRDefault="02B1D8FA" w14:paraId="20E549EB" w14:textId="5895C68A">
          <w:pPr>
            <w:pStyle w:val="Header"/>
            <w:ind w:right="-115"/>
            <w:jc w:val="right"/>
            <w:rPr>
              <w:color w:val="4472C4" w:themeColor="accent1" w:themeTint="FF" w:themeShade="FF"/>
            </w:rPr>
          </w:pPr>
          <w:r w:rsidRPr="19F51462" w:rsidR="19F51462">
            <w:rPr>
              <w:color w:val="4472C4" w:themeColor="accent1" w:themeTint="FF" w:themeShade="FF"/>
            </w:rPr>
            <w:t>PRESS RELEASE</w:t>
          </w:r>
        </w:p>
      </w:tc>
    </w:tr>
  </w:tbl>
  <w:p w:rsidR="02B1D8FA" w:rsidP="02B1D8FA" w:rsidRDefault="02B1D8FA" w14:paraId="1A12C373" w14:textId="56E5C098">
    <w:pPr>
      <w:pStyle w:val="Header"/>
    </w:pPr>
  </w:p>
</w:hdr>
</file>

<file path=word/intelligence.xml><?xml version="1.0" encoding="utf-8"?>
<int:Intelligence xmlns:int="http://schemas.microsoft.com/office/intelligence/2019/intelligence">
  <int:IntelligenceSettings/>
  <int:Manifest>
    <int:WordHash hashCode="XkeUQ3Y3/Onc6o" id="6jBwtpAd"/>
    <int:WordHash hashCode="69/CXVbaJ0aVg8" id="lhTD7NUm"/>
    <int:ParagraphRange paragraphId="905764898" textId="1136302972" start="2091" length="7" invalidationStart="2091" invalidationLength="7" id="5oX8Ehru"/>
    <int:ParagraphRange paragraphId="581330083" textId="959153129" start="2118" length="7" invalidationStart="2118" invalidationLength="7" id="p4l4HcBF"/>
  </int:Manifest>
  <int:Observations>
    <int:Content id="6jBwtpAd">
      <int:Rejection type="LegacyProofing"/>
    </int:Content>
    <int:Content id="lhTD7NUm">
      <int:Rejection type="LegacyProofing"/>
    </int:Content>
    <int:Content id="5oX8Ehru">
      <int:Rejection type="LegacyProofing"/>
    </int:Content>
    <int:Content id="p4l4HcB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D1C66"/>
    <w:multiLevelType w:val="hybridMultilevel"/>
    <w:tmpl w:val="FFFFFFFF"/>
    <w:lvl w:ilvl="0" w:tplc="7A84ADE6">
      <w:start w:val="1"/>
      <w:numFmt w:val="bullet"/>
      <w:lvlText w:val=""/>
      <w:lvlJc w:val="left"/>
      <w:pPr>
        <w:ind w:left="720" w:hanging="360"/>
      </w:pPr>
      <w:rPr>
        <w:rFonts w:hint="default" w:ascii="Symbol" w:hAnsi="Symbol"/>
      </w:rPr>
    </w:lvl>
    <w:lvl w:ilvl="1" w:tplc="E464511C">
      <w:start w:val="1"/>
      <w:numFmt w:val="bullet"/>
      <w:lvlText w:val="o"/>
      <w:lvlJc w:val="left"/>
      <w:pPr>
        <w:ind w:left="1440" w:hanging="360"/>
      </w:pPr>
      <w:rPr>
        <w:rFonts w:hint="default" w:ascii="Courier New" w:hAnsi="Courier New"/>
      </w:rPr>
    </w:lvl>
    <w:lvl w:ilvl="2" w:tplc="0A4A15CE">
      <w:start w:val="1"/>
      <w:numFmt w:val="bullet"/>
      <w:lvlText w:val=""/>
      <w:lvlJc w:val="left"/>
      <w:pPr>
        <w:ind w:left="2160" w:hanging="360"/>
      </w:pPr>
      <w:rPr>
        <w:rFonts w:hint="default" w:ascii="Wingdings" w:hAnsi="Wingdings"/>
      </w:rPr>
    </w:lvl>
    <w:lvl w:ilvl="3" w:tplc="C05068D2">
      <w:start w:val="1"/>
      <w:numFmt w:val="bullet"/>
      <w:lvlText w:val=""/>
      <w:lvlJc w:val="left"/>
      <w:pPr>
        <w:ind w:left="2880" w:hanging="360"/>
      </w:pPr>
      <w:rPr>
        <w:rFonts w:hint="default" w:ascii="Symbol" w:hAnsi="Symbol"/>
      </w:rPr>
    </w:lvl>
    <w:lvl w:ilvl="4" w:tplc="A3FA54EA">
      <w:start w:val="1"/>
      <w:numFmt w:val="bullet"/>
      <w:lvlText w:val="o"/>
      <w:lvlJc w:val="left"/>
      <w:pPr>
        <w:ind w:left="3600" w:hanging="360"/>
      </w:pPr>
      <w:rPr>
        <w:rFonts w:hint="default" w:ascii="Courier New" w:hAnsi="Courier New"/>
      </w:rPr>
    </w:lvl>
    <w:lvl w:ilvl="5" w:tplc="E8E6422C">
      <w:start w:val="1"/>
      <w:numFmt w:val="bullet"/>
      <w:lvlText w:val=""/>
      <w:lvlJc w:val="left"/>
      <w:pPr>
        <w:ind w:left="4320" w:hanging="360"/>
      </w:pPr>
      <w:rPr>
        <w:rFonts w:hint="default" w:ascii="Wingdings" w:hAnsi="Wingdings"/>
      </w:rPr>
    </w:lvl>
    <w:lvl w:ilvl="6" w:tplc="0EC61E5A">
      <w:start w:val="1"/>
      <w:numFmt w:val="bullet"/>
      <w:lvlText w:val=""/>
      <w:lvlJc w:val="left"/>
      <w:pPr>
        <w:ind w:left="5040" w:hanging="360"/>
      </w:pPr>
      <w:rPr>
        <w:rFonts w:hint="default" w:ascii="Symbol" w:hAnsi="Symbol"/>
      </w:rPr>
    </w:lvl>
    <w:lvl w:ilvl="7" w:tplc="E14CD170">
      <w:start w:val="1"/>
      <w:numFmt w:val="bullet"/>
      <w:lvlText w:val="o"/>
      <w:lvlJc w:val="left"/>
      <w:pPr>
        <w:ind w:left="5760" w:hanging="360"/>
      </w:pPr>
      <w:rPr>
        <w:rFonts w:hint="default" w:ascii="Courier New" w:hAnsi="Courier New"/>
      </w:rPr>
    </w:lvl>
    <w:lvl w:ilvl="8" w:tplc="548AB2B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2D8F58"/>
    <w:rsid w:val="000E11F5"/>
    <w:rsid w:val="00125EA9"/>
    <w:rsid w:val="001D44E3"/>
    <w:rsid w:val="001F452B"/>
    <w:rsid w:val="002F7DA5"/>
    <w:rsid w:val="00371090"/>
    <w:rsid w:val="003A27C0"/>
    <w:rsid w:val="005578F5"/>
    <w:rsid w:val="00643C38"/>
    <w:rsid w:val="007B29C6"/>
    <w:rsid w:val="007C350B"/>
    <w:rsid w:val="0080054A"/>
    <w:rsid w:val="00861F3E"/>
    <w:rsid w:val="00870FAC"/>
    <w:rsid w:val="008851D3"/>
    <w:rsid w:val="00903E5D"/>
    <w:rsid w:val="00B16002"/>
    <w:rsid w:val="00C63A16"/>
    <w:rsid w:val="00E674E6"/>
    <w:rsid w:val="00ED3669"/>
    <w:rsid w:val="012F1291"/>
    <w:rsid w:val="01AA9FAD"/>
    <w:rsid w:val="01CD204F"/>
    <w:rsid w:val="02B1D8FA"/>
    <w:rsid w:val="02B1FA5C"/>
    <w:rsid w:val="0341DCF9"/>
    <w:rsid w:val="0378C106"/>
    <w:rsid w:val="04E8BA26"/>
    <w:rsid w:val="0799CD84"/>
    <w:rsid w:val="07F3427F"/>
    <w:rsid w:val="094DA41E"/>
    <w:rsid w:val="0A0729CC"/>
    <w:rsid w:val="0A3462DF"/>
    <w:rsid w:val="0B7DB52C"/>
    <w:rsid w:val="0CA6ECAE"/>
    <w:rsid w:val="0CDAB6F5"/>
    <w:rsid w:val="108C5FB3"/>
    <w:rsid w:val="11165962"/>
    <w:rsid w:val="1310F207"/>
    <w:rsid w:val="14DEA698"/>
    <w:rsid w:val="16C09846"/>
    <w:rsid w:val="16C65E54"/>
    <w:rsid w:val="1738A66A"/>
    <w:rsid w:val="18144E21"/>
    <w:rsid w:val="1814A918"/>
    <w:rsid w:val="18E68CED"/>
    <w:rsid w:val="18F9014C"/>
    <w:rsid w:val="19F51462"/>
    <w:rsid w:val="1AE3844F"/>
    <w:rsid w:val="1AED1B3B"/>
    <w:rsid w:val="1BAEFE34"/>
    <w:rsid w:val="1BE87725"/>
    <w:rsid w:val="1C7E84CE"/>
    <w:rsid w:val="1E6C55E9"/>
    <w:rsid w:val="1E7307B3"/>
    <w:rsid w:val="1E777301"/>
    <w:rsid w:val="1FB0C594"/>
    <w:rsid w:val="21076AFC"/>
    <w:rsid w:val="215B0D0C"/>
    <w:rsid w:val="21918018"/>
    <w:rsid w:val="2256EF5B"/>
    <w:rsid w:val="23A50503"/>
    <w:rsid w:val="24E124DF"/>
    <w:rsid w:val="2527F7C2"/>
    <w:rsid w:val="2566301B"/>
    <w:rsid w:val="26180746"/>
    <w:rsid w:val="29A38F35"/>
    <w:rsid w:val="2B0E0BF6"/>
    <w:rsid w:val="2B42B995"/>
    <w:rsid w:val="2B8B46F1"/>
    <w:rsid w:val="2B9B53D3"/>
    <w:rsid w:val="2C09EE45"/>
    <w:rsid w:val="2C60577F"/>
    <w:rsid w:val="2E155537"/>
    <w:rsid w:val="2F113786"/>
    <w:rsid w:val="2F5469CF"/>
    <w:rsid w:val="2F799471"/>
    <w:rsid w:val="2FF8B5F8"/>
    <w:rsid w:val="314FE91D"/>
    <w:rsid w:val="326DC489"/>
    <w:rsid w:val="3388A9D4"/>
    <w:rsid w:val="33929D57"/>
    <w:rsid w:val="3500D597"/>
    <w:rsid w:val="35037E5C"/>
    <w:rsid w:val="350F83DF"/>
    <w:rsid w:val="358E1D74"/>
    <w:rsid w:val="35FCB7E6"/>
    <w:rsid w:val="36F89A35"/>
    <w:rsid w:val="38D6C503"/>
    <w:rsid w:val="399CBFCE"/>
    <w:rsid w:val="3AA19232"/>
    <w:rsid w:val="3B402DFC"/>
    <w:rsid w:val="3BE34437"/>
    <w:rsid w:val="3C7C0551"/>
    <w:rsid w:val="3DA8E09C"/>
    <w:rsid w:val="406F1A62"/>
    <w:rsid w:val="40A26D41"/>
    <w:rsid w:val="40EB63D6"/>
    <w:rsid w:val="40FA121E"/>
    <w:rsid w:val="423FBBAD"/>
    <w:rsid w:val="42CAE8EF"/>
    <w:rsid w:val="42F0CE6B"/>
    <w:rsid w:val="430A2F75"/>
    <w:rsid w:val="43944491"/>
    <w:rsid w:val="43BCC917"/>
    <w:rsid w:val="43D91F36"/>
    <w:rsid w:val="4459B3D4"/>
    <w:rsid w:val="459116E9"/>
    <w:rsid w:val="4610EC32"/>
    <w:rsid w:val="46264196"/>
    <w:rsid w:val="462ED9EC"/>
    <w:rsid w:val="46E3E958"/>
    <w:rsid w:val="48CBA114"/>
    <w:rsid w:val="4904EE0B"/>
    <w:rsid w:val="4B9F5676"/>
    <w:rsid w:val="4C9B38C5"/>
    <w:rsid w:val="4EE2ABA7"/>
    <w:rsid w:val="4F08950D"/>
    <w:rsid w:val="5113FBFF"/>
    <w:rsid w:val="51FB7A71"/>
    <w:rsid w:val="5219682B"/>
    <w:rsid w:val="53AA685B"/>
    <w:rsid w:val="53F7960A"/>
    <w:rsid w:val="540CF9CC"/>
    <w:rsid w:val="54D9066D"/>
    <w:rsid w:val="566F9146"/>
    <w:rsid w:val="56E70BE3"/>
    <w:rsid w:val="57039A10"/>
    <w:rsid w:val="5827AC18"/>
    <w:rsid w:val="591BFBA8"/>
    <w:rsid w:val="5A0F63D4"/>
    <w:rsid w:val="5AAF5A52"/>
    <w:rsid w:val="5BAB3CA1"/>
    <w:rsid w:val="5BBEE8B0"/>
    <w:rsid w:val="5C5A4436"/>
    <w:rsid w:val="5E7EC9CA"/>
    <w:rsid w:val="5F94F69A"/>
    <w:rsid w:val="5FC675F1"/>
    <w:rsid w:val="607A1A3D"/>
    <w:rsid w:val="61B78CB0"/>
    <w:rsid w:val="61F24600"/>
    <w:rsid w:val="626D8D60"/>
    <w:rsid w:val="6271DEDB"/>
    <w:rsid w:val="627708DF"/>
    <w:rsid w:val="63B45F08"/>
    <w:rsid w:val="650CF3EE"/>
    <w:rsid w:val="65BF8D90"/>
    <w:rsid w:val="664A0527"/>
    <w:rsid w:val="67CFA5ED"/>
    <w:rsid w:val="6815BFB3"/>
    <w:rsid w:val="69BE1B01"/>
    <w:rsid w:val="6A296303"/>
    <w:rsid w:val="6BF32D05"/>
    <w:rsid w:val="6C6E9BFF"/>
    <w:rsid w:val="6CBB533C"/>
    <w:rsid w:val="6DA21AEF"/>
    <w:rsid w:val="6DBE79CE"/>
    <w:rsid w:val="6EA0D4F5"/>
    <w:rsid w:val="6EBC2861"/>
    <w:rsid w:val="6F6EC897"/>
    <w:rsid w:val="7180BFAE"/>
    <w:rsid w:val="7316C078"/>
    <w:rsid w:val="7395A819"/>
    <w:rsid w:val="7423E7E5"/>
    <w:rsid w:val="742D8F58"/>
    <w:rsid w:val="74DAC8FE"/>
    <w:rsid w:val="74DE750D"/>
    <w:rsid w:val="75180EF3"/>
    <w:rsid w:val="76F103A4"/>
    <w:rsid w:val="77339CB3"/>
    <w:rsid w:val="77557051"/>
    <w:rsid w:val="778E32C6"/>
    <w:rsid w:val="79065E89"/>
    <w:rsid w:val="792D22E4"/>
    <w:rsid w:val="798B2168"/>
    <w:rsid w:val="7B0A7981"/>
    <w:rsid w:val="7BF0B4F6"/>
    <w:rsid w:val="7C74AE87"/>
    <w:rsid w:val="7D2320D8"/>
    <w:rsid w:val="7DE39B52"/>
    <w:rsid w:val="7E056C68"/>
    <w:rsid w:val="7E750E2E"/>
    <w:rsid w:val="7E955E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8F58"/>
  <w15:chartTrackingRefBased/>
  <w15:docId w15:val="{574122AB-E5D7-4606-8E4B-886B7010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C350B"/>
    <w:rPr>
      <w:b/>
      <w:bCs/>
    </w:rPr>
  </w:style>
  <w:style w:type="character" w:styleId="CommentSubjectChar" w:customStyle="1">
    <w:name w:val="Comment Subject Char"/>
    <w:basedOn w:val="CommentTextChar"/>
    <w:link w:val="CommentSubject"/>
    <w:uiPriority w:val="99"/>
    <w:semiHidden/>
    <w:rsid w:val="007C350B"/>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9/09/relationships/intelligence" Target="intelligence.xml" Id="Rdb16362a699f4a33" /><Relationship Type="http://schemas.openxmlformats.org/officeDocument/2006/relationships/image" Target="/media/image.jpg" Id="R5c732804b8fd4408" /><Relationship Type="http://schemas.openxmlformats.org/officeDocument/2006/relationships/hyperlink" Target="http://www.sennheiser.com/" TargetMode="External" Id="R755de3c0150644d1" /><Relationship Type="http://schemas.openxmlformats.org/officeDocument/2006/relationships/hyperlink" Target="http://www.sennheiser-hearing.com/" TargetMode="External" Id="Rfec0dd1a0c2b47e5" /><Relationship Type="http://schemas.openxmlformats.org/officeDocument/2006/relationships/hyperlink" Target="mailto:paul.hughes@sennheiser-ce.com" TargetMode="External" Id="Rcc151e5e05b14844" /></Relationships>
</file>

<file path=word/_rels/header1.xml.rels>&#65279;<?xml version="1.0" encoding="utf-8"?><Relationships xmlns="http://schemas.openxmlformats.org/package/2006/relationships"><Relationship Type="http://schemas.openxmlformats.org/officeDocument/2006/relationships/image" Target="/media/image.png" Id="R83bbe07d8e174d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7D308CFCCBD44AAFE1780091C77E1" ma:contentTypeVersion="12" ma:contentTypeDescription="Create a new document." ma:contentTypeScope="" ma:versionID="9fddf9110f84ec4d63d96825fae32a8d">
  <xsd:schema xmlns:xsd="http://www.w3.org/2001/XMLSchema" xmlns:xs="http://www.w3.org/2001/XMLSchema" xmlns:p="http://schemas.microsoft.com/office/2006/metadata/properties" xmlns:ns2="1c554db6-83ee-4669-b1ab-ff78d90329e7" xmlns:ns3="bd3832c9-12f5-46e1-a469-e5ad401b742b" targetNamespace="http://schemas.microsoft.com/office/2006/metadata/properties" ma:root="true" ma:fieldsID="ee9ffda453c1ca231d930d1b9e056f38" ns2:_="" ns3:_="">
    <xsd:import namespace="1c554db6-83ee-4669-b1ab-ff78d90329e7"/>
    <xsd:import namespace="bd3832c9-12f5-46e1-a469-e5ad401b7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54db6-83ee-4669-b1ab-ff78d9032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3832c9-12f5-46e1-a469-e5ad401b742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1673D-2F2C-4AB5-A4F9-7F239852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54db6-83ee-4669-b1ab-ff78d90329e7"/>
    <ds:schemaRef ds:uri="bd3832c9-12f5-46e1-a469-e5ad401b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076366-9E5B-44FE-96C8-3CF0B76302A3}">
  <ds:schemaRefs>
    <ds:schemaRef ds:uri="http://schemas.microsoft.com/sharepoint/v3/contenttype/forms"/>
  </ds:schemaRefs>
</ds:datastoreItem>
</file>

<file path=customXml/itemProps3.xml><?xml version="1.0" encoding="utf-8"?>
<ds:datastoreItem xmlns:ds="http://schemas.openxmlformats.org/officeDocument/2006/customXml" ds:itemID="{05762BD5-6EEC-4188-893D-B7DE3F249D5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Hughes</dc:creator>
  <keywords/>
  <dc:description/>
  <lastModifiedBy>Paul Hughes</lastModifiedBy>
  <revision>24</revision>
  <dcterms:created xsi:type="dcterms:W3CDTF">2022-02-21T07:39:00.0000000Z</dcterms:created>
  <dcterms:modified xsi:type="dcterms:W3CDTF">2022-02-24T14:21:46.6073428Z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0x01010026F7D308CFCCBD44AAFE1780091C77E1</vt:lpwstr>
  </property>
</Properties>
</file>