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  <w:bidi w:val="0"/>
      </w:pPr>
      <w:r>
        <w:rPr>
          <w:sz w:val="18"/>
          <w:szCs w:val="18"/>
          <w:lang w:val="hr"/>
          <w:b w:val="1"/>
          <w:bCs w:val="1"/>
          <w:i w:val="0"/>
          <w:iCs w:val="0"/>
          <w:u w:val="none"/>
          <w:vertAlign w:val="baseline"/>
          <w:rtl w:val="0"/>
        </w:rPr>
        <w:drawing>
          <wp:inline distB="0" distT="0" distL="0" distR="0">
            <wp:extent cx="1381916" cy="214197"/>
            <wp:effectExtent b="0" l="0" r="0" t="0"/>
            <wp:docPr descr="Plavo slovo na crnoj pozadini&#10;&#10;Opis se generira automatski" id="4" name="image1.png"/>
            <a:graphic>
              <a:graphicData uri="http://schemas.openxmlformats.org/drawingml/2006/picture">
                <pic:pic>
                  <pic:nvPicPr>
                    <pic:cNvPr descr="A blue letter on a black background&#10;&#10;Description automatically generated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1916" cy="2141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sz w:val="30"/>
          <w:szCs w:val="30"/>
        </w:rPr>
        <w:bidi w:val="0"/>
      </w:pPr>
      <w:bookmarkStart w:colFirst="0" w:colLast="0" w:name="_heading=h.gjdgxs" w:id="0"/>
      <w:bookmarkEnd w:id="0"/>
      <w:r>
        <w:rPr>
          <w:rFonts w:ascii="Arial" w:cs="Arial" w:eastAsia="Arial" w:hAnsi="Arial"/>
          <w:sz w:val="30"/>
          <w:szCs w:val="3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Samsung predstavlja novi korisnički SSD, 9100 PRO</w:t>
      </w:r>
      <w:r>
        <w:rPr>
          <w:rFonts w:ascii="Arial" w:cs="Arial" w:eastAsia="Arial" w:hAnsi="Arial"/>
          <w:sz w:val="30"/>
          <w:szCs w:val="30"/>
          <w:lang w:val="hr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cs="Arial" w:eastAsia="Arial" w:hAnsi="Arial"/>
          <w:sz w:val="30"/>
          <w:szCs w:val="3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koji podržava sučelje PCIe 5.0 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</w:rPr>
        <w:bidi w:val="0"/>
      </w:pPr>
      <w:r>
        <w:rPr>
          <w:rFonts w:ascii="Arial" w:cs="Arial" w:eastAsia="Arial" w:hAnsi="Arial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27. veljače 2025.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05">
      <w:pPr>
        <w:spacing w:after="0" w:lineRule="auto"/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Model 9100 PRO tvrtke Samsung Electronics najnoviji je dodatak seriji korisničkih SSD diskova. Sa svojim sučeljem PCIe® 5.0, model 9100 PRO može se pohvaliti unaprijeđenim performansama, produktivnosti za istodobno obavljanje više zadataka i širokim opsegom kompatibilnosti za prošireno korisničko iskustvo na prijenosnim računalima, igraćim konzolama i videoigrama na osobnim računalima.</w:t>
      </w:r>
    </w:p>
    <w:p w:rsidR="00000000" w:rsidDel="00000000" w:rsidP="00000000" w:rsidRDefault="00000000" w:rsidRPr="00000000" w14:paraId="00000006">
      <w:pPr>
        <w:spacing w:after="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07">
      <w:pPr>
        <w:spacing w:after="0" w:lineRule="auto"/>
        <w:rPr>
          <w:rFonts w:ascii="Arial" w:cs="Arial" w:eastAsia="Arial" w:hAnsi="Arial"/>
        </w:rPr>
        <w:bidi w:val="0"/>
      </w:pPr>
      <w:r>
        <w:rPr>
          <w:rFonts w:ascii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Očekuje se da će 9100 PRO biti učinkovito rješenje za korisnike prijenosnih i stolnih računala koji trebaju veće pristupne brzine za paralelnu obradu podataka, posebno kad je riječ o profesionalcima koji se bave sadržajem koji generira umjetna inteligencija. Korisnici koji vole ekstremne igre također će imati koristi od visokih performansi i proširenog kapaciteta za pohranu ovog SSD-a.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42" w:right="0" w:hanging="40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Poboljšane performanse i poboljšana energetska učinkovitost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Podržava sučelje PCIe 5.0 koje je dvostruko brže od prethodne generacije</w:t>
      </w:r>
      <w:r>
        <w:rPr>
          <w:rFonts w:ascii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Postiže brzinu sekvencijalnog čitanja do 14 800 MB/s i brzinu pisanja do 13 400 MB/s te osigurava poboljšane performanse do 99 % u odnosu na svog prethodnika, model 990 PRO.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*Brzina sekvencijalnog čitanja modela 9100 PRO od 4 TB doseže brzinu 14 800 MB/s dok brzina sekvencijalnog čitanja modela 990 PRO od 4 TB doseže brzinu od 7450 MB/s.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Brzine nasumičnog čitanja i pisanja također su poboljšane i mogu dosegnuti 2200 K ulaznih/izlaznih operacija u sekundi (IOPS-a), tj. 2600 K IOPS-a.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Energetska učinkovitost veća je za 49 % u odnosu na prethodni model što je riješeno poboljšanim rješenjima upravljanja toplinom.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*Energetska učinkovitost sekvencijalnog čitanja i pisanja modela 9100 PRO od 2 TB iznosi 1822, tj. 1703 Mbs/s po vatu, dok energetska učinkovitost sekvencijalnog čitanja i pisanja modela 990 PRO od 4 TB iznosi 1221, tj. 1255 Mbs/s po vatu.</w:t>
      </w:r>
    </w:p>
    <w:p w:rsidR="00000000" w:rsidDel="00000000" w:rsidP="00000000" w:rsidRDefault="00000000" w:rsidRPr="00000000" w14:paraId="00000011">
      <w:pPr>
        <w:spacing w:after="0" w:line="240" w:lineRule="auto"/>
        <w:jc w:val="left"/>
        <w:rPr>
          <w:rFonts w:ascii="Arial" w:cs="Arial" w:eastAsia="Arial" w:hAnsi="Arial"/>
          <w:b w:val="1"/>
        </w:rPr>
      </w:pP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hanging="40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Sprječavanje pregrijavanja, prošireni kapacitet pohrane i kompatibilnost s velikim brojem uređaja</w:t>
      </w:r>
    </w:p>
    <w:p w:rsidR="00000000" w:rsidDel="00000000" w:rsidP="00000000" w:rsidRDefault="00000000" w:rsidRPr="00000000" w14:paraId="00000013">
      <w:pPr>
        <w:spacing w:after="0" w:line="240" w:lineRule="auto"/>
        <w:jc w:val="left"/>
        <w:rPr>
          <w:rFonts w:ascii="Arial" w:cs="Arial" w:eastAsia="Arial" w:hAnsi="Arial"/>
          <w:b w:val="1"/>
        </w:rPr>
      </w:pP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Modeli s memorijom od 1 TB do 4 TB imaju ugrađen hladnjak visine 8,8 mmT koji olakšava upravljanje toplinom i sprječava pregrijavanje. Osim toga, uređaj je usklađen s normom PCI-SIG® D8.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0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Model od 8 TB s hladnjakom visine 11,25 mmT bit će </w:t>
      </w:r>
      <w:r>
        <w:rPr>
          <w:rFonts w:ascii="Arial" w:cs="Arial" w:eastAsia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dostupan kasnije tijekom godine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. Model od 8 TB prvi je u ponudi iz serije Samsungovih korisničkih SSD NVMe diskova, a s obzirom na njegove velike mogućnosti očekujemo da će pomoći u boljem doživljaju raznih igara, ali i otvoriti prilike za razvoj igara iduće generacije i stvaranja sadržaja.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Korisnici mogu instalirati model 9100 PRO na razne uređaje, od prijenosnih i stolnih računala do igraćih konzola za bolje performanse i nadogradnje kapaciteta zahvaljujući savršenoj kompatibilnosti.</w:t>
      </w:r>
    </w:p>
    <w:p w:rsidR="00000000" w:rsidDel="00000000" w:rsidP="00000000" w:rsidRDefault="00000000" w:rsidRPr="00000000" w14:paraId="00000017">
      <w:pPr>
        <w:spacing w:line="240" w:lineRule="auto"/>
        <w:ind w:firstLine="200"/>
        <w:jc w:val="left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hanging="40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Podrška za softver Samsung Magician</w:t>
      </w:r>
    </w:p>
    <w:p w:rsidR="00000000" w:rsidDel="00000000" w:rsidP="00000000" w:rsidRDefault="00000000" w:rsidRPr="00000000" w14:paraId="00000019">
      <w:pPr>
        <w:spacing w:after="0" w:line="240" w:lineRule="auto"/>
        <w:jc w:val="left"/>
        <w:rPr>
          <w:rFonts w:ascii="Arial" w:cs="Arial" w:eastAsia="Arial" w:hAnsi="Arial"/>
          <w:b w:val="1"/>
        </w:rPr>
      </w:pP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Paket alata za optimizaciju za poboljšanu funkcionalnosti svih Samsungovih SSD diskova uključujući model 9100 PRO.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Brži postupak migracije podataka za nadogradnje SSD-a.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Zaštita podataka, kontrola zdravlja diska i pravovremene obavijesti o nadogradnji firmvera.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Arial" w:cs="Arial" w:eastAsia="Arial" w:hAnsi="Arial"/>
          <w:b w:val="1"/>
          <w:sz w:val="30"/>
          <w:szCs w:val="30"/>
        </w:rPr>
      </w:pPr>
    </w:p>
    <w:p w:rsidR="00000000" w:rsidDel="00000000" w:rsidP="00000000" w:rsidRDefault="00000000" w:rsidRPr="00000000" w14:paraId="0000001E">
      <w:pPr>
        <w:spacing w:after="0" w:line="240" w:lineRule="auto"/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Modeli 9100 PRO izdavat će se širom svijeta redom u kapacitetima od 1 TB, 2 TB, 4 TB i 8 TB. Modeli od 1 TB, 2 TB i 4 TB dostupni su za kupnju na stranici Samsung.com, a drugi trgovci počet će ih prodavati 18. ožujka, dok će model od 8 TB biti dostupan u drugoj polovici 2025. 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20">
      <w:pPr>
        <w:spacing w:after="0" w:line="240" w:lineRule="auto"/>
        <w:jc w:val="left"/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Za dodatne informacije, uključujući podatke o jamstvu, posjetite samsung.com/SSD ili semiconductor.samsung.com/internal-ssd/.</w:t>
      </w:r>
    </w:p>
    <w:sectPr>
      <w:pgSz w:h="16838" w:w="11906" w:orient="portrait"/>
      <w:pgMar w:bottom="1247" w:top="1247" w:left="1247" w:right="1247" w:header="85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eorgia"/>
  <w:font w:name="Arial"/>
  <w:font w:name="Batangche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cs="Arial" w:eastAsia="Arial" w:hAnsi="Arial"/>
          <w:smallCaps w:val="0"/>
          <w:strike w:val="0"/>
          <w:color w:val="000000"/>
          <w:sz w:val="16"/>
          <w:szCs w:val="16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Norma PCI-SIG D8 odnosi se na visinu hladnjaka koja iznosi 8,8 mm ili manje.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542" w:hanging="400"/>
      </w:pPr>
      <w:rPr>
        <w:rFonts w:ascii="Batangche" w:cs="Batangche" w:eastAsia="Batangche" w:hAnsi="Batangche"/>
        <w:sz w:val="24"/>
        <w:szCs w:val="24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342" w:hanging="400.0000000000001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■"/>
      <w:lvlJc w:val="left"/>
      <w:pPr>
        <w:ind w:left="400" w:hanging="40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800" w:hanging="40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200" w:hanging="40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40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000" w:hanging="40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400" w:hanging="40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40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200" w:hanging="40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600" w:hanging="40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■"/>
      <w:lvlJc w:val="left"/>
      <w:pPr>
        <w:ind w:left="542" w:hanging="40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342" w:hanging="400.0000000000001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lang w:val="en-US"/>
      </w:rPr>
    </w:rPrDefault>
    <w:pPrDefault>
      <w:pPr>
        <w:widowControl w:val="0"/>
        <w:spacing w:after="160" w:line="259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normaltextrun" w:customStyle="1">
    <w:name w:val="normaltextrun"/>
    <w:basedOn w:val="a0"/>
    <w:rsid w:val="0012341D"/>
  </w:style>
  <w:style w:type="paragraph" w:styleId="a3">
    <w:name w:val="List Paragraph"/>
    <w:basedOn w:val="a"/>
    <w:uiPriority w:val="34"/>
    <w:qFormat w:val="1"/>
    <w:rsid w:val="0012341D"/>
    <w:pPr>
      <w:ind w:left="800" w:leftChars="400"/>
    </w:pPr>
  </w:style>
  <w:style w:type="paragraph" w:styleId="a4">
    <w:name w:val="header"/>
    <w:basedOn w:val="a"/>
    <w:link w:val="Char"/>
    <w:uiPriority w:val="99"/>
    <w:unhideWhenUsed w:val="1"/>
    <w:rsid w:val="000A7B5C"/>
    <w:pPr>
      <w:tabs>
        <w:tab w:val="center" w:pos="4513"/>
        <w:tab w:val="right" w:pos="9026"/>
      </w:tabs>
      <w:snapToGrid w:val="0"/>
    </w:pPr>
  </w:style>
  <w:style w:type="character" w:styleId="Char" w:customStyle="1">
    <w:name w:val="머리글 Char"/>
    <w:basedOn w:val="a0"/>
    <w:link w:val="a4"/>
    <w:uiPriority w:val="99"/>
    <w:rsid w:val="000A7B5C"/>
  </w:style>
  <w:style w:type="paragraph" w:styleId="a5">
    <w:name w:val="footer"/>
    <w:basedOn w:val="a"/>
    <w:link w:val="Char0"/>
    <w:uiPriority w:val="99"/>
    <w:unhideWhenUsed w:val="1"/>
    <w:rsid w:val="000A7B5C"/>
    <w:pPr>
      <w:tabs>
        <w:tab w:val="center" w:pos="4513"/>
        <w:tab w:val="right" w:pos="9026"/>
      </w:tabs>
      <w:snapToGrid w:val="0"/>
    </w:pPr>
  </w:style>
  <w:style w:type="character" w:styleId="Char0" w:customStyle="1">
    <w:name w:val="바닥글 Char"/>
    <w:basedOn w:val="a0"/>
    <w:link w:val="a5"/>
    <w:uiPriority w:val="99"/>
    <w:rsid w:val="000A7B5C"/>
  </w:style>
  <w:style w:type="paragraph" w:styleId="a6">
    <w:name w:val="Date"/>
    <w:basedOn w:val="a"/>
    <w:next w:val="a"/>
    <w:link w:val="Char1"/>
    <w:uiPriority w:val="99"/>
    <w:semiHidden w:val="1"/>
    <w:unhideWhenUsed w:val="1"/>
    <w:rsid w:val="000A7B5C"/>
  </w:style>
  <w:style w:type="character" w:styleId="Char1" w:customStyle="1">
    <w:name w:val="날짜 Char"/>
    <w:basedOn w:val="a0"/>
    <w:link w:val="a6"/>
    <w:uiPriority w:val="99"/>
    <w:semiHidden w:val="1"/>
    <w:rsid w:val="000A7B5C"/>
  </w:style>
  <w:style w:type="paragraph" w:styleId="a7">
    <w:name w:val="Balloon Text"/>
    <w:basedOn w:val="a"/>
    <w:link w:val="Char2"/>
    <w:uiPriority w:val="99"/>
    <w:semiHidden w:val="1"/>
    <w:unhideWhenUsed w:val="1"/>
    <w:rsid w:val="00214450"/>
    <w:pPr>
      <w:spacing w:after="0"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Char2" w:customStyle="1">
    <w:name w:val="풍선 도움말 텍스트 Char"/>
    <w:basedOn w:val="a0"/>
    <w:link w:val="a7"/>
    <w:uiPriority w:val="99"/>
    <w:semiHidden w:val="1"/>
    <w:rsid w:val="00214450"/>
    <w:rPr>
      <w:rFonts w:asciiTheme="majorHAnsi" w:cstheme="majorBidi" w:eastAsiaTheme="majorEastAsia" w:hAnsiTheme="majorHAnsi"/>
      <w:sz w:val="18"/>
      <w:szCs w:val="18"/>
    </w:rPr>
  </w:style>
  <w:style w:type="paragraph" w:styleId="a8">
    <w:name w:val="annotation text"/>
    <w:basedOn w:val="a"/>
    <w:link w:val="Char3"/>
    <w:uiPriority w:val="99"/>
    <w:unhideWhenUsed w:val="1"/>
    <w:rsid w:val="004571F6"/>
    <w:pPr>
      <w:widowControl w:val="1"/>
      <w:wordWrap w:val="1"/>
      <w:autoSpaceDE w:val="1"/>
      <w:autoSpaceDN w:val="1"/>
      <w:spacing w:line="240" w:lineRule="auto"/>
      <w:jc w:val="left"/>
    </w:pPr>
    <w:rPr>
      <w:kern w:val="0"/>
      <w:szCs w:val="20"/>
      <w:lang w:eastAsia="ja-JP"/>
    </w:rPr>
  </w:style>
  <w:style w:type="character" w:styleId="Char3" w:customStyle="1">
    <w:name w:val="메모 텍스트 Char"/>
    <w:basedOn w:val="a0"/>
    <w:link w:val="a8"/>
    <w:uiPriority w:val="99"/>
    <w:rsid w:val="004571F6"/>
    <w:rPr>
      <w:kern w:val="0"/>
      <w:szCs w:val="20"/>
      <w:lang w:eastAsia="ja-JP"/>
    </w:rPr>
  </w:style>
  <w:style w:type="character" w:styleId="a9">
    <w:name w:val="annotation reference"/>
    <w:basedOn w:val="a0"/>
    <w:uiPriority w:val="99"/>
    <w:semiHidden w:val="1"/>
    <w:unhideWhenUsed w:val="1"/>
    <w:rsid w:val="004571F6"/>
    <w:rPr>
      <w:sz w:val="16"/>
      <w:szCs w:val="16"/>
    </w:rPr>
  </w:style>
  <w:style w:type="paragraph" w:styleId="aa">
    <w:name w:val="footnote text"/>
    <w:basedOn w:val="a"/>
    <w:link w:val="Char4"/>
    <w:uiPriority w:val="99"/>
    <w:semiHidden w:val="1"/>
    <w:unhideWhenUsed w:val="1"/>
    <w:rsid w:val="004571F6"/>
    <w:pPr>
      <w:spacing w:after="0" w:line="240" w:lineRule="auto"/>
    </w:pPr>
    <w:rPr>
      <w:szCs w:val="20"/>
    </w:rPr>
  </w:style>
  <w:style w:type="character" w:styleId="Char4" w:customStyle="1">
    <w:name w:val="각주 텍스트 Char"/>
    <w:basedOn w:val="a0"/>
    <w:link w:val="aa"/>
    <w:uiPriority w:val="99"/>
    <w:semiHidden w:val="1"/>
    <w:rsid w:val="004571F6"/>
    <w:rPr>
      <w:szCs w:val="20"/>
    </w:rPr>
  </w:style>
  <w:style w:type="character" w:styleId="ab">
    <w:name w:val="footnote reference"/>
    <w:basedOn w:val="a0"/>
    <w:uiPriority w:val="99"/>
    <w:semiHidden w:val="1"/>
    <w:unhideWhenUsed w:val="1"/>
    <w:rsid w:val="004571F6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footnotes" Target="footnotes.xml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openxmlformats.org/officeDocument/2006/relationships/customXml" Target="../customXML/item1.xml" /><Relationship Id="rId8" Type="http://schemas.openxmlformats.org/officeDocument/2006/relationships/image" Target="media/image1.png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D7vaDdvgGD04OlYyG1XOJumyc0w==">CgMxLjAyCGguZ2pkZ3hzOAByITE3U2VBUDNxMEVEM1dHUUdDOU1YR045eGpXU2JKb3k4TA==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2025-02-13T04:11:00Z</dcterms:created>
  <dc:creator>김예빈/ YEBIN KIM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