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F2" w:rsidRPr="00357FA5" w:rsidRDefault="001572F2" w:rsidP="005000C4">
      <w:pPr>
        <w:pStyle w:val="NoSpacing"/>
        <w:rPr>
          <w:lang w:val="en-GB"/>
        </w:rPr>
      </w:pPr>
      <w:bookmarkStart w:id="0" w:name="_GoBack"/>
      <w:bookmarkEnd w:id="0"/>
    </w:p>
    <w:p w:rsidR="00B97593" w:rsidRPr="00357FA5" w:rsidRDefault="00C72AAB" w:rsidP="006917E1">
      <w:pPr>
        <w:pStyle w:val="NoSpacing"/>
        <w:ind w:left="993"/>
        <w:rPr>
          <w:lang w:val="en-GB"/>
        </w:rPr>
      </w:pPr>
      <w:r>
        <w:pict>
          <v:shapetype id="_x0000_t202" coordsize="21600,21600" o:spt="202" path="m,l,21600r21600,l21600,xe">
            <v:stroke joinstyle="miter"/>
            <v:path gradientshapeok="t" o:connecttype="rect"/>
          </v:shapetype>
          <v:shape id="Text Box 2" o:spid="_x0000_s1026" type="#_x0000_t202" style="position:absolute;left:0;text-align:left;margin-left:156.75pt;margin-top:5.2pt;width:370.85pt;height:5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v:textbox>
              <w:txbxContent>
                <w:p w:rsidR="00067351" w:rsidRPr="00EB17D2" w:rsidRDefault="00067351" w:rsidP="00673D3E">
                  <w:pPr>
                    <w:spacing w:after="0" w:line="240" w:lineRule="auto"/>
                    <w:rPr>
                      <w:rFonts w:ascii="Rockwell" w:hAnsi="Rockwell"/>
                      <w:color w:val="00AEEF"/>
                      <w:sz w:val="56"/>
                      <w:szCs w:val="56"/>
                      <w:lang w:val="nl-BE"/>
                    </w:rPr>
                  </w:pPr>
                  <w:r w:rsidRPr="00EB17D2">
                    <w:rPr>
                      <w:rFonts w:ascii="Rockwell" w:hAnsi="Rockwell"/>
                      <w:color w:val="00AEEF"/>
                      <w:sz w:val="56"/>
                      <w:szCs w:val="56"/>
                      <w:lang w:val="nl-BE"/>
                    </w:rPr>
                    <w:t>Persbericht</w:t>
                  </w:r>
                </w:p>
                <w:p w:rsidR="00067351" w:rsidRPr="00EB17D2" w:rsidRDefault="005F4E91" w:rsidP="00673D3E">
                  <w:pPr>
                    <w:spacing w:after="0" w:line="240" w:lineRule="auto"/>
                    <w:rPr>
                      <w:rFonts w:ascii="Rockwell" w:hAnsi="Rockwell"/>
                      <w:color w:val="002060"/>
                      <w:sz w:val="20"/>
                      <w:szCs w:val="20"/>
                      <w:lang w:val="nl-BE"/>
                    </w:rPr>
                  </w:pPr>
                  <w:r w:rsidRPr="00EB17D2">
                    <w:rPr>
                      <w:rFonts w:ascii="Rockwell" w:hAnsi="Rockwell"/>
                      <w:color w:val="002060"/>
                      <w:sz w:val="20"/>
                      <w:szCs w:val="20"/>
                      <w:lang w:val="nl-BE"/>
                    </w:rPr>
                    <w:t>Buiten beurstijd - Gereglementeerde informatie*</w:t>
                  </w:r>
                </w:p>
                <w:p w:rsidR="00067351" w:rsidRPr="00EB17D2" w:rsidRDefault="00067351" w:rsidP="00673D3E">
                  <w:pPr>
                    <w:rPr>
                      <w:szCs w:val="20"/>
                      <w:lang w:val="nl-BE"/>
                    </w:rPr>
                  </w:pPr>
                </w:p>
              </w:txbxContent>
            </v:textbox>
          </v:shape>
        </w:pict>
      </w:r>
      <w:r w:rsidR="00C42323" w:rsidRPr="00357FA5">
        <w:rPr>
          <w:noProof/>
          <w:lang w:val="nl-BE" w:eastAsia="nl-BE"/>
        </w:rPr>
        <w:drawing>
          <wp:inline distT="0" distB="0" distL="0" distR="0" wp14:anchorId="4AAE1B94" wp14:editId="1464DC4D">
            <wp:extent cx="807720" cy="623570"/>
            <wp:effectExtent l="19050" t="0" r="0" b="0"/>
            <wp:docPr id="1" name="Picture 1" descr="KBC_Logo_5cm_300dpi_no_anti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_Logo_5cm_300dpi_no_antialias"/>
                    <pic:cNvPicPr>
                      <a:picLocks noChangeAspect="1" noChangeArrowheads="1"/>
                    </pic:cNvPicPr>
                  </pic:nvPicPr>
                  <pic:blipFill>
                    <a:blip r:embed="rId9" cstate="print"/>
                    <a:srcRect/>
                    <a:stretch>
                      <a:fillRect/>
                    </a:stretch>
                  </pic:blipFill>
                  <pic:spPr bwMode="auto">
                    <a:xfrm>
                      <a:off x="0" y="0"/>
                      <a:ext cx="807720" cy="623570"/>
                    </a:xfrm>
                    <a:prstGeom prst="rect">
                      <a:avLst/>
                    </a:prstGeom>
                    <a:noFill/>
                    <a:ln w="9525">
                      <a:noFill/>
                      <a:miter lim="800000"/>
                      <a:headEnd/>
                      <a:tailEnd/>
                    </a:ln>
                  </pic:spPr>
                </pic:pic>
              </a:graphicData>
            </a:graphic>
          </wp:inline>
        </w:drawing>
      </w:r>
    </w:p>
    <w:p w:rsidR="004278B1" w:rsidRPr="00357FA5" w:rsidRDefault="004278B1" w:rsidP="00673D3E">
      <w:pPr>
        <w:pStyle w:val="NoSpacing"/>
        <w:ind w:left="1440"/>
        <w:rPr>
          <w:sz w:val="8"/>
          <w:szCs w:val="8"/>
          <w:lang w:val="en-GB"/>
        </w:rPr>
      </w:pPr>
    </w:p>
    <w:p w:rsidR="00FC36C2" w:rsidRPr="00357FA5" w:rsidRDefault="00FC36C2" w:rsidP="00673D3E">
      <w:pPr>
        <w:pStyle w:val="NoSpacing"/>
        <w:ind w:left="1440"/>
        <w:rPr>
          <w:sz w:val="8"/>
          <w:szCs w:val="8"/>
          <w:lang w:val="en-GB"/>
        </w:rPr>
      </w:pPr>
    </w:p>
    <w:p w:rsidR="004278B1" w:rsidRPr="00357FA5" w:rsidRDefault="00C42323" w:rsidP="00FC36C2">
      <w:pPr>
        <w:pStyle w:val="NoSpacing"/>
        <w:ind w:left="284"/>
        <w:rPr>
          <w:lang w:val="en-GB"/>
        </w:rPr>
      </w:pPr>
      <w:r w:rsidRPr="00357FA5">
        <w:rPr>
          <w:noProof/>
          <w:lang w:val="nl-BE" w:eastAsia="nl-BE"/>
        </w:rPr>
        <w:drawing>
          <wp:inline distT="0" distB="0" distL="0" distR="0" wp14:anchorId="7C644026" wp14:editId="2CFDEB44">
            <wp:extent cx="6774815" cy="166370"/>
            <wp:effectExtent l="19050" t="0" r="6985" b="0"/>
            <wp:docPr id="2" name="Picture 2" descr="curve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ve01b"/>
                    <pic:cNvPicPr>
                      <a:picLocks noChangeAspect="1" noChangeArrowheads="1"/>
                    </pic:cNvPicPr>
                  </pic:nvPicPr>
                  <pic:blipFill>
                    <a:blip r:embed="rId10" cstate="print"/>
                    <a:srcRect/>
                    <a:stretch>
                      <a:fillRect/>
                    </a:stretch>
                  </pic:blipFill>
                  <pic:spPr bwMode="auto">
                    <a:xfrm>
                      <a:off x="0" y="0"/>
                      <a:ext cx="6774815" cy="166370"/>
                    </a:xfrm>
                    <a:prstGeom prst="rect">
                      <a:avLst/>
                    </a:prstGeom>
                    <a:noFill/>
                    <a:ln w="9525">
                      <a:noFill/>
                      <a:miter lim="800000"/>
                      <a:headEnd/>
                      <a:tailEnd/>
                    </a:ln>
                  </pic:spPr>
                </pic:pic>
              </a:graphicData>
            </a:graphic>
          </wp:inline>
        </w:drawing>
      </w:r>
    </w:p>
    <w:p w:rsidR="00574F3C" w:rsidRPr="00357FA5" w:rsidRDefault="00574F3C" w:rsidP="005F4E91">
      <w:pPr>
        <w:pStyle w:val="NoSpacing"/>
        <w:ind w:left="993"/>
        <w:rPr>
          <w:lang w:val="en-GB"/>
        </w:rPr>
      </w:pPr>
    </w:p>
    <w:p w:rsidR="000A2BE1" w:rsidRPr="00EB17D2" w:rsidRDefault="000A2BE1" w:rsidP="005F4E91">
      <w:pPr>
        <w:ind w:left="993"/>
        <w:rPr>
          <w:color w:val="003768"/>
          <w:lang w:val="nl-BE"/>
        </w:rPr>
      </w:pPr>
      <w:r w:rsidRPr="00EB17D2">
        <w:rPr>
          <w:color w:val="003768"/>
          <w:lang w:val="nl-BE"/>
        </w:rPr>
        <w:t xml:space="preserve">Brussel, 17 juni 2014 (7.45 uur CET) </w:t>
      </w:r>
    </w:p>
    <w:p w:rsidR="00C80564" w:rsidRPr="00EB17D2" w:rsidRDefault="001F4498" w:rsidP="006F3AA2">
      <w:pPr>
        <w:ind w:left="993" w:right="-31"/>
        <w:jc w:val="center"/>
        <w:rPr>
          <w:rFonts w:ascii="Rockwell" w:hAnsi="Rockwell"/>
          <w:b/>
          <w:color w:val="00B0F0"/>
          <w:sz w:val="36"/>
          <w:szCs w:val="36"/>
          <w:lang w:val="nl-BE"/>
        </w:rPr>
      </w:pPr>
      <w:r w:rsidRPr="00EB17D2">
        <w:rPr>
          <w:rFonts w:ascii="Rockwell" w:hAnsi="Rockwell"/>
          <w:b/>
          <w:color w:val="00B0F0"/>
          <w:sz w:val="36"/>
          <w:szCs w:val="36"/>
          <w:lang w:val="nl-BE"/>
        </w:rPr>
        <w:t>Update strategie van KBC Groep</w:t>
      </w:r>
      <w:r w:rsidR="00037EE7">
        <w:rPr>
          <w:rFonts w:ascii="Rockwell" w:hAnsi="Rockwell"/>
          <w:b/>
          <w:color w:val="00B0F0"/>
          <w:sz w:val="36"/>
          <w:szCs w:val="36"/>
          <w:lang w:val="nl-BE"/>
        </w:rPr>
        <w:t>:</w:t>
      </w:r>
      <w:r w:rsidRPr="00EB17D2">
        <w:rPr>
          <w:rFonts w:ascii="Rockwell" w:hAnsi="Rockwell"/>
          <w:b/>
          <w:color w:val="00B0F0"/>
          <w:sz w:val="36"/>
          <w:szCs w:val="36"/>
          <w:lang w:val="nl-BE"/>
        </w:rPr>
        <w:t xml:space="preserve"> </w:t>
      </w:r>
    </w:p>
    <w:p w:rsidR="001F4498" w:rsidRPr="00EB17D2" w:rsidRDefault="00C80564" w:rsidP="006F3AA2">
      <w:pPr>
        <w:ind w:left="993" w:right="-31"/>
        <w:jc w:val="center"/>
        <w:rPr>
          <w:rFonts w:ascii="Rockwell" w:hAnsi="Rockwell"/>
          <w:b/>
          <w:color w:val="00B0F0"/>
          <w:sz w:val="44"/>
          <w:szCs w:val="44"/>
          <w:lang w:val="nl-BE"/>
        </w:rPr>
      </w:pPr>
      <w:r w:rsidRPr="00EB17D2">
        <w:rPr>
          <w:rFonts w:ascii="Rockwell" w:hAnsi="Rockwell"/>
          <w:b/>
          <w:color w:val="00B0F0"/>
          <w:sz w:val="44"/>
          <w:szCs w:val="44"/>
          <w:lang w:val="nl-BE"/>
        </w:rPr>
        <w:t>de referentie zijn op het vlak van bankverzeker</w:t>
      </w:r>
      <w:r w:rsidR="00CE69C4">
        <w:rPr>
          <w:rFonts w:ascii="Rockwell" w:hAnsi="Rockwell"/>
          <w:b/>
          <w:color w:val="00B0F0"/>
          <w:sz w:val="44"/>
          <w:szCs w:val="44"/>
          <w:lang w:val="nl-BE"/>
        </w:rPr>
        <w:t>en</w:t>
      </w:r>
      <w:r w:rsidRPr="00EB17D2">
        <w:rPr>
          <w:rFonts w:ascii="Rockwell" w:hAnsi="Rockwell"/>
          <w:b/>
          <w:color w:val="00B0F0"/>
          <w:sz w:val="44"/>
          <w:szCs w:val="44"/>
          <w:lang w:val="nl-BE"/>
        </w:rPr>
        <w:t xml:space="preserve"> </w:t>
      </w:r>
    </w:p>
    <w:p w:rsidR="00392E76" w:rsidRPr="00EB17D2" w:rsidRDefault="00392E76" w:rsidP="006F3AA2">
      <w:pPr>
        <w:autoSpaceDE w:val="0"/>
        <w:autoSpaceDN w:val="0"/>
        <w:adjustRightInd w:val="0"/>
        <w:spacing w:after="0" w:line="240" w:lineRule="auto"/>
        <w:ind w:left="993" w:right="4"/>
        <w:jc w:val="both"/>
        <w:rPr>
          <w:rFonts w:ascii="Rockwell" w:hAnsi="Rockwell" w:cstheme="minorHAnsi"/>
          <w:b/>
          <w:i/>
          <w:color w:val="003768"/>
          <w:sz w:val="24"/>
          <w:szCs w:val="24"/>
          <w:lang w:val="nl-BE"/>
        </w:rPr>
      </w:pPr>
    </w:p>
    <w:p w:rsidR="006F3AA2" w:rsidRPr="00EB17D2" w:rsidRDefault="00CE69C4" w:rsidP="006F3AA2">
      <w:pPr>
        <w:autoSpaceDE w:val="0"/>
        <w:autoSpaceDN w:val="0"/>
        <w:adjustRightInd w:val="0"/>
        <w:spacing w:after="0" w:line="240" w:lineRule="auto"/>
        <w:ind w:left="993" w:right="4"/>
        <w:jc w:val="both"/>
        <w:rPr>
          <w:rFonts w:ascii="Rockwell" w:hAnsi="Rockwell" w:cstheme="minorHAnsi"/>
          <w:b/>
          <w:i/>
          <w:color w:val="003768"/>
          <w:sz w:val="24"/>
          <w:szCs w:val="24"/>
          <w:lang w:val="nl-BE"/>
        </w:rPr>
      </w:pPr>
      <w:r>
        <w:rPr>
          <w:rFonts w:ascii="Rockwell" w:hAnsi="Rockwell" w:cstheme="minorHAnsi"/>
          <w:b/>
          <w:i/>
          <w:color w:val="003768"/>
          <w:sz w:val="24"/>
          <w:szCs w:val="24"/>
          <w:lang w:val="nl-BE"/>
        </w:rPr>
        <w:t xml:space="preserve">In </w:t>
      </w:r>
      <w:r w:rsidR="008A16D2">
        <w:rPr>
          <w:rFonts w:ascii="Rockwell" w:hAnsi="Rockwell" w:cstheme="minorHAnsi"/>
          <w:b/>
          <w:i/>
          <w:color w:val="003768"/>
          <w:sz w:val="24"/>
          <w:szCs w:val="24"/>
          <w:lang w:val="nl-BE"/>
        </w:rPr>
        <w:t xml:space="preserve">zijn </w:t>
      </w:r>
      <w:r>
        <w:rPr>
          <w:rFonts w:ascii="Rockwell" w:hAnsi="Rockwell" w:cstheme="minorHAnsi"/>
          <w:b/>
          <w:i/>
          <w:color w:val="003768"/>
          <w:sz w:val="24"/>
          <w:szCs w:val="24"/>
          <w:lang w:val="nl-BE"/>
        </w:rPr>
        <w:t>strategie</w:t>
      </w:r>
      <w:r w:rsidR="00037EE7">
        <w:rPr>
          <w:rFonts w:ascii="Rockwell" w:hAnsi="Rockwell" w:cstheme="minorHAnsi"/>
          <w:b/>
          <w:i/>
          <w:color w:val="003768"/>
          <w:sz w:val="24"/>
          <w:szCs w:val="24"/>
          <w:lang w:val="nl-BE"/>
        </w:rPr>
        <w:t>-</w:t>
      </w:r>
      <w:r>
        <w:rPr>
          <w:rFonts w:ascii="Rockwell" w:hAnsi="Rockwell" w:cstheme="minorHAnsi"/>
          <w:b/>
          <w:i/>
          <w:color w:val="003768"/>
          <w:sz w:val="24"/>
          <w:szCs w:val="24"/>
          <w:lang w:val="nl-BE"/>
        </w:rPr>
        <w:t xml:space="preserve">update vandaag </w:t>
      </w:r>
      <w:r w:rsidR="008A16D2">
        <w:rPr>
          <w:rFonts w:ascii="Rockwell" w:hAnsi="Rockwell" w:cstheme="minorHAnsi"/>
          <w:b/>
          <w:i/>
          <w:color w:val="003768"/>
          <w:sz w:val="24"/>
          <w:szCs w:val="24"/>
          <w:lang w:val="nl-BE"/>
        </w:rPr>
        <w:t xml:space="preserve">legt KBC </w:t>
      </w:r>
      <w:r>
        <w:rPr>
          <w:rFonts w:ascii="Rockwell" w:hAnsi="Rockwell" w:cstheme="minorHAnsi"/>
          <w:b/>
          <w:i/>
          <w:color w:val="003768"/>
          <w:sz w:val="24"/>
          <w:szCs w:val="24"/>
          <w:lang w:val="nl-BE"/>
        </w:rPr>
        <w:t>het accent op “k</w:t>
      </w:r>
      <w:r w:rsidR="006F3AA2" w:rsidRPr="00EB17D2">
        <w:rPr>
          <w:rFonts w:ascii="Rockwell" w:hAnsi="Rockwell" w:cstheme="minorHAnsi"/>
          <w:b/>
          <w:i/>
          <w:color w:val="003768"/>
          <w:sz w:val="24"/>
          <w:szCs w:val="24"/>
          <w:lang w:val="nl-BE"/>
        </w:rPr>
        <w:t>iezen voor duurzame en rendabele groei dankzij bankverzekeren en uitmuntende klantentevredenheid</w:t>
      </w:r>
      <w:r>
        <w:rPr>
          <w:rFonts w:ascii="Rockwell" w:hAnsi="Rockwell" w:cstheme="minorHAnsi"/>
          <w:b/>
          <w:i/>
          <w:color w:val="003768"/>
          <w:sz w:val="24"/>
          <w:szCs w:val="24"/>
          <w:lang w:val="nl-BE"/>
        </w:rPr>
        <w:t>”</w:t>
      </w:r>
      <w:r w:rsidR="006F3AA2" w:rsidRPr="00EB17D2">
        <w:rPr>
          <w:rFonts w:ascii="Rockwell" w:hAnsi="Rockwell" w:cstheme="minorHAnsi"/>
          <w:b/>
          <w:i/>
          <w:color w:val="003768"/>
          <w:sz w:val="24"/>
          <w:szCs w:val="24"/>
          <w:lang w:val="nl-BE"/>
        </w:rPr>
        <w:t xml:space="preserve">. Johan Thijs, CEO van KBC Groep en de andere leden van het Directiecomité zullen analisten, </w:t>
      </w:r>
      <w:r>
        <w:rPr>
          <w:rFonts w:ascii="Rockwell" w:hAnsi="Rockwell" w:cstheme="minorHAnsi"/>
          <w:b/>
          <w:i/>
          <w:color w:val="003768"/>
          <w:sz w:val="24"/>
          <w:szCs w:val="24"/>
          <w:lang w:val="nl-BE"/>
        </w:rPr>
        <w:t xml:space="preserve">investeerders </w:t>
      </w:r>
      <w:r w:rsidR="006F3AA2" w:rsidRPr="00EB17D2">
        <w:rPr>
          <w:rFonts w:ascii="Rockwell" w:hAnsi="Rockwell" w:cstheme="minorHAnsi"/>
          <w:b/>
          <w:i/>
          <w:color w:val="003768"/>
          <w:sz w:val="24"/>
          <w:szCs w:val="24"/>
          <w:lang w:val="nl-BE"/>
        </w:rPr>
        <w:t xml:space="preserve">en journalisten samen te woord staan op de Investor </w:t>
      </w:r>
      <w:r w:rsidR="00832DA4">
        <w:rPr>
          <w:rFonts w:ascii="Rockwell" w:hAnsi="Rockwell" w:cstheme="minorHAnsi"/>
          <w:b/>
          <w:i/>
          <w:color w:val="003768"/>
          <w:sz w:val="24"/>
          <w:szCs w:val="24"/>
          <w:lang w:val="nl-BE"/>
        </w:rPr>
        <w:t>D</w:t>
      </w:r>
      <w:r w:rsidR="006F3AA2" w:rsidRPr="00EB17D2">
        <w:rPr>
          <w:rFonts w:ascii="Rockwell" w:hAnsi="Rockwell" w:cstheme="minorHAnsi"/>
          <w:b/>
          <w:i/>
          <w:color w:val="003768"/>
          <w:sz w:val="24"/>
          <w:szCs w:val="24"/>
          <w:lang w:val="nl-BE"/>
        </w:rPr>
        <w:t>ay in Brussel, België. De directie</w:t>
      </w:r>
      <w:r>
        <w:rPr>
          <w:rFonts w:ascii="Rockwell" w:hAnsi="Rockwell" w:cstheme="minorHAnsi"/>
          <w:b/>
          <w:i/>
          <w:color w:val="003768"/>
          <w:sz w:val="24"/>
          <w:szCs w:val="24"/>
          <w:lang w:val="nl-BE"/>
        </w:rPr>
        <w:t>leden</w:t>
      </w:r>
      <w:r w:rsidR="006F3AA2" w:rsidRPr="00EB17D2">
        <w:rPr>
          <w:rFonts w:ascii="Rockwell" w:hAnsi="Rockwell" w:cstheme="minorHAnsi"/>
          <w:b/>
          <w:i/>
          <w:color w:val="003768"/>
          <w:sz w:val="24"/>
          <w:szCs w:val="24"/>
          <w:lang w:val="nl-BE"/>
        </w:rPr>
        <w:t xml:space="preserve"> van de groep he</w:t>
      </w:r>
      <w:r>
        <w:rPr>
          <w:rFonts w:ascii="Rockwell" w:hAnsi="Rockwell" w:cstheme="minorHAnsi"/>
          <w:b/>
          <w:i/>
          <w:color w:val="003768"/>
          <w:sz w:val="24"/>
          <w:szCs w:val="24"/>
          <w:lang w:val="nl-BE"/>
        </w:rPr>
        <w:t>bben</w:t>
      </w:r>
      <w:r w:rsidR="003F44E4">
        <w:rPr>
          <w:rFonts w:ascii="Rockwell" w:hAnsi="Rockwell" w:cstheme="minorHAnsi"/>
          <w:b/>
          <w:i/>
          <w:color w:val="003768"/>
          <w:sz w:val="24"/>
          <w:szCs w:val="24"/>
          <w:lang w:val="nl-BE"/>
        </w:rPr>
        <w:t xml:space="preserve"> </w:t>
      </w:r>
      <w:r w:rsidR="006F3AA2" w:rsidRPr="00EB17D2">
        <w:rPr>
          <w:rFonts w:ascii="Rockwell" w:hAnsi="Rockwell" w:cstheme="minorHAnsi"/>
          <w:b/>
          <w:i/>
          <w:color w:val="003768"/>
          <w:sz w:val="24"/>
          <w:szCs w:val="24"/>
          <w:lang w:val="nl-BE"/>
        </w:rPr>
        <w:t>de afgelopen maanden samen de strategie uitgewerkt en in detail besproken.</w:t>
      </w:r>
    </w:p>
    <w:p w:rsidR="006F3AA2" w:rsidRPr="00EB17D2" w:rsidRDefault="006F3AA2" w:rsidP="006F3AA2">
      <w:pPr>
        <w:ind w:left="993" w:right="-31"/>
        <w:rPr>
          <w:rFonts w:ascii="Rockwell" w:hAnsi="Rockwell"/>
          <w:b/>
          <w:color w:val="00B0F0"/>
          <w:sz w:val="28"/>
          <w:szCs w:val="28"/>
          <w:lang w:val="nl-BE"/>
        </w:rPr>
      </w:pPr>
    </w:p>
    <w:p w:rsidR="006F3AA2" w:rsidRPr="00CE69C4" w:rsidRDefault="006F3AA2" w:rsidP="00A63A9B">
      <w:pPr>
        <w:ind w:left="993" w:right="-31"/>
        <w:jc w:val="both"/>
        <w:rPr>
          <w:rFonts w:ascii="Rockwell" w:hAnsi="Rockwell"/>
          <w:b/>
          <w:color w:val="00B0F0"/>
          <w:sz w:val="24"/>
          <w:szCs w:val="24"/>
          <w:lang w:val="nl-BE"/>
        </w:rPr>
      </w:pPr>
      <w:r w:rsidRPr="00EB17D2">
        <w:rPr>
          <w:rFonts w:ascii="Rockwell" w:hAnsi="Rockwell"/>
          <w:b/>
          <w:color w:val="00B0F0"/>
          <w:sz w:val="24"/>
          <w:szCs w:val="24"/>
          <w:lang w:val="nl-BE"/>
        </w:rPr>
        <w:t xml:space="preserve">KBC wil op zijn sterke </w:t>
      </w:r>
      <w:r w:rsidR="00CE69C4">
        <w:rPr>
          <w:rFonts w:ascii="Rockwell" w:hAnsi="Rockwell"/>
          <w:b/>
          <w:color w:val="00B0F0"/>
          <w:sz w:val="24"/>
          <w:szCs w:val="24"/>
          <w:lang w:val="nl-BE"/>
        </w:rPr>
        <w:t>fundamenten</w:t>
      </w:r>
      <w:r w:rsidR="003F44E4">
        <w:rPr>
          <w:rFonts w:ascii="Rockwell" w:hAnsi="Rockwell"/>
          <w:b/>
          <w:color w:val="00B0F0"/>
          <w:sz w:val="24"/>
          <w:szCs w:val="24"/>
          <w:lang w:val="nl-BE"/>
        </w:rPr>
        <w:t xml:space="preserve"> </w:t>
      </w:r>
      <w:r w:rsidRPr="00EB17D2">
        <w:rPr>
          <w:rFonts w:ascii="Rockwell" w:hAnsi="Rockwell"/>
          <w:b/>
          <w:color w:val="00B0F0"/>
          <w:sz w:val="24"/>
          <w:szCs w:val="24"/>
          <w:lang w:val="nl-BE"/>
        </w:rPr>
        <w:t>voortbouwen en een van Europa</w:t>
      </w:r>
      <w:r w:rsidR="00CE69C4">
        <w:rPr>
          <w:rFonts w:ascii="Rockwell" w:hAnsi="Rockwell"/>
          <w:b/>
          <w:color w:val="00B0F0"/>
          <w:sz w:val="24"/>
          <w:szCs w:val="24"/>
          <w:lang w:val="nl-BE"/>
        </w:rPr>
        <w:t>’</w:t>
      </w:r>
      <w:r w:rsidRPr="00EB17D2">
        <w:rPr>
          <w:rFonts w:ascii="Rockwell" w:hAnsi="Rockwell"/>
          <w:b/>
          <w:color w:val="00B0F0"/>
          <w:sz w:val="24"/>
          <w:szCs w:val="24"/>
          <w:lang w:val="nl-BE"/>
        </w:rPr>
        <w:t xml:space="preserve">s </w:t>
      </w:r>
      <w:r w:rsidR="00CE69C4">
        <w:rPr>
          <w:rFonts w:ascii="Rockwell" w:hAnsi="Rockwell"/>
          <w:b/>
          <w:color w:val="00B0F0"/>
          <w:sz w:val="24"/>
          <w:szCs w:val="24"/>
          <w:lang w:val="nl-BE"/>
        </w:rPr>
        <w:t xml:space="preserve">meest performante </w:t>
      </w:r>
      <w:r w:rsidRPr="00EB17D2">
        <w:rPr>
          <w:rFonts w:ascii="Rockwell" w:hAnsi="Rockwell"/>
          <w:b/>
          <w:color w:val="00B0F0"/>
          <w:sz w:val="24"/>
          <w:szCs w:val="24"/>
          <w:lang w:val="nl-BE"/>
        </w:rPr>
        <w:t xml:space="preserve">retailgerichte financiële instellingen zijn. </w:t>
      </w:r>
      <w:r w:rsidR="00CE69C4">
        <w:rPr>
          <w:rFonts w:ascii="Rockwell" w:hAnsi="Rockwell"/>
          <w:b/>
          <w:color w:val="00B0F0"/>
          <w:sz w:val="24"/>
          <w:szCs w:val="24"/>
          <w:lang w:val="nl-BE"/>
        </w:rPr>
        <w:t>KBC wil d</w:t>
      </w:r>
      <w:r w:rsidR="005000C4">
        <w:rPr>
          <w:rFonts w:ascii="Rockwell" w:hAnsi="Rockwell"/>
          <w:b/>
          <w:color w:val="00B0F0"/>
          <w:sz w:val="24"/>
          <w:szCs w:val="24"/>
          <w:lang w:val="nl-BE"/>
        </w:rPr>
        <w:t>a</w:t>
      </w:r>
      <w:r w:rsidR="00CE69C4">
        <w:rPr>
          <w:rFonts w:ascii="Rockwell" w:hAnsi="Rockwell"/>
          <w:b/>
          <w:color w:val="00B0F0"/>
          <w:sz w:val="24"/>
          <w:szCs w:val="24"/>
          <w:lang w:val="nl-BE"/>
        </w:rPr>
        <w:t xml:space="preserve">t </w:t>
      </w:r>
      <w:r w:rsidRPr="00CE69C4">
        <w:rPr>
          <w:rFonts w:ascii="Rockwell" w:hAnsi="Rockwell"/>
          <w:b/>
          <w:color w:val="00B0F0"/>
          <w:sz w:val="24"/>
          <w:szCs w:val="24"/>
          <w:lang w:val="nl-BE"/>
        </w:rPr>
        <w:t>bereiken door:</w:t>
      </w:r>
    </w:p>
    <w:p w:rsidR="006F3AA2" w:rsidRPr="00EB17D2" w:rsidRDefault="005000C4" w:rsidP="00424CD5">
      <w:pPr>
        <w:pStyle w:val="ListParagraph"/>
        <w:numPr>
          <w:ilvl w:val="0"/>
          <w:numId w:val="3"/>
        </w:numPr>
        <w:ind w:right="-31"/>
        <w:rPr>
          <w:rFonts w:ascii="Rockwell" w:hAnsi="Rockwell"/>
          <w:b/>
          <w:color w:val="00B0F0"/>
          <w:sz w:val="24"/>
          <w:szCs w:val="24"/>
          <w:lang w:val="nl-BE"/>
        </w:rPr>
      </w:pPr>
      <w:r>
        <w:rPr>
          <w:rFonts w:ascii="Rockwell" w:hAnsi="Rockwell"/>
          <w:b/>
          <w:color w:val="00B0F0"/>
          <w:sz w:val="24"/>
          <w:szCs w:val="24"/>
          <w:lang w:val="nl-BE"/>
        </w:rPr>
        <w:t>z</w:t>
      </w:r>
      <w:r w:rsidR="00CE69C4">
        <w:rPr>
          <w:rFonts w:ascii="Rockwell" w:hAnsi="Rockwell"/>
          <w:b/>
          <w:color w:val="00B0F0"/>
          <w:sz w:val="24"/>
          <w:szCs w:val="24"/>
          <w:lang w:val="nl-BE"/>
        </w:rPr>
        <w:t xml:space="preserve">ijn </w:t>
      </w:r>
      <w:r w:rsidR="00C80564" w:rsidRPr="00EB17D2">
        <w:rPr>
          <w:rFonts w:ascii="Rockwell" w:hAnsi="Rockwell"/>
          <w:b/>
          <w:color w:val="00B0F0"/>
          <w:sz w:val="24"/>
          <w:szCs w:val="24"/>
          <w:lang w:val="nl-BE"/>
        </w:rPr>
        <w:t xml:space="preserve">bankverzekeringsmodel te versterken voor retail, kmo's en midcapklanten in </w:t>
      </w:r>
      <w:r w:rsidR="00CE69C4">
        <w:rPr>
          <w:rFonts w:ascii="Rockwell" w:hAnsi="Rockwell"/>
          <w:b/>
          <w:color w:val="00B0F0"/>
          <w:sz w:val="24"/>
          <w:szCs w:val="24"/>
          <w:lang w:val="nl-BE"/>
        </w:rPr>
        <w:t xml:space="preserve">zijn </w:t>
      </w:r>
      <w:r w:rsidR="00C80564" w:rsidRPr="00EB17D2">
        <w:rPr>
          <w:rFonts w:ascii="Rockwell" w:hAnsi="Rockwell"/>
          <w:b/>
          <w:color w:val="00B0F0"/>
          <w:sz w:val="24"/>
          <w:szCs w:val="24"/>
          <w:lang w:val="nl-BE"/>
        </w:rPr>
        <w:t xml:space="preserve">kernmarkten en dat op een zeer kostenefficiënte manier; </w:t>
      </w:r>
    </w:p>
    <w:p w:rsidR="00C80564" w:rsidRPr="00EB17D2" w:rsidRDefault="005000C4" w:rsidP="00C80564">
      <w:pPr>
        <w:pStyle w:val="ListParagraph"/>
        <w:numPr>
          <w:ilvl w:val="0"/>
          <w:numId w:val="3"/>
        </w:numPr>
        <w:ind w:right="-31"/>
        <w:jc w:val="both"/>
        <w:rPr>
          <w:rFonts w:ascii="Rockwell" w:hAnsi="Rockwell"/>
          <w:b/>
          <w:color w:val="00B0F0"/>
          <w:sz w:val="24"/>
          <w:szCs w:val="24"/>
          <w:lang w:val="nl-BE"/>
        </w:rPr>
      </w:pPr>
      <w:r>
        <w:rPr>
          <w:rFonts w:ascii="Rockwell" w:hAnsi="Rockwell"/>
          <w:b/>
          <w:color w:val="00B0F0"/>
          <w:sz w:val="24"/>
          <w:szCs w:val="24"/>
          <w:lang w:val="nl-BE"/>
        </w:rPr>
        <w:t>z</w:t>
      </w:r>
      <w:r w:rsidR="00CE69C4">
        <w:rPr>
          <w:rFonts w:ascii="Rockwell" w:hAnsi="Rockwell"/>
          <w:b/>
          <w:color w:val="00B0F0"/>
          <w:sz w:val="24"/>
          <w:szCs w:val="24"/>
          <w:lang w:val="nl-BE"/>
        </w:rPr>
        <w:t xml:space="preserve">ich </w:t>
      </w:r>
      <w:r w:rsidR="00C80564" w:rsidRPr="00EB17D2">
        <w:rPr>
          <w:rFonts w:ascii="Rockwell" w:hAnsi="Rockwell"/>
          <w:b/>
          <w:color w:val="00B0F0"/>
          <w:sz w:val="24"/>
          <w:szCs w:val="24"/>
          <w:lang w:val="nl-BE"/>
        </w:rPr>
        <w:t xml:space="preserve">te concentreren op duurzame en rendabele groei binnen het kader van een </w:t>
      </w:r>
      <w:r>
        <w:rPr>
          <w:rFonts w:ascii="Rockwell" w:hAnsi="Rockwell"/>
          <w:b/>
          <w:color w:val="00B0F0"/>
          <w:sz w:val="24"/>
          <w:szCs w:val="24"/>
          <w:lang w:val="nl-BE"/>
        </w:rPr>
        <w:t>solide</w:t>
      </w:r>
      <w:r w:rsidR="003F44E4">
        <w:rPr>
          <w:rFonts w:ascii="Rockwell" w:hAnsi="Rockwell"/>
          <w:b/>
          <w:color w:val="00B0F0"/>
          <w:sz w:val="24"/>
          <w:szCs w:val="24"/>
          <w:lang w:val="nl-BE"/>
        </w:rPr>
        <w:t xml:space="preserve"> </w:t>
      </w:r>
      <w:r w:rsidR="00C80564" w:rsidRPr="00EB17D2">
        <w:rPr>
          <w:rFonts w:ascii="Rockwell" w:hAnsi="Rockwell"/>
          <w:b/>
          <w:color w:val="00B0F0"/>
          <w:sz w:val="24"/>
          <w:szCs w:val="24"/>
          <w:lang w:val="nl-BE"/>
        </w:rPr>
        <w:t xml:space="preserve">risico-, kapitaal- en liquiditeitsbeheer; </w:t>
      </w:r>
    </w:p>
    <w:p w:rsidR="006F3AA2" w:rsidRPr="00EB17D2" w:rsidRDefault="00C80564" w:rsidP="00424CD5">
      <w:pPr>
        <w:pStyle w:val="ListParagraph"/>
        <w:numPr>
          <w:ilvl w:val="0"/>
          <w:numId w:val="3"/>
        </w:numPr>
        <w:ind w:right="-31"/>
        <w:rPr>
          <w:rFonts w:ascii="Rockwell" w:hAnsi="Rockwell"/>
          <w:b/>
          <w:color w:val="00B0F0"/>
          <w:sz w:val="24"/>
          <w:szCs w:val="24"/>
          <w:lang w:val="nl-BE"/>
        </w:rPr>
      </w:pPr>
      <w:r w:rsidRPr="00EB17D2">
        <w:rPr>
          <w:rFonts w:ascii="Rockwell" w:hAnsi="Rockwell"/>
          <w:b/>
          <w:color w:val="00B0F0"/>
          <w:sz w:val="24"/>
          <w:szCs w:val="24"/>
          <w:lang w:val="nl-BE"/>
        </w:rPr>
        <w:t xml:space="preserve">een uitmuntende klantentevredenheid te creëren met een naadloze, klantgerichte distributieaanpak via diverse kanalen. </w:t>
      </w:r>
    </w:p>
    <w:p w:rsidR="006F3AA2" w:rsidRPr="00EB17D2" w:rsidRDefault="006F3AA2" w:rsidP="00392E76">
      <w:pPr>
        <w:ind w:left="993"/>
        <w:jc w:val="both"/>
        <w:rPr>
          <w:rFonts w:ascii="Rockwell" w:hAnsi="Rockwell"/>
          <w:b/>
          <w:color w:val="00B0F0"/>
          <w:sz w:val="24"/>
          <w:szCs w:val="24"/>
          <w:lang w:val="nl-BE"/>
        </w:rPr>
      </w:pPr>
      <w:r w:rsidRPr="00EB17D2">
        <w:rPr>
          <w:rFonts w:ascii="Rockwell" w:hAnsi="Rockwell"/>
          <w:b/>
          <w:color w:val="00B0F0"/>
          <w:sz w:val="24"/>
          <w:szCs w:val="24"/>
          <w:lang w:val="nl-BE"/>
        </w:rPr>
        <w:t>Zo wil KBC in zijn kernmarkten de referentie worden op het vlak van bankverzekeren.</w:t>
      </w:r>
    </w:p>
    <w:p w:rsidR="00780DBB" w:rsidRPr="00EB17D2" w:rsidRDefault="00780DBB" w:rsidP="00780DBB">
      <w:pPr>
        <w:ind w:left="993"/>
        <w:jc w:val="both"/>
        <w:rPr>
          <w:rFonts w:ascii="Rockwell" w:hAnsi="Rockwell" w:cs="Tms Rmn"/>
          <w:b/>
          <w:color w:val="00B0F0"/>
          <w:sz w:val="24"/>
          <w:szCs w:val="24"/>
          <w:lang w:val="nl-BE"/>
        </w:rPr>
      </w:pPr>
    </w:p>
    <w:p w:rsidR="00780DBB" w:rsidRPr="00EB17D2" w:rsidRDefault="00780DBB" w:rsidP="00780DBB">
      <w:pPr>
        <w:ind w:left="993"/>
        <w:jc w:val="both"/>
        <w:rPr>
          <w:rFonts w:ascii="Rockwell" w:hAnsi="Rockwell" w:cs="Tms Rmn"/>
          <w:b/>
          <w:color w:val="00B0F0"/>
          <w:sz w:val="24"/>
          <w:szCs w:val="24"/>
          <w:lang w:val="nl-BE" w:eastAsia="nl-BE"/>
        </w:rPr>
      </w:pPr>
      <w:r w:rsidRPr="00EB17D2">
        <w:rPr>
          <w:rFonts w:ascii="Rockwell" w:hAnsi="Rockwell" w:cs="Tms Rmn"/>
          <w:b/>
          <w:color w:val="00B0F0"/>
          <w:sz w:val="24"/>
          <w:szCs w:val="24"/>
          <w:lang w:val="nl-BE"/>
        </w:rPr>
        <w:t>Dankzij zijn sterke kapitaalpositie heeft KBC de intentie de terugbetaling van de staatssteun aan de Vlaamse overheid te versnellen en het laatste deel terug te betalen tegen uiterlijk eind 2017 in plaats van eind 2020 zoals overeengekomen met de Europese Commissie.</w:t>
      </w:r>
    </w:p>
    <w:p w:rsidR="000F2CFE" w:rsidRDefault="000F2CFE">
      <w:pPr>
        <w:spacing w:after="0" w:line="240" w:lineRule="auto"/>
        <w:rPr>
          <w:rFonts w:cs="Arial"/>
          <w:b/>
          <w:bCs/>
          <w:color w:val="003768"/>
          <w:sz w:val="24"/>
          <w:szCs w:val="24"/>
          <w:lang w:val="nl-BE"/>
        </w:rPr>
      </w:pPr>
      <w:r>
        <w:rPr>
          <w:rFonts w:cs="Arial"/>
          <w:b/>
          <w:bCs/>
          <w:color w:val="003768"/>
          <w:sz w:val="24"/>
          <w:szCs w:val="24"/>
          <w:lang w:val="nl-BE"/>
        </w:rPr>
        <w:br w:type="page"/>
      </w:r>
    </w:p>
    <w:p w:rsidR="00183B5E" w:rsidRPr="00EB17D2" w:rsidRDefault="00183B5E" w:rsidP="00780DBB">
      <w:pPr>
        <w:autoSpaceDE w:val="0"/>
        <w:autoSpaceDN w:val="0"/>
        <w:adjustRightInd w:val="0"/>
        <w:spacing w:after="0" w:line="240" w:lineRule="auto"/>
        <w:ind w:left="993" w:right="4"/>
        <w:jc w:val="both"/>
        <w:rPr>
          <w:rFonts w:cs="Arial"/>
          <w:b/>
          <w:bCs/>
          <w:color w:val="003768"/>
          <w:sz w:val="24"/>
          <w:szCs w:val="24"/>
          <w:lang w:val="nl-BE"/>
        </w:rPr>
      </w:pPr>
    </w:p>
    <w:p w:rsidR="000A2BE1" w:rsidRPr="00EB17D2" w:rsidRDefault="002C0DD8" w:rsidP="005D3F05">
      <w:pPr>
        <w:pStyle w:val="ListParagraph"/>
        <w:numPr>
          <w:ilvl w:val="0"/>
          <w:numId w:val="6"/>
        </w:numPr>
        <w:autoSpaceDE w:val="0"/>
        <w:autoSpaceDN w:val="0"/>
        <w:adjustRightInd w:val="0"/>
        <w:spacing w:after="0" w:line="240" w:lineRule="auto"/>
        <w:ind w:right="4"/>
        <w:jc w:val="both"/>
        <w:rPr>
          <w:rFonts w:asciiTheme="minorHAnsi" w:hAnsiTheme="minorHAnsi" w:cstheme="minorHAnsi"/>
          <w:b/>
          <w:i/>
          <w:color w:val="003768"/>
          <w:sz w:val="28"/>
          <w:szCs w:val="28"/>
          <w:lang w:val="nl-BE"/>
        </w:rPr>
      </w:pPr>
      <w:r w:rsidRPr="00EB17D2">
        <w:rPr>
          <w:rFonts w:asciiTheme="minorHAnsi" w:hAnsiTheme="minorHAnsi" w:cstheme="minorHAnsi"/>
          <w:b/>
          <w:i/>
          <w:color w:val="003768"/>
          <w:sz w:val="28"/>
          <w:szCs w:val="28"/>
          <w:lang w:val="nl-BE"/>
        </w:rPr>
        <w:t>KBC heeft het verleden achter zich gelaten</w:t>
      </w:r>
    </w:p>
    <w:p w:rsidR="002C0DD8" w:rsidRPr="00EB17D2" w:rsidRDefault="002C0DD8" w:rsidP="002C0DD8">
      <w:pPr>
        <w:autoSpaceDE w:val="0"/>
        <w:autoSpaceDN w:val="0"/>
        <w:adjustRightInd w:val="0"/>
        <w:spacing w:after="0" w:line="240" w:lineRule="auto"/>
        <w:ind w:left="993" w:right="4"/>
        <w:jc w:val="both"/>
        <w:rPr>
          <w:rFonts w:cs="Arial"/>
          <w:b/>
          <w:bCs/>
          <w:color w:val="003366"/>
          <w:sz w:val="28"/>
          <w:szCs w:val="28"/>
          <w:lang w:val="nl-BE"/>
        </w:rPr>
      </w:pPr>
    </w:p>
    <w:p w:rsidR="00862204" w:rsidRPr="00EB17D2" w:rsidRDefault="001F4498" w:rsidP="00DE63D1">
      <w:pPr>
        <w:autoSpaceDE w:val="0"/>
        <w:autoSpaceDN w:val="0"/>
        <w:adjustRightInd w:val="0"/>
        <w:spacing w:after="0" w:line="240" w:lineRule="auto"/>
        <w:ind w:left="993" w:right="4"/>
        <w:jc w:val="both"/>
        <w:rPr>
          <w:rFonts w:cs="Arial"/>
          <w:color w:val="003768"/>
          <w:lang w:val="nl-BE"/>
        </w:rPr>
      </w:pPr>
      <w:r w:rsidRPr="00EB17D2">
        <w:rPr>
          <w:rFonts w:cs="Arial"/>
          <w:b/>
          <w:color w:val="003768"/>
          <w:lang w:val="nl-BE"/>
        </w:rPr>
        <w:t>"</w:t>
      </w:r>
      <w:r w:rsidRPr="00EB17D2">
        <w:rPr>
          <w:rFonts w:cs="Arial"/>
          <w:i/>
          <w:color w:val="003768"/>
          <w:lang w:val="nl-BE"/>
        </w:rPr>
        <w:t xml:space="preserve">De voorbije vijf jaar hebben we hard gewerkt om onze afspraken met de Europese Commissie na te komen door de gevraagde desinvesteringen uit te voeren en de risico's van onze groep aanzienlijk af te bouwen. We hebben ook het grootste deel van de overheidssteun die we tijdens de financiële crisis ontvingen, terugbetaald. Onze geïntegreerde bankverzekeringsgroep met gediversifieerde </w:t>
      </w:r>
      <w:r w:rsidR="002C0DD8" w:rsidRPr="00EB17D2">
        <w:rPr>
          <w:rFonts w:cs="Arial"/>
          <w:i/>
          <w:color w:val="003768"/>
          <w:lang w:val="nl-BE"/>
        </w:rPr>
        <w:t xml:space="preserve">posities in België, Centraal- Europa en Ierland is nu duurzamer, minder complex en kostenefficiënter en onze risico's zijn gedaald. We zijn een van de best gekapitaliseerde, meest winstgevende en goed gepositioneerde financiële instellingen in Europa, met een rendement dat duidelijk boven het sectorgemiddelde ligt. Vandaag concentreren onze </w:t>
      </w:r>
      <w:r w:rsidR="00832DA4">
        <w:rPr>
          <w:rFonts w:cs="Arial"/>
          <w:i/>
          <w:color w:val="003768"/>
          <w:lang w:val="nl-BE"/>
        </w:rPr>
        <w:br/>
      </w:r>
      <w:r w:rsidR="002C0DD8" w:rsidRPr="00EB17D2">
        <w:rPr>
          <w:rFonts w:cs="Arial"/>
          <w:i/>
          <w:color w:val="003768"/>
          <w:lang w:val="nl-BE"/>
        </w:rPr>
        <w:t>36 000 vte zich volop op het behalen van een uitstekende klantentevredenheid. Dat zal onze duurzame en rendabele groei ondersteunen en van ons de referentie op het vlak van bankverzekeren maken in onze kernmarkten</w:t>
      </w:r>
      <w:r w:rsidR="005516FF" w:rsidRPr="00EB17D2">
        <w:rPr>
          <w:rFonts w:cs="Arial"/>
          <w:color w:val="003768"/>
          <w:lang w:val="nl-BE"/>
        </w:rPr>
        <w:t>"</w:t>
      </w:r>
      <w:r w:rsidR="00EB17D2" w:rsidRPr="00EB17D2">
        <w:rPr>
          <w:rFonts w:cs="Arial"/>
          <w:color w:val="003768"/>
          <w:lang w:val="nl-BE"/>
        </w:rPr>
        <w:t>,</w:t>
      </w:r>
      <w:r w:rsidR="00EB17D2">
        <w:rPr>
          <w:rFonts w:cs="Arial"/>
          <w:color w:val="003768"/>
          <w:lang w:val="nl-BE"/>
        </w:rPr>
        <w:t xml:space="preserve"> zei </w:t>
      </w:r>
      <w:r w:rsidR="00862204" w:rsidRPr="00EB17D2">
        <w:rPr>
          <w:rFonts w:cs="Arial"/>
          <w:b/>
          <w:color w:val="003768"/>
          <w:lang w:val="nl-BE"/>
        </w:rPr>
        <w:t>Johan Thijs, CEO van KBC Groep</w:t>
      </w:r>
      <w:r w:rsidR="005516FF" w:rsidRPr="00EB17D2">
        <w:rPr>
          <w:rFonts w:cs="Arial"/>
          <w:i/>
          <w:color w:val="003768"/>
          <w:lang w:val="nl-BE"/>
        </w:rPr>
        <w:t xml:space="preserve">. </w:t>
      </w:r>
    </w:p>
    <w:p w:rsidR="00C61439" w:rsidRPr="00EB17D2" w:rsidRDefault="00C61439" w:rsidP="00DE63D1">
      <w:pPr>
        <w:autoSpaceDE w:val="0"/>
        <w:autoSpaceDN w:val="0"/>
        <w:adjustRightInd w:val="0"/>
        <w:spacing w:after="0" w:line="240" w:lineRule="auto"/>
        <w:ind w:left="993" w:right="4"/>
        <w:jc w:val="both"/>
        <w:rPr>
          <w:rFonts w:cs="Arial"/>
          <w:color w:val="003768"/>
          <w:lang w:val="nl-BE"/>
        </w:rPr>
      </w:pPr>
    </w:p>
    <w:p w:rsidR="00862204" w:rsidRPr="00EB17D2" w:rsidRDefault="00862204" w:rsidP="00DE63D1">
      <w:pPr>
        <w:autoSpaceDE w:val="0"/>
        <w:autoSpaceDN w:val="0"/>
        <w:adjustRightInd w:val="0"/>
        <w:spacing w:after="0" w:line="240" w:lineRule="auto"/>
        <w:ind w:left="993" w:right="4"/>
        <w:jc w:val="both"/>
        <w:rPr>
          <w:rFonts w:cs="Arial"/>
          <w:color w:val="003768"/>
          <w:lang w:val="nl-BE"/>
        </w:rPr>
      </w:pPr>
    </w:p>
    <w:p w:rsidR="00297069" w:rsidRPr="00EB17D2" w:rsidRDefault="002C0DD8" w:rsidP="005D3F05">
      <w:pPr>
        <w:pStyle w:val="ListParagraph"/>
        <w:numPr>
          <w:ilvl w:val="0"/>
          <w:numId w:val="6"/>
        </w:numPr>
        <w:autoSpaceDE w:val="0"/>
        <w:autoSpaceDN w:val="0"/>
        <w:adjustRightInd w:val="0"/>
        <w:spacing w:after="0" w:line="240" w:lineRule="auto"/>
        <w:ind w:right="4"/>
        <w:jc w:val="both"/>
        <w:rPr>
          <w:rFonts w:asciiTheme="minorHAnsi" w:hAnsiTheme="minorHAnsi" w:cstheme="minorHAnsi"/>
          <w:b/>
          <w:i/>
          <w:color w:val="003768"/>
          <w:sz w:val="28"/>
          <w:szCs w:val="28"/>
          <w:lang w:val="nl-BE"/>
        </w:rPr>
      </w:pPr>
      <w:r w:rsidRPr="00EB17D2">
        <w:rPr>
          <w:rFonts w:asciiTheme="minorHAnsi" w:hAnsiTheme="minorHAnsi" w:cstheme="minorHAnsi"/>
          <w:b/>
          <w:i/>
          <w:color w:val="003768"/>
          <w:sz w:val="28"/>
          <w:szCs w:val="28"/>
          <w:lang w:val="nl-BE"/>
        </w:rPr>
        <w:t xml:space="preserve">Het KBC van morgen: een van Europa's </w:t>
      </w:r>
      <w:r w:rsidR="00CE69C4">
        <w:rPr>
          <w:rFonts w:asciiTheme="minorHAnsi" w:hAnsiTheme="minorHAnsi" w:cstheme="minorHAnsi"/>
          <w:b/>
          <w:i/>
          <w:color w:val="003768"/>
          <w:sz w:val="28"/>
          <w:szCs w:val="28"/>
          <w:lang w:val="nl-BE"/>
        </w:rPr>
        <w:t xml:space="preserve">meest performante </w:t>
      </w:r>
      <w:r w:rsidRPr="00EB17D2">
        <w:rPr>
          <w:rFonts w:asciiTheme="minorHAnsi" w:hAnsiTheme="minorHAnsi" w:cstheme="minorHAnsi"/>
          <w:b/>
          <w:i/>
          <w:color w:val="003768"/>
          <w:sz w:val="28"/>
          <w:szCs w:val="28"/>
          <w:lang w:val="nl-BE"/>
        </w:rPr>
        <w:t xml:space="preserve">retailgerichte financiële instellingen en de referentie op het vlak van bankverzekeren in zijn kernmarkten. </w:t>
      </w:r>
    </w:p>
    <w:p w:rsidR="00297069" w:rsidRPr="00EB17D2" w:rsidRDefault="00297069" w:rsidP="00DE63D1">
      <w:pPr>
        <w:autoSpaceDE w:val="0"/>
        <w:autoSpaceDN w:val="0"/>
        <w:adjustRightInd w:val="0"/>
        <w:spacing w:after="0" w:line="240" w:lineRule="auto"/>
        <w:ind w:left="993" w:right="4"/>
        <w:jc w:val="both"/>
        <w:rPr>
          <w:rFonts w:asciiTheme="minorHAnsi" w:hAnsiTheme="minorHAnsi" w:cstheme="minorHAnsi"/>
          <w:color w:val="003768"/>
          <w:sz w:val="28"/>
          <w:szCs w:val="28"/>
          <w:lang w:val="nl-BE"/>
        </w:rPr>
      </w:pPr>
    </w:p>
    <w:p w:rsidR="005516FF" w:rsidRPr="00EB17D2" w:rsidRDefault="005516FF" w:rsidP="00424CD5">
      <w:pPr>
        <w:autoSpaceDE w:val="0"/>
        <w:autoSpaceDN w:val="0"/>
        <w:adjustRightInd w:val="0"/>
        <w:spacing w:after="0" w:line="240" w:lineRule="auto"/>
        <w:ind w:left="993" w:right="4"/>
        <w:jc w:val="both"/>
        <w:rPr>
          <w:rFonts w:cs="Arial"/>
          <w:bCs/>
          <w:color w:val="003768"/>
          <w:lang w:val="nl-BE"/>
        </w:rPr>
      </w:pPr>
      <w:r w:rsidRPr="00EB17D2">
        <w:rPr>
          <w:rFonts w:cs="Arial"/>
          <w:bCs/>
          <w:color w:val="003768"/>
          <w:lang w:val="nl-BE"/>
        </w:rPr>
        <w:t xml:space="preserve">KBC wil op zijn sterke </w:t>
      </w:r>
      <w:r w:rsidR="00CE69C4">
        <w:rPr>
          <w:rFonts w:cs="Arial"/>
          <w:bCs/>
          <w:color w:val="003768"/>
          <w:lang w:val="nl-BE"/>
        </w:rPr>
        <w:t xml:space="preserve">fundamenten </w:t>
      </w:r>
      <w:r w:rsidRPr="00EB17D2">
        <w:rPr>
          <w:rFonts w:cs="Arial"/>
          <w:bCs/>
          <w:color w:val="003768"/>
          <w:lang w:val="nl-BE"/>
        </w:rPr>
        <w:t xml:space="preserve">voortbouwen en een van Europa's sterkste retailgerichte financiële instellingen zijn. KBC wil dat bereiken door </w:t>
      </w:r>
      <w:r w:rsidR="00053A26" w:rsidRPr="00EB17D2">
        <w:rPr>
          <w:rFonts w:cs="Arial"/>
          <w:b/>
          <w:bCs/>
          <w:color w:val="003768"/>
          <w:lang w:val="nl-BE"/>
        </w:rPr>
        <w:t>zijn bankverzekeringsmodel verder te versterken voor retail, kmo's en midcapklanten in zijn kernmarkten en dat op een zeer kostenefficiënte manier.</w:t>
      </w:r>
      <w:r w:rsidR="00EB17D2">
        <w:rPr>
          <w:rFonts w:cs="Arial"/>
          <w:b/>
          <w:bCs/>
          <w:color w:val="003768"/>
          <w:lang w:val="nl-BE"/>
        </w:rPr>
        <w:t xml:space="preserve"> </w:t>
      </w:r>
      <w:r w:rsidR="00053A26" w:rsidRPr="00EB17D2">
        <w:rPr>
          <w:rFonts w:cs="Arial"/>
          <w:bCs/>
          <w:color w:val="003768"/>
          <w:lang w:val="nl-BE"/>
        </w:rPr>
        <w:t>De uitrol van dat model bevindt zich in de verschillende kernmarkten in verschillende fasen. In België treedt het bankverzekeringsbedrijf al op als één operationeel bedrijf dat zowel commerciële als niet-commerciële synergieën heeft gerealiseerd. In zijn andere kernlanden (Tsjechië, Slowakije, Hongarije en Bulgarije) wil KBC tegen ten laatste 2017 een geïntegreerd distributiemodel creëren dat commerciële synergieën mogelijk maakt.</w:t>
      </w:r>
    </w:p>
    <w:p w:rsidR="005D3F05" w:rsidRPr="00EB17D2" w:rsidRDefault="005D3F05" w:rsidP="00424CD5">
      <w:pPr>
        <w:autoSpaceDE w:val="0"/>
        <w:autoSpaceDN w:val="0"/>
        <w:adjustRightInd w:val="0"/>
        <w:spacing w:after="0" w:line="240" w:lineRule="auto"/>
        <w:ind w:left="993" w:right="4"/>
        <w:jc w:val="both"/>
        <w:rPr>
          <w:rFonts w:cs="Arial"/>
          <w:bCs/>
          <w:color w:val="003768"/>
          <w:lang w:val="nl-BE"/>
        </w:rPr>
      </w:pPr>
    </w:p>
    <w:p w:rsidR="00053A26" w:rsidRPr="00EB17D2" w:rsidRDefault="00053A26" w:rsidP="00424CD5">
      <w:pPr>
        <w:autoSpaceDE w:val="0"/>
        <w:autoSpaceDN w:val="0"/>
        <w:adjustRightInd w:val="0"/>
        <w:spacing w:after="0" w:line="240" w:lineRule="auto"/>
        <w:ind w:left="993" w:right="4"/>
        <w:jc w:val="both"/>
        <w:rPr>
          <w:rFonts w:cs="Arial"/>
          <w:bCs/>
          <w:color w:val="003768"/>
          <w:lang w:val="nl-BE"/>
        </w:rPr>
      </w:pPr>
      <w:r w:rsidRPr="00EB17D2">
        <w:rPr>
          <w:rFonts w:cs="Arial"/>
          <w:bCs/>
          <w:color w:val="003768"/>
          <w:lang w:val="nl-BE"/>
        </w:rPr>
        <w:t xml:space="preserve">Dat bank- en verzekeringsactiviteiten verenigd zijn in één groep biedt een meerwaarde voor zowel klanten als KBC. Binnen de KBC-groep zorgt de kruisverkoop van bank- en verzekeringsproducten in de kernlanden voor 50% van het totale </w:t>
      </w:r>
      <w:r w:rsidR="00CE69C4">
        <w:rPr>
          <w:rFonts w:cs="Arial"/>
          <w:bCs/>
          <w:color w:val="003768"/>
          <w:lang w:val="nl-BE"/>
        </w:rPr>
        <w:t>verzekerings</w:t>
      </w:r>
      <w:r w:rsidRPr="00EB17D2">
        <w:rPr>
          <w:rFonts w:cs="Arial"/>
          <w:bCs/>
          <w:color w:val="003768"/>
          <w:lang w:val="nl-BE"/>
        </w:rPr>
        <w:t>inkomen en 11% van de inkomsten van de retailbankactiviteiten. KBC zal hoe langer hoe meer de nadruk leggen op het naadloos beantwoorden van de behoeften van de klant via het bankverzekeringsaanbod in de kernlanden. Dat zal KBC in staat stellen duurzame langetermijnrelaties met de klant op te bouwen en zijn inkomsten te diversifiëren.</w:t>
      </w:r>
    </w:p>
    <w:p w:rsidR="00053A26" w:rsidRPr="00EB17D2" w:rsidRDefault="00053A26" w:rsidP="00424CD5">
      <w:pPr>
        <w:autoSpaceDE w:val="0"/>
        <w:autoSpaceDN w:val="0"/>
        <w:adjustRightInd w:val="0"/>
        <w:spacing w:after="0" w:line="240" w:lineRule="auto"/>
        <w:ind w:left="993" w:right="4"/>
        <w:jc w:val="both"/>
        <w:rPr>
          <w:rFonts w:cs="Arial"/>
          <w:bCs/>
          <w:color w:val="003768"/>
          <w:lang w:val="nl-BE"/>
        </w:rPr>
      </w:pPr>
    </w:p>
    <w:p w:rsidR="00053A26" w:rsidRPr="00EB17D2" w:rsidRDefault="00053A26" w:rsidP="00424CD5">
      <w:pPr>
        <w:autoSpaceDE w:val="0"/>
        <w:autoSpaceDN w:val="0"/>
        <w:adjustRightInd w:val="0"/>
        <w:spacing w:after="0" w:line="240" w:lineRule="auto"/>
        <w:ind w:left="993" w:right="4"/>
        <w:jc w:val="both"/>
        <w:rPr>
          <w:rFonts w:cs="Arial"/>
          <w:bCs/>
          <w:color w:val="003768"/>
          <w:lang w:val="nl-BE"/>
        </w:rPr>
      </w:pPr>
      <w:r w:rsidRPr="00EB17D2">
        <w:rPr>
          <w:rFonts w:cs="Arial"/>
          <w:bCs/>
          <w:color w:val="003768"/>
          <w:lang w:val="nl-BE"/>
        </w:rPr>
        <w:t>KBC vertaalt dat in de volgende doelstellingen</w:t>
      </w:r>
      <w:r w:rsidR="00CE69C4">
        <w:rPr>
          <w:rFonts w:cs="Arial"/>
          <w:bCs/>
          <w:color w:val="003768"/>
          <w:lang w:val="nl-BE"/>
        </w:rPr>
        <w:t>.</w:t>
      </w:r>
      <w:r w:rsidRPr="00EB17D2">
        <w:rPr>
          <w:rFonts w:cs="Arial"/>
          <w:bCs/>
          <w:color w:val="003768"/>
          <w:lang w:val="nl-BE"/>
        </w:rPr>
        <w:t xml:space="preserve"> </w:t>
      </w:r>
      <w:r w:rsidR="005516FF" w:rsidRPr="00EB17D2">
        <w:rPr>
          <w:rFonts w:cs="Arial"/>
          <w:bCs/>
          <w:i/>
          <w:color w:val="003768"/>
          <w:lang w:val="nl-BE"/>
        </w:rPr>
        <w:t>(KBC heeft ook aparte doelstellingen per divisie/kernland bepaald; u vindt ze in de uitgebreide powerpointpresentatie op www.kbc.com)</w:t>
      </w:r>
    </w:p>
    <w:p w:rsidR="00780DBB" w:rsidRPr="00EB17D2" w:rsidRDefault="00780DBB" w:rsidP="00780DBB">
      <w:pPr>
        <w:autoSpaceDE w:val="0"/>
        <w:autoSpaceDN w:val="0"/>
        <w:adjustRightInd w:val="0"/>
        <w:spacing w:after="0" w:line="240" w:lineRule="auto"/>
        <w:ind w:left="993" w:right="4"/>
        <w:jc w:val="both"/>
        <w:rPr>
          <w:rFonts w:cs="Arial"/>
          <w:bCs/>
          <w:color w:val="003768"/>
          <w:lang w:val="nl-BE"/>
        </w:rPr>
      </w:pPr>
    </w:p>
    <w:p w:rsidR="00780DBB" w:rsidRPr="00EB17D2" w:rsidRDefault="00780DBB" w:rsidP="00780DBB">
      <w:pPr>
        <w:pStyle w:val="ListParagraph"/>
        <w:numPr>
          <w:ilvl w:val="1"/>
          <w:numId w:val="3"/>
        </w:numPr>
        <w:spacing w:line="240" w:lineRule="auto"/>
        <w:ind w:right="-31"/>
        <w:rPr>
          <w:rFonts w:asciiTheme="minorHAnsi" w:hAnsiTheme="minorHAnsi" w:cstheme="minorHAnsi"/>
          <w:b/>
          <w:color w:val="00B0F0"/>
          <w:lang w:val="nl-BE"/>
        </w:rPr>
      </w:pPr>
      <w:r w:rsidRPr="00EB17D2">
        <w:rPr>
          <w:rFonts w:asciiTheme="minorHAnsi" w:hAnsiTheme="minorHAnsi" w:cstheme="minorHAnsi"/>
          <w:b/>
          <w:color w:val="00B0F0"/>
          <w:lang w:val="nl-BE"/>
        </w:rPr>
        <w:t>CAGR totale inkomsten (2013-2017) van ≥ 2.25% (excl. marked-to-marketwaarderingen van ALM-derivaten)</w:t>
      </w:r>
    </w:p>
    <w:p w:rsidR="00053A26" w:rsidRPr="004373B4" w:rsidRDefault="00053A26" w:rsidP="005D3F05">
      <w:pPr>
        <w:pStyle w:val="ListParagraph"/>
        <w:numPr>
          <w:ilvl w:val="1"/>
          <w:numId w:val="3"/>
        </w:numPr>
        <w:spacing w:line="240" w:lineRule="auto"/>
        <w:ind w:right="-31"/>
        <w:rPr>
          <w:rFonts w:asciiTheme="minorHAnsi" w:hAnsiTheme="minorHAnsi" w:cstheme="minorHAnsi"/>
          <w:b/>
          <w:color w:val="00B0F0"/>
          <w:lang w:val="en-GB"/>
        </w:rPr>
      </w:pPr>
      <w:r w:rsidRPr="004373B4">
        <w:rPr>
          <w:rFonts w:asciiTheme="minorHAnsi" w:hAnsiTheme="minorHAnsi" w:cstheme="minorHAnsi"/>
          <w:b/>
          <w:color w:val="00B0F0"/>
        </w:rPr>
        <w:t xml:space="preserve">CAGR bankverzekering bruto-inkomsten (2013-2017) ≥ 5% </w:t>
      </w:r>
    </w:p>
    <w:p w:rsidR="00053A26" w:rsidRPr="004373B4" w:rsidRDefault="00053A26" w:rsidP="005D3F05">
      <w:pPr>
        <w:pStyle w:val="ListParagraph"/>
        <w:numPr>
          <w:ilvl w:val="1"/>
          <w:numId w:val="3"/>
        </w:numPr>
        <w:spacing w:line="240" w:lineRule="auto"/>
        <w:ind w:right="-31"/>
        <w:rPr>
          <w:rFonts w:asciiTheme="minorHAnsi" w:hAnsiTheme="minorHAnsi" w:cstheme="minorHAnsi"/>
          <w:b/>
          <w:color w:val="00B0F0"/>
          <w:lang w:val="en-GB"/>
        </w:rPr>
      </w:pPr>
      <w:r w:rsidRPr="004373B4">
        <w:rPr>
          <w:rFonts w:asciiTheme="minorHAnsi" w:hAnsiTheme="minorHAnsi" w:cstheme="minorHAnsi"/>
          <w:b/>
          <w:color w:val="00B0F0"/>
        </w:rPr>
        <w:t>Gecombineerde ratio ≤ 94% (tegen 2017)</w:t>
      </w:r>
    </w:p>
    <w:p w:rsidR="00053A26" w:rsidRPr="004373B4" w:rsidRDefault="00053A26" w:rsidP="005D3F05">
      <w:pPr>
        <w:pStyle w:val="ListParagraph"/>
        <w:numPr>
          <w:ilvl w:val="1"/>
          <w:numId w:val="3"/>
        </w:numPr>
        <w:spacing w:line="240" w:lineRule="auto"/>
        <w:ind w:right="-31"/>
        <w:rPr>
          <w:rFonts w:asciiTheme="minorHAnsi" w:hAnsiTheme="minorHAnsi" w:cstheme="minorHAnsi"/>
          <w:b/>
          <w:color w:val="00B0F0"/>
          <w:lang w:val="en-GB"/>
        </w:rPr>
      </w:pPr>
      <w:r w:rsidRPr="004373B4">
        <w:rPr>
          <w:rFonts w:asciiTheme="minorHAnsi" w:hAnsiTheme="minorHAnsi" w:cstheme="minorHAnsi"/>
          <w:b/>
          <w:color w:val="00B0F0"/>
        </w:rPr>
        <w:t>Kosten-inkomstenratio ≤ 53% (tegen 2017)</w:t>
      </w:r>
    </w:p>
    <w:p w:rsidR="005516FF" w:rsidRPr="00CE69C4" w:rsidRDefault="001E5CA7" w:rsidP="005D3F05">
      <w:pPr>
        <w:pStyle w:val="ListParagraph"/>
        <w:numPr>
          <w:ilvl w:val="1"/>
          <w:numId w:val="3"/>
        </w:numPr>
        <w:spacing w:line="240" w:lineRule="auto"/>
        <w:ind w:right="-31"/>
        <w:rPr>
          <w:rFonts w:asciiTheme="minorHAnsi" w:hAnsiTheme="minorHAnsi" w:cstheme="minorHAnsi"/>
          <w:b/>
          <w:color w:val="00B0F0"/>
          <w:lang w:val="nl-BE"/>
        </w:rPr>
      </w:pPr>
      <w:r w:rsidRPr="008A16D2">
        <w:rPr>
          <w:rFonts w:asciiTheme="minorHAnsi" w:hAnsiTheme="minorHAnsi" w:cstheme="minorHAnsi"/>
          <w:b/>
          <w:color w:val="00B0F0"/>
        </w:rPr>
        <w:t xml:space="preserve">Beoogde common equity ratio (Basel III, </w:t>
      </w:r>
      <w:r w:rsidRPr="005000C4">
        <w:rPr>
          <w:rFonts w:asciiTheme="minorHAnsi" w:hAnsiTheme="minorHAnsi" w:cstheme="minorHAnsi"/>
          <w:b/>
          <w:i/>
          <w:color w:val="00B0F0"/>
        </w:rPr>
        <w:t>fully loaded</w:t>
      </w:r>
      <w:r w:rsidR="00F85425">
        <w:rPr>
          <w:rFonts w:asciiTheme="minorHAnsi" w:hAnsiTheme="minorHAnsi" w:cstheme="minorHAnsi"/>
          <w:b/>
          <w:color w:val="00B0F0"/>
        </w:rPr>
        <w:t xml:space="preserve">, </w:t>
      </w:r>
      <w:r w:rsidR="00037EE7">
        <w:rPr>
          <w:rFonts w:asciiTheme="minorHAnsi" w:hAnsiTheme="minorHAnsi" w:cstheme="minorHAnsi"/>
          <w:b/>
          <w:color w:val="00B0F0"/>
          <w:lang w:val="nl-BE"/>
        </w:rPr>
        <w:t>Deens</w:t>
      </w:r>
      <w:r w:rsidR="005000C4">
        <w:rPr>
          <w:rFonts w:asciiTheme="minorHAnsi" w:hAnsiTheme="minorHAnsi" w:cstheme="minorHAnsi"/>
          <w:b/>
          <w:color w:val="00B0F0"/>
          <w:lang w:val="nl-BE"/>
        </w:rPr>
        <w:t>e</w:t>
      </w:r>
      <w:r w:rsidR="00037EE7">
        <w:rPr>
          <w:rFonts w:asciiTheme="minorHAnsi" w:hAnsiTheme="minorHAnsi" w:cstheme="minorHAnsi"/>
          <w:b/>
          <w:color w:val="00B0F0"/>
          <w:lang w:val="nl-BE"/>
        </w:rPr>
        <w:t xml:space="preserve"> compromis</w:t>
      </w:r>
      <w:r w:rsidR="005000C4">
        <w:rPr>
          <w:rFonts w:asciiTheme="minorHAnsi" w:hAnsiTheme="minorHAnsi" w:cstheme="minorHAnsi"/>
          <w:b/>
          <w:color w:val="00B0F0"/>
          <w:lang w:val="nl-BE"/>
        </w:rPr>
        <w:t>methode</w:t>
      </w:r>
      <w:r w:rsidRPr="00CE69C4">
        <w:rPr>
          <w:rFonts w:asciiTheme="minorHAnsi" w:hAnsiTheme="minorHAnsi" w:cstheme="minorHAnsi"/>
          <w:b/>
          <w:color w:val="00B0F0"/>
          <w:lang w:val="nl-BE"/>
        </w:rPr>
        <w:t xml:space="preserve">) ≥ 10,50% </w:t>
      </w:r>
      <w:r w:rsidR="00F85425">
        <w:rPr>
          <w:rFonts w:asciiTheme="minorHAnsi" w:hAnsiTheme="minorHAnsi" w:cstheme="minorHAnsi"/>
          <w:b/>
          <w:color w:val="00B0F0"/>
          <w:lang w:val="nl-BE"/>
        </w:rPr>
        <w:br/>
      </w:r>
      <w:r w:rsidRPr="00CE69C4">
        <w:rPr>
          <w:rFonts w:asciiTheme="minorHAnsi" w:hAnsiTheme="minorHAnsi" w:cstheme="minorHAnsi"/>
          <w:b/>
          <w:color w:val="00B0F0"/>
          <w:lang w:val="nl-BE"/>
        </w:rPr>
        <w:t>(2014)</w:t>
      </w:r>
    </w:p>
    <w:p w:rsidR="005516FF" w:rsidRPr="00CE69C4" w:rsidRDefault="005516FF" w:rsidP="005D3F05">
      <w:pPr>
        <w:pStyle w:val="ListParagraph"/>
        <w:numPr>
          <w:ilvl w:val="1"/>
          <w:numId w:val="3"/>
        </w:numPr>
        <w:spacing w:line="240" w:lineRule="auto"/>
        <w:ind w:right="-31"/>
        <w:rPr>
          <w:rFonts w:asciiTheme="minorHAnsi" w:hAnsiTheme="minorHAnsi" w:cstheme="minorHAnsi"/>
          <w:b/>
          <w:color w:val="00B0F0"/>
        </w:rPr>
      </w:pPr>
      <w:r w:rsidRPr="00CE69C4">
        <w:rPr>
          <w:rFonts w:asciiTheme="minorHAnsi" w:hAnsiTheme="minorHAnsi" w:cstheme="minorHAnsi"/>
          <w:b/>
          <w:color w:val="00B0F0"/>
        </w:rPr>
        <w:t>Totale kapitaalratio</w:t>
      </w:r>
      <w:r w:rsidR="00CE69C4" w:rsidRPr="00CE69C4">
        <w:rPr>
          <w:rFonts w:asciiTheme="minorHAnsi" w:hAnsiTheme="minorHAnsi" w:cstheme="minorHAnsi"/>
          <w:b/>
          <w:color w:val="00B0F0"/>
        </w:rPr>
        <w:t xml:space="preserve"> (</w:t>
      </w:r>
      <w:r w:rsidR="00CE69C4" w:rsidRPr="005000C4">
        <w:rPr>
          <w:rFonts w:asciiTheme="minorHAnsi" w:hAnsiTheme="minorHAnsi" w:cstheme="minorHAnsi"/>
          <w:b/>
          <w:i/>
          <w:color w:val="00B0F0"/>
        </w:rPr>
        <w:t>fully loaded</w:t>
      </w:r>
      <w:r w:rsidR="00CE69C4" w:rsidRPr="00CE69C4">
        <w:rPr>
          <w:rFonts w:asciiTheme="minorHAnsi" w:hAnsiTheme="minorHAnsi" w:cstheme="minorHAnsi"/>
          <w:b/>
          <w:color w:val="00B0F0"/>
        </w:rPr>
        <w:t xml:space="preserve">, </w:t>
      </w:r>
      <w:r w:rsidR="005000C4">
        <w:rPr>
          <w:rFonts w:asciiTheme="minorHAnsi" w:hAnsiTheme="minorHAnsi" w:cstheme="minorHAnsi"/>
          <w:b/>
          <w:color w:val="00B0F0"/>
          <w:lang w:val="nl-BE"/>
        </w:rPr>
        <w:t>Deense compromismethode</w:t>
      </w:r>
      <w:r w:rsidR="00CE69C4" w:rsidRPr="00CE69C4">
        <w:rPr>
          <w:rFonts w:asciiTheme="minorHAnsi" w:hAnsiTheme="minorHAnsi" w:cstheme="minorHAnsi"/>
          <w:b/>
          <w:color w:val="00B0F0"/>
        </w:rPr>
        <w:t>)</w:t>
      </w:r>
      <w:r w:rsidRPr="00CE69C4">
        <w:rPr>
          <w:rFonts w:asciiTheme="minorHAnsi" w:hAnsiTheme="minorHAnsi" w:cstheme="minorHAnsi"/>
          <w:b/>
          <w:color w:val="00B0F0"/>
        </w:rPr>
        <w:t xml:space="preserve"> ≥ 17% (tegen 2017)</w:t>
      </w:r>
    </w:p>
    <w:p w:rsidR="00CE69C4" w:rsidRDefault="005516FF" w:rsidP="005D3F05">
      <w:pPr>
        <w:pStyle w:val="ListParagraph"/>
        <w:numPr>
          <w:ilvl w:val="1"/>
          <w:numId w:val="3"/>
        </w:numPr>
        <w:spacing w:line="240" w:lineRule="auto"/>
        <w:ind w:right="-31"/>
        <w:rPr>
          <w:rFonts w:asciiTheme="minorHAnsi" w:hAnsiTheme="minorHAnsi" w:cstheme="minorHAnsi"/>
          <w:b/>
          <w:color w:val="00B0F0"/>
          <w:lang w:val="nl-BE"/>
        </w:rPr>
      </w:pPr>
      <w:r w:rsidRPr="00CE69C4">
        <w:rPr>
          <w:rFonts w:asciiTheme="minorHAnsi" w:hAnsiTheme="minorHAnsi" w:cstheme="minorHAnsi"/>
          <w:b/>
          <w:color w:val="00B0F0"/>
          <w:lang w:val="nl-BE"/>
        </w:rPr>
        <w:t xml:space="preserve">NSFR ≥ 105% </w:t>
      </w:r>
      <w:r w:rsidR="00CE69C4">
        <w:rPr>
          <w:rFonts w:asciiTheme="minorHAnsi" w:hAnsiTheme="minorHAnsi" w:cstheme="minorHAnsi"/>
          <w:b/>
          <w:color w:val="00B0F0"/>
          <w:lang w:val="nl-BE"/>
        </w:rPr>
        <w:t>(2014)</w:t>
      </w:r>
    </w:p>
    <w:p w:rsidR="005516FF" w:rsidRPr="00CE69C4" w:rsidRDefault="005516FF" w:rsidP="005D3F05">
      <w:pPr>
        <w:pStyle w:val="ListParagraph"/>
        <w:numPr>
          <w:ilvl w:val="1"/>
          <w:numId w:val="3"/>
        </w:numPr>
        <w:spacing w:line="240" w:lineRule="auto"/>
        <w:ind w:right="-31"/>
        <w:rPr>
          <w:rFonts w:asciiTheme="minorHAnsi" w:hAnsiTheme="minorHAnsi" w:cstheme="minorHAnsi"/>
          <w:b/>
          <w:color w:val="00B0F0"/>
          <w:lang w:val="nl-BE"/>
        </w:rPr>
      </w:pPr>
      <w:r w:rsidRPr="00CE69C4">
        <w:rPr>
          <w:rFonts w:asciiTheme="minorHAnsi" w:hAnsiTheme="minorHAnsi" w:cstheme="minorHAnsi"/>
          <w:b/>
          <w:color w:val="00B0F0"/>
          <w:lang w:val="nl-BE"/>
        </w:rPr>
        <w:t xml:space="preserve"> LCR ≥ 105% ( 2014)</w:t>
      </w:r>
    </w:p>
    <w:p w:rsidR="0010078B" w:rsidRPr="00CE69C4" w:rsidRDefault="0010078B" w:rsidP="00780DBB">
      <w:pPr>
        <w:autoSpaceDE w:val="0"/>
        <w:autoSpaceDN w:val="0"/>
        <w:adjustRightInd w:val="0"/>
        <w:spacing w:after="0" w:line="240" w:lineRule="auto"/>
        <w:ind w:left="993" w:right="4"/>
        <w:jc w:val="both"/>
        <w:rPr>
          <w:rFonts w:cs="Arial"/>
          <w:b/>
          <w:bCs/>
          <w:color w:val="003768"/>
          <w:lang w:val="nl-BE"/>
        </w:rPr>
      </w:pPr>
    </w:p>
    <w:p w:rsidR="00780DBB" w:rsidRPr="00EB17D2" w:rsidRDefault="00780DBB" w:rsidP="00780DBB">
      <w:pPr>
        <w:autoSpaceDE w:val="0"/>
        <w:autoSpaceDN w:val="0"/>
        <w:adjustRightInd w:val="0"/>
        <w:spacing w:after="0" w:line="240" w:lineRule="auto"/>
        <w:ind w:left="993" w:right="4"/>
        <w:jc w:val="both"/>
        <w:rPr>
          <w:rFonts w:cs="Arial"/>
          <w:b/>
          <w:bCs/>
          <w:color w:val="003768"/>
          <w:lang w:val="nl-BE"/>
        </w:rPr>
      </w:pPr>
      <w:r w:rsidRPr="00EB17D2">
        <w:rPr>
          <w:rFonts w:cs="Arial"/>
          <w:b/>
          <w:bCs/>
          <w:color w:val="003768"/>
          <w:lang w:val="nl-BE"/>
        </w:rPr>
        <w:t>KBC zal zich concentreren op duurzame en rendabele groei binnen het kader van een degelijk risico-, kapitaal- en liquiditeitsbeheer. Rendabiliteit komt altijd vóór groei of vergroting van het marktaandeel.</w:t>
      </w:r>
    </w:p>
    <w:p w:rsidR="00780DBB" w:rsidRPr="00EB17D2" w:rsidRDefault="00780DBB" w:rsidP="00780DBB">
      <w:pPr>
        <w:autoSpaceDE w:val="0"/>
        <w:autoSpaceDN w:val="0"/>
        <w:adjustRightInd w:val="0"/>
        <w:spacing w:after="0" w:line="240" w:lineRule="auto"/>
        <w:ind w:left="993" w:right="4"/>
        <w:jc w:val="both"/>
        <w:rPr>
          <w:rFonts w:cs="Arial"/>
          <w:bCs/>
          <w:color w:val="003768"/>
          <w:lang w:val="nl-BE"/>
        </w:rPr>
      </w:pPr>
      <w:r w:rsidRPr="00EB17D2">
        <w:rPr>
          <w:rFonts w:cs="Arial"/>
          <w:bCs/>
          <w:color w:val="003768"/>
          <w:lang w:val="nl-BE"/>
        </w:rPr>
        <w:t xml:space="preserve">Risicobeheer is </w:t>
      </w:r>
      <w:r w:rsidR="00037EE7">
        <w:rPr>
          <w:rFonts w:cs="Arial"/>
          <w:bCs/>
          <w:color w:val="003768"/>
          <w:lang w:val="nl-BE"/>
        </w:rPr>
        <w:t>al</w:t>
      </w:r>
      <w:r w:rsidR="002818B4">
        <w:rPr>
          <w:rFonts w:cs="Arial"/>
          <w:bCs/>
          <w:color w:val="003768"/>
          <w:lang w:val="nl-BE"/>
        </w:rPr>
        <w:t xml:space="preserve"> volledig ingebed</w:t>
      </w:r>
      <w:r w:rsidR="003F44E4">
        <w:rPr>
          <w:rFonts w:cs="Arial"/>
          <w:bCs/>
          <w:color w:val="003768"/>
          <w:lang w:val="nl-BE"/>
        </w:rPr>
        <w:t xml:space="preserve"> </w:t>
      </w:r>
      <w:r w:rsidRPr="00EB17D2">
        <w:rPr>
          <w:rFonts w:cs="Arial"/>
          <w:bCs/>
          <w:color w:val="003768"/>
          <w:lang w:val="nl-BE"/>
        </w:rPr>
        <w:t>in de strategie en het besluitvormingsproces van KBC. KBC wil de onafhankelijkheid van het</w:t>
      </w:r>
      <w:r w:rsidR="002818B4">
        <w:rPr>
          <w:rFonts w:cs="Arial"/>
          <w:bCs/>
          <w:color w:val="003768"/>
          <w:lang w:val="nl-BE"/>
        </w:rPr>
        <w:t xml:space="preserve"> ingebedde</w:t>
      </w:r>
      <w:r w:rsidRPr="00EB17D2">
        <w:rPr>
          <w:rFonts w:cs="Arial"/>
          <w:bCs/>
          <w:color w:val="003768"/>
          <w:lang w:val="nl-BE"/>
        </w:rPr>
        <w:t xml:space="preserve"> risicokader garanderen door een betere follow-up via de Groeps-CRO en rapportering van elke </w:t>
      </w:r>
      <w:r w:rsidR="00832DA4" w:rsidRPr="00EB17D2">
        <w:rPr>
          <w:rFonts w:cs="Arial"/>
          <w:bCs/>
          <w:color w:val="003768"/>
          <w:lang w:val="nl-BE"/>
        </w:rPr>
        <w:t>Business entiteit</w:t>
      </w:r>
      <w:r w:rsidRPr="00EB17D2">
        <w:rPr>
          <w:rFonts w:cs="Arial"/>
          <w:bCs/>
          <w:color w:val="003768"/>
          <w:lang w:val="nl-BE"/>
        </w:rPr>
        <w:t xml:space="preserve"> aan de Raad van Bestuur.</w:t>
      </w:r>
    </w:p>
    <w:p w:rsidR="005516FF" w:rsidRPr="00EB17D2" w:rsidRDefault="005516FF" w:rsidP="00424CD5">
      <w:pPr>
        <w:autoSpaceDE w:val="0"/>
        <w:autoSpaceDN w:val="0"/>
        <w:adjustRightInd w:val="0"/>
        <w:spacing w:after="0" w:line="240" w:lineRule="auto"/>
        <w:ind w:left="993" w:right="4"/>
        <w:jc w:val="both"/>
        <w:rPr>
          <w:rFonts w:cs="Arial"/>
          <w:bCs/>
          <w:color w:val="003768"/>
          <w:lang w:val="nl-BE"/>
        </w:rPr>
      </w:pPr>
    </w:p>
    <w:p w:rsidR="00424CD5" w:rsidRPr="00EB17D2" w:rsidRDefault="00424CD5" w:rsidP="00424CD5">
      <w:pPr>
        <w:autoSpaceDE w:val="0"/>
        <w:autoSpaceDN w:val="0"/>
        <w:adjustRightInd w:val="0"/>
        <w:spacing w:after="0" w:line="240" w:lineRule="auto"/>
        <w:ind w:left="993" w:right="4"/>
        <w:jc w:val="both"/>
        <w:rPr>
          <w:rFonts w:cs="Arial"/>
          <w:b/>
          <w:bCs/>
          <w:color w:val="003768"/>
          <w:lang w:val="nl-BE"/>
        </w:rPr>
      </w:pPr>
      <w:r w:rsidRPr="00EB17D2">
        <w:rPr>
          <w:rFonts w:cs="Arial"/>
          <w:bCs/>
          <w:color w:val="003768"/>
          <w:lang w:val="nl-BE"/>
        </w:rPr>
        <w:t xml:space="preserve">Het concurrentielandschap verandert snel en ingrijpend. Nieuwe spelers betreden de financiële markt. Tegelijk veranderen ook de behoeften, het gedrag en de verwachtingen van de klanten. Digitale innovatie en technologische ontwikkelingen bieden nieuwe mogelijkheden voor zowel de klanten als voor de financiële instellingen en voor de interactie tussen beiden. KBC heeft de afgelopen jaren zwaar geïnvesteerd in zijn verschillende distributiekanalen: bankkantoren en verzekeringsagentschappen, contactcenters, websites en mobiele applicaties. </w:t>
      </w:r>
      <w:r w:rsidR="002859EF" w:rsidRPr="00EB17D2">
        <w:rPr>
          <w:rFonts w:cs="Arial"/>
          <w:b/>
          <w:bCs/>
          <w:color w:val="003768"/>
          <w:lang w:val="nl-BE"/>
        </w:rPr>
        <w:t xml:space="preserve">KBC wil de klantgegevens waarover het </w:t>
      </w:r>
      <w:r w:rsidR="002818B4">
        <w:rPr>
          <w:rFonts w:cs="Arial"/>
          <w:b/>
          <w:bCs/>
          <w:color w:val="003768"/>
          <w:lang w:val="nl-BE"/>
        </w:rPr>
        <w:t xml:space="preserve">nu al </w:t>
      </w:r>
      <w:r w:rsidR="002859EF" w:rsidRPr="00EB17D2">
        <w:rPr>
          <w:rFonts w:cs="Arial"/>
          <w:b/>
          <w:bCs/>
          <w:color w:val="003768"/>
          <w:lang w:val="nl-BE"/>
        </w:rPr>
        <w:t xml:space="preserve">beschikt meer, efficiënter en slimmer gebruiken om de noden van zijn klanten beter te begrijpen en in te vullen en om hen proactief betere oplossingen aan te bieden. </w:t>
      </w:r>
      <w:r w:rsidR="004373B4" w:rsidRPr="00EB17D2">
        <w:rPr>
          <w:rFonts w:cs="Arial"/>
          <w:b/>
          <w:bCs/>
          <w:color w:val="003768"/>
          <w:lang w:val="nl-BE"/>
        </w:rPr>
        <w:t>Bovendien zullen die gegevens realtime ter beschikking worden gesteld in alle distributiekanalen via een naadloze en dynamische integratie van die kanalen. KBC zal zo meer proactieve oplossingen kunnen bieden en de tevredenheid van zijn klanten verhogen.</w:t>
      </w:r>
      <w:r w:rsidR="00AB108D" w:rsidRPr="00EB17D2">
        <w:rPr>
          <w:rFonts w:cs="Arial"/>
          <w:bCs/>
          <w:color w:val="003768"/>
          <w:lang w:val="nl-BE"/>
        </w:rPr>
        <w:t xml:space="preserve"> </w:t>
      </w:r>
      <w:r w:rsidR="00C61439" w:rsidRPr="00EB17D2">
        <w:rPr>
          <w:rFonts w:cs="Arial"/>
          <w:b/>
          <w:bCs/>
          <w:color w:val="003768"/>
          <w:lang w:val="nl-BE"/>
        </w:rPr>
        <w:t xml:space="preserve">Met dat voor ogen zal KBC tussen 2014 </w:t>
      </w:r>
      <w:r w:rsidR="00C61439" w:rsidRPr="00EB17D2">
        <w:rPr>
          <w:rFonts w:cs="Arial"/>
          <w:b/>
          <w:bCs/>
          <w:color w:val="002060"/>
          <w:lang w:val="nl-BE"/>
        </w:rPr>
        <w:t xml:space="preserve">en 2020 ongeveer 0,5 miljard euro investeren </w:t>
      </w:r>
      <w:r w:rsidR="00C61439" w:rsidRPr="00EB17D2">
        <w:rPr>
          <w:rFonts w:cs="Arial"/>
          <w:b/>
          <w:bCs/>
          <w:color w:val="003768"/>
          <w:lang w:val="nl-BE"/>
        </w:rPr>
        <w:t>(ongeveer de helft daarvan in de komende twee jaar).</w:t>
      </w:r>
    </w:p>
    <w:p w:rsidR="00BE1F01" w:rsidRPr="00EB17D2" w:rsidRDefault="00AB4677" w:rsidP="00424CD5">
      <w:pPr>
        <w:autoSpaceDE w:val="0"/>
        <w:autoSpaceDN w:val="0"/>
        <w:adjustRightInd w:val="0"/>
        <w:spacing w:after="0" w:line="240" w:lineRule="auto"/>
        <w:ind w:left="993" w:right="4"/>
        <w:jc w:val="both"/>
        <w:rPr>
          <w:rFonts w:cstheme="minorHAnsi"/>
          <w:iCs/>
          <w:color w:val="002060"/>
          <w:lang w:val="nl-BE"/>
        </w:rPr>
      </w:pPr>
      <w:r w:rsidRPr="00EB17D2">
        <w:rPr>
          <w:rFonts w:cstheme="minorHAnsi"/>
          <w:iCs/>
          <w:color w:val="002060"/>
          <w:lang w:val="nl-BE"/>
        </w:rPr>
        <w:t xml:space="preserve">KBC is sterk verweven met zijn lokale markten en klanten hebben lokale behoeften. Daarom zal elk kernland op zijn manier en in zijn tempo de nodige veranderingen aanbrengen en investeringen doen. </w:t>
      </w:r>
    </w:p>
    <w:p w:rsidR="002D5A68" w:rsidRPr="00EB17D2" w:rsidRDefault="002D5A68" w:rsidP="00424CD5">
      <w:pPr>
        <w:autoSpaceDE w:val="0"/>
        <w:autoSpaceDN w:val="0"/>
        <w:adjustRightInd w:val="0"/>
        <w:spacing w:after="0" w:line="240" w:lineRule="auto"/>
        <w:ind w:left="993" w:right="4"/>
        <w:jc w:val="both"/>
        <w:rPr>
          <w:rFonts w:cstheme="minorHAnsi"/>
          <w:iCs/>
          <w:color w:val="002060"/>
          <w:lang w:val="nl-BE"/>
        </w:rPr>
      </w:pPr>
    </w:p>
    <w:p w:rsidR="002D5A68" w:rsidRPr="00EB17D2" w:rsidRDefault="002D5A68" w:rsidP="00424CD5">
      <w:pPr>
        <w:autoSpaceDE w:val="0"/>
        <w:autoSpaceDN w:val="0"/>
        <w:adjustRightInd w:val="0"/>
        <w:spacing w:after="0" w:line="240" w:lineRule="auto"/>
        <w:ind w:left="993" w:right="4"/>
        <w:jc w:val="both"/>
        <w:rPr>
          <w:rFonts w:cs="Arial"/>
          <w:bCs/>
          <w:color w:val="002060"/>
          <w:lang w:val="nl-BE"/>
        </w:rPr>
      </w:pPr>
      <w:r w:rsidRPr="00EB17D2">
        <w:rPr>
          <w:rFonts w:cstheme="minorHAnsi"/>
          <w:b/>
          <w:iCs/>
          <w:color w:val="002060"/>
          <w:lang w:val="nl-BE"/>
        </w:rPr>
        <w:t>De naadloze integratie van distributiekanalen zal een</w:t>
      </w:r>
      <w:r w:rsidRPr="00EB17D2">
        <w:rPr>
          <w:rFonts w:cstheme="minorHAnsi"/>
          <w:iCs/>
          <w:color w:val="002060"/>
          <w:lang w:val="nl-BE"/>
        </w:rPr>
        <w:t xml:space="preserve"> </w:t>
      </w:r>
      <w:r w:rsidRPr="00EB17D2">
        <w:rPr>
          <w:rFonts w:cstheme="minorHAnsi"/>
          <w:b/>
          <w:iCs/>
          <w:color w:val="002060"/>
          <w:lang w:val="nl-BE"/>
        </w:rPr>
        <w:t>dynamisch en klantgericht distributiemodel</w:t>
      </w:r>
      <w:r w:rsidRPr="00EB17D2">
        <w:rPr>
          <w:rFonts w:cstheme="minorHAnsi"/>
          <w:iCs/>
          <w:color w:val="002060"/>
          <w:lang w:val="nl-BE"/>
        </w:rPr>
        <w:t xml:space="preserve"> </w:t>
      </w:r>
      <w:r w:rsidRPr="00EB17D2">
        <w:rPr>
          <w:rFonts w:cstheme="minorHAnsi"/>
          <w:b/>
          <w:iCs/>
          <w:color w:val="002060"/>
          <w:lang w:val="nl-BE"/>
        </w:rPr>
        <w:t>creëren. Het personeel zal zo optimaal ingezet kunnen worden en investeringen kunnen efficiënt worden aangewend, daar waar de klant dat het meest nodig heeft.</w:t>
      </w:r>
      <w:r w:rsidR="00EB17D2">
        <w:rPr>
          <w:rFonts w:cstheme="minorHAnsi"/>
          <w:b/>
          <w:iCs/>
          <w:color w:val="002060"/>
          <w:lang w:val="nl-BE"/>
        </w:rPr>
        <w:t xml:space="preserve"> </w:t>
      </w:r>
      <w:r w:rsidRPr="00EB17D2">
        <w:rPr>
          <w:rFonts w:cs="Arial"/>
          <w:bCs/>
          <w:color w:val="003768"/>
          <w:lang w:val="nl-BE"/>
        </w:rPr>
        <w:t>Het is uiteindelijk de klant die beslist wanneer en via welk kanaal hij in contact wil treden met KBC. KBC stelt de klant in alles centraal.</w:t>
      </w:r>
      <w:r w:rsidR="003F44E4">
        <w:rPr>
          <w:rFonts w:cs="Arial"/>
          <w:bCs/>
          <w:color w:val="003768"/>
          <w:lang w:val="nl-BE"/>
        </w:rPr>
        <w:t xml:space="preserve"> </w:t>
      </w:r>
      <w:r w:rsidRPr="00EB17D2">
        <w:rPr>
          <w:rFonts w:cs="Arial"/>
          <w:bCs/>
          <w:color w:val="003768"/>
          <w:lang w:val="nl-BE"/>
        </w:rPr>
        <w:t xml:space="preserve">Alles begint bij de behoeften van de klant. Een prestatie- en klantgerichte bedrijfscultuur </w:t>
      </w:r>
      <w:r w:rsidR="002818B4">
        <w:rPr>
          <w:rFonts w:cs="Arial"/>
          <w:bCs/>
          <w:color w:val="003768"/>
          <w:lang w:val="nl-BE"/>
        </w:rPr>
        <w:t xml:space="preserve">doorheen </w:t>
      </w:r>
      <w:r w:rsidRPr="00EB17D2">
        <w:rPr>
          <w:rFonts w:cs="Arial"/>
          <w:bCs/>
          <w:color w:val="003768"/>
          <w:lang w:val="nl-BE"/>
        </w:rPr>
        <w:t xml:space="preserve">de hele groep zal dat ondersteunen en de nadruk leggen op </w:t>
      </w:r>
      <w:r w:rsidR="002818B4">
        <w:rPr>
          <w:rFonts w:cs="Arial"/>
          <w:bCs/>
          <w:color w:val="003768"/>
          <w:lang w:val="nl-BE"/>
        </w:rPr>
        <w:t xml:space="preserve">aangaan van </w:t>
      </w:r>
      <w:r w:rsidRPr="00EB17D2">
        <w:rPr>
          <w:rFonts w:cs="Arial"/>
          <w:bCs/>
          <w:color w:val="003768"/>
          <w:lang w:val="nl-BE"/>
        </w:rPr>
        <w:t xml:space="preserve">langetermijnrelaties met de klant. </w:t>
      </w:r>
      <w:r w:rsidR="002818B4">
        <w:rPr>
          <w:rFonts w:cs="Arial"/>
          <w:bCs/>
          <w:color w:val="003768"/>
          <w:lang w:val="nl-BE"/>
        </w:rPr>
        <w:t xml:space="preserve">KBC zal </w:t>
      </w:r>
      <w:r w:rsidRPr="00EB17D2">
        <w:rPr>
          <w:rFonts w:cs="Arial"/>
          <w:bCs/>
          <w:color w:val="003768"/>
          <w:lang w:val="nl-BE"/>
        </w:rPr>
        <w:t xml:space="preserve">dat bewaken aan de hand van </w:t>
      </w:r>
      <w:r w:rsidR="002818B4">
        <w:rPr>
          <w:rFonts w:cs="Arial"/>
          <w:bCs/>
          <w:color w:val="003768"/>
          <w:lang w:val="nl-BE"/>
        </w:rPr>
        <w:t xml:space="preserve">zijn </w:t>
      </w:r>
      <w:r w:rsidRPr="00EB17D2">
        <w:rPr>
          <w:rFonts w:cs="Arial"/>
          <w:bCs/>
          <w:color w:val="003768"/>
          <w:lang w:val="nl-BE"/>
        </w:rPr>
        <w:t xml:space="preserve">prestatiediamant met zowel financiële (nettowinst, kapitaal, liquiditeit) als niet-financiële (klanten, personeel, maatschappij, aandeelhouders) doelstellingen. </w:t>
      </w:r>
    </w:p>
    <w:p w:rsidR="002859EF" w:rsidRPr="00EB17D2" w:rsidRDefault="002859EF" w:rsidP="00424CD5">
      <w:pPr>
        <w:autoSpaceDE w:val="0"/>
        <w:autoSpaceDN w:val="0"/>
        <w:adjustRightInd w:val="0"/>
        <w:spacing w:after="0" w:line="240" w:lineRule="auto"/>
        <w:ind w:left="993" w:right="4"/>
        <w:jc w:val="both"/>
        <w:rPr>
          <w:rFonts w:cs="Arial"/>
          <w:bCs/>
          <w:color w:val="003768"/>
          <w:lang w:val="nl-BE"/>
        </w:rPr>
      </w:pPr>
    </w:p>
    <w:p w:rsidR="00C61439" w:rsidRPr="00EB17D2" w:rsidRDefault="001E5CA7" w:rsidP="00424CD5">
      <w:pPr>
        <w:autoSpaceDE w:val="0"/>
        <w:autoSpaceDN w:val="0"/>
        <w:adjustRightInd w:val="0"/>
        <w:spacing w:after="0" w:line="240" w:lineRule="auto"/>
        <w:ind w:left="993" w:right="4"/>
        <w:jc w:val="both"/>
        <w:rPr>
          <w:rFonts w:cs="Arial"/>
          <w:bCs/>
          <w:color w:val="003768"/>
          <w:lang w:val="nl-BE"/>
        </w:rPr>
      </w:pPr>
      <w:r w:rsidRPr="00EB17D2">
        <w:rPr>
          <w:rFonts w:cs="Arial"/>
          <w:b/>
          <w:bCs/>
          <w:color w:val="003768"/>
          <w:lang w:val="nl-BE"/>
        </w:rPr>
        <w:t>KBC zal ook zijn geografische aanwezigheid</w:t>
      </w:r>
      <w:r w:rsidRPr="00EB17D2">
        <w:rPr>
          <w:rFonts w:cs="Arial"/>
          <w:bCs/>
          <w:color w:val="003768"/>
          <w:lang w:val="nl-BE"/>
        </w:rPr>
        <w:t xml:space="preserve"> </w:t>
      </w:r>
      <w:r w:rsidRPr="00EB17D2">
        <w:rPr>
          <w:rFonts w:cs="Arial"/>
          <w:b/>
          <w:bCs/>
          <w:color w:val="003768"/>
          <w:lang w:val="nl-BE"/>
        </w:rPr>
        <w:t>optimaliseren om een referentie in bankverzekeren te worden in elk kernland.</w:t>
      </w:r>
      <w:r w:rsidRPr="00EB17D2">
        <w:rPr>
          <w:rFonts w:cs="Arial"/>
          <w:bCs/>
          <w:color w:val="003768"/>
          <w:lang w:val="nl-BE"/>
        </w:rPr>
        <w:t xml:space="preserve"> </w:t>
      </w:r>
      <w:r w:rsidR="00C61439" w:rsidRPr="00EB17D2">
        <w:rPr>
          <w:rFonts w:cs="Arial"/>
          <w:b/>
          <w:bCs/>
          <w:color w:val="003768"/>
          <w:lang w:val="nl-BE"/>
        </w:rPr>
        <w:t>KBC is niet van plan zijn geografische voetafdruk te vergroten.</w:t>
      </w:r>
      <w:r w:rsidR="00EB17D2">
        <w:rPr>
          <w:rFonts w:cs="Arial"/>
          <w:b/>
          <w:bCs/>
          <w:color w:val="003768"/>
          <w:lang w:val="nl-BE"/>
        </w:rPr>
        <w:t xml:space="preserve"> </w:t>
      </w:r>
      <w:r w:rsidR="00C61439" w:rsidRPr="00EB17D2">
        <w:rPr>
          <w:rFonts w:cs="Arial"/>
          <w:b/>
          <w:bCs/>
          <w:color w:val="003768"/>
          <w:lang w:val="nl-BE"/>
        </w:rPr>
        <w:t>KBC zal in zijn kernlanden</w:t>
      </w:r>
      <w:r w:rsidR="00C61439" w:rsidRPr="00EB17D2">
        <w:rPr>
          <w:rFonts w:cs="Arial"/>
          <w:bCs/>
          <w:color w:val="003768"/>
          <w:lang w:val="nl-BE"/>
        </w:rPr>
        <w:t xml:space="preserve"> (België, Tsjechië, Hongarije, Slowakije en Bulgarije) </w:t>
      </w:r>
      <w:r w:rsidR="00C61439" w:rsidRPr="00EB17D2">
        <w:rPr>
          <w:rFonts w:cs="Arial"/>
          <w:b/>
          <w:bCs/>
          <w:color w:val="003768"/>
          <w:lang w:val="nl-BE"/>
        </w:rPr>
        <w:t xml:space="preserve">zijn aanwezigheid versterken door organische groei of interessante overnames </w:t>
      </w:r>
      <w:r w:rsidR="006D6962" w:rsidRPr="00EB17D2">
        <w:rPr>
          <w:rFonts w:cs="Arial"/>
          <w:bCs/>
          <w:color w:val="003768"/>
          <w:lang w:val="nl-BE"/>
        </w:rPr>
        <w:t>(volgens duidelijke en strikte financiële criteria)</w:t>
      </w:r>
      <w:r w:rsidR="00C61439" w:rsidRPr="00EB17D2">
        <w:rPr>
          <w:rFonts w:cs="Arial"/>
          <w:b/>
          <w:bCs/>
          <w:color w:val="003768"/>
          <w:lang w:val="nl-BE"/>
        </w:rPr>
        <w:t xml:space="preserve"> en zal streven naar marktleiderschap (top 3 bankactiviteiten, top 4 verzekeringsactiviteiten) tegen 2020</w:t>
      </w:r>
      <w:r w:rsidR="00C61439" w:rsidRPr="00EB17D2">
        <w:rPr>
          <w:rFonts w:cs="Arial"/>
          <w:bCs/>
          <w:color w:val="003768"/>
          <w:lang w:val="nl-BE"/>
        </w:rPr>
        <w:t xml:space="preserve">. </w:t>
      </w:r>
      <w:r w:rsidR="00C61439" w:rsidRPr="00EB17D2">
        <w:rPr>
          <w:rFonts w:cs="Arial"/>
          <w:b/>
          <w:bCs/>
          <w:color w:val="003768"/>
          <w:lang w:val="nl-BE"/>
        </w:rPr>
        <w:t>De prioriteit voor KBC Ierland is winstgevend te worden vanaf 2016</w:t>
      </w:r>
      <w:r w:rsidR="00716D94" w:rsidRPr="00EB17D2">
        <w:rPr>
          <w:rFonts w:cs="Arial"/>
          <w:bCs/>
          <w:color w:val="003768"/>
          <w:lang w:val="nl-BE"/>
        </w:rPr>
        <w:t xml:space="preserve">. Daarna zullen alle opties </w:t>
      </w:r>
      <w:r w:rsidR="00037EE7">
        <w:rPr>
          <w:rFonts w:cs="Arial"/>
          <w:bCs/>
          <w:color w:val="003768"/>
          <w:lang w:val="nl-BE"/>
        </w:rPr>
        <w:t>worden</w:t>
      </w:r>
      <w:r w:rsidR="00037EE7" w:rsidRPr="00EB17D2">
        <w:rPr>
          <w:rFonts w:cs="Arial"/>
          <w:bCs/>
          <w:color w:val="003768"/>
          <w:lang w:val="nl-BE"/>
        </w:rPr>
        <w:t xml:space="preserve"> </w:t>
      </w:r>
      <w:r w:rsidR="00716D94" w:rsidRPr="00EB17D2">
        <w:rPr>
          <w:rFonts w:cs="Arial"/>
          <w:bCs/>
          <w:color w:val="003768"/>
          <w:lang w:val="nl-BE"/>
        </w:rPr>
        <w:t>overw</w:t>
      </w:r>
      <w:r w:rsidR="002818B4">
        <w:rPr>
          <w:rFonts w:cs="Arial"/>
          <w:bCs/>
          <w:color w:val="003768"/>
          <w:lang w:val="nl-BE"/>
        </w:rPr>
        <w:t>o</w:t>
      </w:r>
      <w:r w:rsidR="00716D94" w:rsidRPr="00EB17D2">
        <w:rPr>
          <w:rFonts w:cs="Arial"/>
          <w:bCs/>
          <w:color w:val="003768"/>
          <w:lang w:val="nl-BE"/>
        </w:rPr>
        <w:t>gen</w:t>
      </w:r>
      <w:r w:rsidR="002818B4">
        <w:rPr>
          <w:rFonts w:cs="Arial"/>
          <w:bCs/>
          <w:color w:val="003768"/>
          <w:lang w:val="nl-BE"/>
        </w:rPr>
        <w:t xml:space="preserve"> </w:t>
      </w:r>
      <w:r w:rsidR="00716D94" w:rsidRPr="00EB17D2">
        <w:rPr>
          <w:rFonts w:cs="Arial"/>
          <w:bCs/>
          <w:color w:val="003768"/>
          <w:lang w:val="nl-BE"/>
        </w:rPr>
        <w:t xml:space="preserve">(organisch uitgroeien tot een winstgevende bank, een aantrekkelijke bankverzekeringsgroep uitbouwen of een winstgevende bank verkopen). </w:t>
      </w:r>
    </w:p>
    <w:p w:rsidR="00650778" w:rsidRPr="00EB17D2" w:rsidRDefault="00650778" w:rsidP="00424CD5">
      <w:pPr>
        <w:autoSpaceDE w:val="0"/>
        <w:autoSpaceDN w:val="0"/>
        <w:adjustRightInd w:val="0"/>
        <w:spacing w:after="0" w:line="240" w:lineRule="auto"/>
        <w:ind w:left="993" w:right="4"/>
        <w:jc w:val="both"/>
        <w:rPr>
          <w:rFonts w:cs="Arial"/>
          <w:bCs/>
          <w:color w:val="003768"/>
          <w:lang w:val="nl-BE"/>
        </w:rPr>
      </w:pPr>
    </w:p>
    <w:p w:rsidR="00650778" w:rsidRPr="00EB17D2" w:rsidRDefault="00716D94" w:rsidP="00424CD5">
      <w:pPr>
        <w:autoSpaceDE w:val="0"/>
        <w:autoSpaceDN w:val="0"/>
        <w:adjustRightInd w:val="0"/>
        <w:spacing w:after="0" w:line="240" w:lineRule="auto"/>
        <w:ind w:left="993" w:right="4"/>
        <w:jc w:val="both"/>
        <w:rPr>
          <w:rFonts w:cs="Arial"/>
          <w:bCs/>
          <w:color w:val="003768"/>
          <w:lang w:val="nl-BE"/>
        </w:rPr>
      </w:pPr>
      <w:r w:rsidRPr="00EB17D2">
        <w:rPr>
          <w:rFonts w:cs="Arial"/>
          <w:bCs/>
          <w:color w:val="003768"/>
          <w:lang w:val="nl-BE"/>
        </w:rPr>
        <w:t xml:space="preserve">Wat </w:t>
      </w:r>
      <w:r w:rsidRPr="00EB17D2">
        <w:rPr>
          <w:rFonts w:cs="Arial"/>
          <w:b/>
          <w:bCs/>
          <w:color w:val="003768"/>
          <w:lang w:val="nl-BE"/>
        </w:rPr>
        <w:t>kapitaalbeheer</w:t>
      </w:r>
      <w:r w:rsidRPr="00EB17D2">
        <w:rPr>
          <w:rFonts w:cs="Arial"/>
          <w:bCs/>
          <w:color w:val="003768"/>
          <w:lang w:val="nl-BE"/>
        </w:rPr>
        <w:t xml:space="preserve"> betreft, kan KBC een goed trackrecord van de versterking van zijn kapitaal voorleggen en kon het meer dan 5 miljard euro ophalen in de laatste 18 maanden. Vandaag heeft KBC al sterke kapitaalratio's en het zal zijn kapitaalstructuur in de toekomst blijvend verbeteren. </w:t>
      </w:r>
    </w:p>
    <w:p w:rsidR="00DB27A4" w:rsidRPr="00EB17D2" w:rsidRDefault="00DB27A4" w:rsidP="00650778">
      <w:pPr>
        <w:autoSpaceDE w:val="0"/>
        <w:autoSpaceDN w:val="0"/>
        <w:adjustRightInd w:val="0"/>
        <w:spacing w:after="0" w:line="240" w:lineRule="auto"/>
        <w:ind w:left="993" w:right="4"/>
        <w:jc w:val="both"/>
        <w:rPr>
          <w:rFonts w:ascii="Rockwell" w:hAnsi="Rockwell" w:cs="Arial"/>
          <w:b/>
          <w:bCs/>
          <w:color w:val="00B0F0"/>
          <w:lang w:val="nl-BE"/>
        </w:rPr>
      </w:pPr>
    </w:p>
    <w:p w:rsidR="001A290B" w:rsidRPr="00EB17D2" w:rsidRDefault="00262965" w:rsidP="00650778">
      <w:pPr>
        <w:autoSpaceDE w:val="0"/>
        <w:autoSpaceDN w:val="0"/>
        <w:adjustRightInd w:val="0"/>
        <w:spacing w:after="0" w:line="240" w:lineRule="auto"/>
        <w:ind w:left="993" w:right="4"/>
        <w:jc w:val="both"/>
        <w:rPr>
          <w:rFonts w:ascii="Rockwell" w:hAnsi="Rockwell" w:cs="Arial"/>
          <w:bCs/>
          <w:color w:val="00B0F0"/>
          <w:lang w:val="nl-BE"/>
        </w:rPr>
      </w:pPr>
      <w:r w:rsidRPr="00EB17D2">
        <w:rPr>
          <w:rFonts w:ascii="Rockwell" w:hAnsi="Rockwell" w:cs="Arial"/>
          <w:b/>
          <w:bCs/>
          <w:color w:val="00B0F0"/>
          <w:lang w:val="nl-BE"/>
        </w:rPr>
        <w:t>KBC wil een totale kapitaalratio van minimaal 17% behouden waarvan minimaal 10,5% CET1.</w:t>
      </w:r>
      <w:r w:rsidRPr="00EB17D2">
        <w:rPr>
          <w:rFonts w:ascii="Rockwell" w:hAnsi="Rockwell" w:cs="Arial"/>
          <w:bCs/>
          <w:color w:val="00B0F0"/>
          <w:lang w:val="nl-BE"/>
        </w:rPr>
        <w:t xml:space="preserve"> </w:t>
      </w:r>
    </w:p>
    <w:p w:rsidR="00131107" w:rsidRPr="00EB17D2" w:rsidRDefault="00131107" w:rsidP="005E58EE">
      <w:pPr>
        <w:autoSpaceDE w:val="0"/>
        <w:autoSpaceDN w:val="0"/>
        <w:adjustRightInd w:val="0"/>
        <w:spacing w:after="0" w:line="240" w:lineRule="auto"/>
        <w:ind w:left="993" w:right="4"/>
        <w:jc w:val="both"/>
        <w:rPr>
          <w:rFonts w:cs="Arial"/>
          <w:bCs/>
          <w:color w:val="003768"/>
          <w:lang w:val="nl-BE"/>
        </w:rPr>
      </w:pPr>
    </w:p>
    <w:p w:rsidR="00716D94" w:rsidRPr="002818B4" w:rsidRDefault="00106D08" w:rsidP="005E58EE">
      <w:pPr>
        <w:autoSpaceDE w:val="0"/>
        <w:autoSpaceDN w:val="0"/>
        <w:adjustRightInd w:val="0"/>
        <w:spacing w:after="0" w:line="240" w:lineRule="auto"/>
        <w:ind w:left="993" w:right="4"/>
        <w:jc w:val="both"/>
        <w:rPr>
          <w:rFonts w:cs="Arial"/>
          <w:b/>
          <w:bCs/>
          <w:color w:val="003768"/>
          <w:lang w:val="nl-BE"/>
        </w:rPr>
      </w:pPr>
      <w:r w:rsidRPr="00EB17D2">
        <w:rPr>
          <w:rFonts w:cs="Arial"/>
          <w:bCs/>
          <w:color w:val="003768"/>
          <w:lang w:val="nl-BE"/>
        </w:rPr>
        <w:t>Wat de besteding van dat kapitaal betreft, houdt KBC alle opties open.</w:t>
      </w:r>
      <w:r w:rsidR="003F44E4">
        <w:rPr>
          <w:rFonts w:cs="Arial"/>
          <w:bCs/>
          <w:color w:val="003768"/>
          <w:lang w:val="nl-BE"/>
        </w:rPr>
        <w:t xml:space="preserve"> </w:t>
      </w:r>
      <w:r w:rsidRPr="00EB17D2">
        <w:rPr>
          <w:rFonts w:cs="Arial"/>
          <w:bCs/>
          <w:color w:val="003768"/>
          <w:lang w:val="nl-BE"/>
        </w:rPr>
        <w:t>KBC wil de resterende overheidssteun (+ premies) ten laatste eind 2017 terugbetalen in plaats van in 2020.</w:t>
      </w:r>
      <w:r w:rsidR="003F44E4">
        <w:rPr>
          <w:rFonts w:cs="Arial"/>
          <w:bCs/>
          <w:color w:val="003768"/>
          <w:lang w:val="nl-BE"/>
        </w:rPr>
        <w:t xml:space="preserve"> </w:t>
      </w:r>
      <w:r w:rsidRPr="00EB17D2">
        <w:rPr>
          <w:rFonts w:cs="Arial"/>
          <w:bCs/>
          <w:color w:val="003768"/>
          <w:lang w:val="nl-BE"/>
        </w:rPr>
        <w:t xml:space="preserve">Ongeveer een derde van het kapitaaloverschot dat tussen nu en 2017 ter beschikking zal zijn, zal daarvoor worden aangewend. Ongeveer een derde van het kapitaal van KBC zal worden gebruikt voor investeringen in de activiteiten (autonome groei en mogelijke overnames volgens zeer strikte financiële criteria) om het hoofd te bieden aan </w:t>
      </w:r>
      <w:r w:rsidR="002818B4">
        <w:rPr>
          <w:rFonts w:cs="Arial"/>
          <w:bCs/>
          <w:color w:val="003768"/>
          <w:lang w:val="nl-BE"/>
        </w:rPr>
        <w:t xml:space="preserve">(regelgevende of andere ) </w:t>
      </w:r>
      <w:r w:rsidRPr="00EB17D2">
        <w:rPr>
          <w:rFonts w:cs="Arial"/>
          <w:bCs/>
          <w:color w:val="003768"/>
          <w:lang w:val="nl-BE"/>
        </w:rPr>
        <w:t xml:space="preserve">onzekere situaties). Een derde zal worden gebruikt om een </w:t>
      </w:r>
      <w:r w:rsidRPr="002818B4">
        <w:rPr>
          <w:rFonts w:cs="Arial"/>
          <w:b/>
          <w:bCs/>
          <w:color w:val="003768"/>
          <w:lang w:val="nl-BE"/>
        </w:rPr>
        <w:t xml:space="preserve">dividenduitkeringsratio </w:t>
      </w:r>
      <w:r w:rsidRPr="00EB17D2">
        <w:rPr>
          <w:rFonts w:cs="Arial"/>
          <w:bCs/>
          <w:color w:val="003768"/>
          <w:lang w:val="nl-BE"/>
        </w:rPr>
        <w:t xml:space="preserve">te financieren (inclusief de coupon op de overheidssteun en uitstaande Additional Tier 1-instrumenten) </w:t>
      </w:r>
      <w:r w:rsidRPr="002818B4">
        <w:rPr>
          <w:rFonts w:cs="Arial"/>
          <w:b/>
          <w:bCs/>
          <w:color w:val="003768"/>
          <w:lang w:val="nl-BE"/>
        </w:rPr>
        <w:t xml:space="preserve">van ten minste 50% vanaf 2016. Zijn er geen waardevolle investeringsmogelijkheden, dan kan de uitkeringsratio meer bedragen dan 50%. </w:t>
      </w:r>
    </w:p>
    <w:p w:rsidR="005D3F05" w:rsidRPr="00EB17D2" w:rsidRDefault="005D3F05" w:rsidP="00424CD5">
      <w:pPr>
        <w:autoSpaceDE w:val="0"/>
        <w:autoSpaceDN w:val="0"/>
        <w:adjustRightInd w:val="0"/>
        <w:spacing w:after="0" w:line="240" w:lineRule="auto"/>
        <w:ind w:left="993" w:right="4"/>
        <w:jc w:val="both"/>
        <w:rPr>
          <w:rFonts w:cs="Arial"/>
          <w:bCs/>
          <w:color w:val="003768"/>
          <w:lang w:val="nl-BE"/>
        </w:rPr>
      </w:pPr>
    </w:p>
    <w:p w:rsidR="009310B3" w:rsidRPr="00EB17D2" w:rsidRDefault="009310B3" w:rsidP="00424CD5">
      <w:pPr>
        <w:autoSpaceDE w:val="0"/>
        <w:autoSpaceDN w:val="0"/>
        <w:adjustRightInd w:val="0"/>
        <w:spacing w:after="0" w:line="240" w:lineRule="auto"/>
        <w:ind w:left="993" w:right="4"/>
        <w:jc w:val="both"/>
        <w:rPr>
          <w:rFonts w:cs="Arial"/>
          <w:bCs/>
          <w:color w:val="003768"/>
          <w:lang w:val="nl-BE"/>
        </w:rPr>
      </w:pPr>
    </w:p>
    <w:p w:rsidR="007D1E48" w:rsidRPr="00EB17D2" w:rsidRDefault="007D1E48" w:rsidP="005D3F05">
      <w:pPr>
        <w:pStyle w:val="ListParagraph"/>
        <w:numPr>
          <w:ilvl w:val="0"/>
          <w:numId w:val="6"/>
        </w:numPr>
        <w:spacing w:after="0" w:line="240" w:lineRule="auto"/>
        <w:rPr>
          <w:rFonts w:asciiTheme="minorHAnsi" w:hAnsiTheme="minorHAnsi" w:cstheme="minorHAnsi"/>
          <w:b/>
          <w:bCs/>
          <w:color w:val="002060"/>
          <w:sz w:val="28"/>
          <w:szCs w:val="28"/>
          <w:lang w:val="nl-BE"/>
        </w:rPr>
      </w:pPr>
      <w:r w:rsidRPr="00EB17D2">
        <w:rPr>
          <w:rFonts w:asciiTheme="minorHAnsi" w:hAnsiTheme="minorHAnsi" w:cstheme="minorHAnsi"/>
          <w:b/>
          <w:bCs/>
          <w:color w:val="002060"/>
          <w:sz w:val="28"/>
          <w:szCs w:val="28"/>
          <w:lang w:val="nl-BE"/>
        </w:rPr>
        <w:t>Strategische accenten en initiatieven per divisie</w:t>
      </w:r>
    </w:p>
    <w:p w:rsidR="007D1E48" w:rsidRPr="00EB17D2" w:rsidRDefault="007D1E48" w:rsidP="00424CD5">
      <w:pPr>
        <w:autoSpaceDE w:val="0"/>
        <w:autoSpaceDN w:val="0"/>
        <w:adjustRightInd w:val="0"/>
        <w:spacing w:after="0" w:line="240" w:lineRule="auto"/>
        <w:ind w:left="993" w:right="4"/>
        <w:jc w:val="both"/>
        <w:rPr>
          <w:rFonts w:cs="Arial"/>
          <w:b/>
          <w:bCs/>
          <w:color w:val="002060"/>
          <w:sz w:val="24"/>
          <w:szCs w:val="24"/>
          <w:lang w:val="nl-BE"/>
        </w:rPr>
      </w:pPr>
    </w:p>
    <w:p w:rsidR="00DA1D3E" w:rsidRPr="00EB17D2" w:rsidRDefault="00DA1D3E" w:rsidP="00DA1D3E">
      <w:pPr>
        <w:autoSpaceDE w:val="0"/>
        <w:autoSpaceDN w:val="0"/>
        <w:adjustRightInd w:val="0"/>
        <w:spacing w:after="0" w:line="240" w:lineRule="auto"/>
        <w:ind w:left="993" w:right="4"/>
        <w:jc w:val="both"/>
        <w:rPr>
          <w:rFonts w:cs="Arial"/>
          <w:b/>
          <w:bCs/>
          <w:i/>
          <w:color w:val="002060"/>
          <w:sz w:val="24"/>
          <w:szCs w:val="24"/>
          <w:lang w:val="nl-BE"/>
        </w:rPr>
      </w:pPr>
      <w:r w:rsidRPr="00EB17D2">
        <w:rPr>
          <w:rFonts w:cs="Arial"/>
          <w:b/>
          <w:bCs/>
          <w:i/>
          <w:color w:val="002060"/>
          <w:sz w:val="24"/>
          <w:szCs w:val="24"/>
          <w:lang w:val="nl-BE"/>
        </w:rPr>
        <w:t>Divisie België: toegankelijke klantgerichte oplossingen, een eigen merk 'KBC Brussels' en een versnelling in Wallonië</w:t>
      </w:r>
    </w:p>
    <w:p w:rsidR="00DA1D3E" w:rsidRPr="00EB17D2" w:rsidRDefault="00DA1D3E" w:rsidP="00DA1D3E">
      <w:pPr>
        <w:autoSpaceDE w:val="0"/>
        <w:autoSpaceDN w:val="0"/>
        <w:adjustRightInd w:val="0"/>
        <w:spacing w:after="0" w:line="240" w:lineRule="auto"/>
        <w:ind w:left="993" w:right="4"/>
        <w:jc w:val="both"/>
        <w:rPr>
          <w:rFonts w:cs="Arial"/>
          <w:bCs/>
          <w:color w:val="003768"/>
          <w:lang w:val="nl-BE"/>
        </w:rPr>
      </w:pPr>
    </w:p>
    <w:p w:rsidR="00DA1D3E" w:rsidRPr="00EB17D2" w:rsidRDefault="00DA1D3E" w:rsidP="00DA1D3E">
      <w:pPr>
        <w:autoSpaceDE w:val="0"/>
        <w:autoSpaceDN w:val="0"/>
        <w:adjustRightInd w:val="0"/>
        <w:spacing w:after="0" w:line="240" w:lineRule="auto"/>
        <w:ind w:left="993" w:right="4"/>
        <w:jc w:val="both"/>
        <w:rPr>
          <w:rFonts w:cstheme="minorHAnsi"/>
          <w:iCs/>
          <w:color w:val="002060"/>
          <w:lang w:val="nl-BE"/>
        </w:rPr>
      </w:pPr>
      <w:r w:rsidRPr="00EB17D2">
        <w:rPr>
          <w:rFonts w:cstheme="minorHAnsi"/>
          <w:iCs/>
          <w:color w:val="002060"/>
          <w:lang w:val="nl-BE"/>
        </w:rPr>
        <w:t xml:space="preserve">Ook in België </w:t>
      </w:r>
      <w:r w:rsidR="002818B4">
        <w:rPr>
          <w:rFonts w:cstheme="minorHAnsi"/>
          <w:iCs/>
          <w:color w:val="002060"/>
          <w:lang w:val="nl-BE"/>
        </w:rPr>
        <w:t>maakt KBC</w:t>
      </w:r>
      <w:r w:rsidR="003F44E4">
        <w:rPr>
          <w:rFonts w:cstheme="minorHAnsi"/>
          <w:iCs/>
          <w:color w:val="002060"/>
          <w:lang w:val="nl-BE"/>
        </w:rPr>
        <w:t xml:space="preserve"> </w:t>
      </w:r>
      <w:r w:rsidRPr="00EB17D2">
        <w:rPr>
          <w:rFonts w:cstheme="minorHAnsi"/>
          <w:iCs/>
          <w:color w:val="002060"/>
          <w:lang w:val="nl-BE"/>
        </w:rPr>
        <w:t xml:space="preserve">van de nieuwe technologische ontwikkelingen gebruik als middel om nog meer klantgerichte oplossingen te creëren, door het dichte kantorennet naadloos te integreren, contactcentra die adviescentra worden, een intelligente en eenvoudige website, mobiele apps en geldautomaten. Bovendien neemt KBC deel aan de opkomende live en online community's, waar gelijkgestemde klanten elkaar ontmoeten en met elkaar delen. Op die manier </w:t>
      </w:r>
      <w:r w:rsidR="002818B4">
        <w:rPr>
          <w:rFonts w:cstheme="minorHAnsi"/>
          <w:iCs/>
          <w:color w:val="002060"/>
          <w:lang w:val="nl-BE"/>
        </w:rPr>
        <w:t xml:space="preserve">wil KBC </w:t>
      </w:r>
      <w:r w:rsidRPr="00EB17D2">
        <w:rPr>
          <w:rFonts w:cstheme="minorHAnsi"/>
          <w:iCs/>
          <w:color w:val="002060"/>
          <w:lang w:val="nl-BE"/>
        </w:rPr>
        <w:t xml:space="preserve">dicht bij </w:t>
      </w:r>
      <w:r w:rsidR="002818B4">
        <w:rPr>
          <w:rFonts w:cstheme="minorHAnsi"/>
          <w:iCs/>
          <w:color w:val="002060"/>
          <w:lang w:val="nl-BE"/>
        </w:rPr>
        <w:t xml:space="preserve">zijn </w:t>
      </w:r>
      <w:r w:rsidRPr="00EB17D2">
        <w:rPr>
          <w:rFonts w:cstheme="minorHAnsi"/>
          <w:iCs/>
          <w:color w:val="002060"/>
          <w:lang w:val="nl-BE"/>
        </w:rPr>
        <w:t>klanten in België staan, altijd en overal.</w:t>
      </w:r>
    </w:p>
    <w:p w:rsidR="00DA1D3E" w:rsidRPr="00EB17D2" w:rsidRDefault="00DA1D3E" w:rsidP="00DA1D3E">
      <w:pPr>
        <w:autoSpaceDE w:val="0"/>
        <w:autoSpaceDN w:val="0"/>
        <w:adjustRightInd w:val="0"/>
        <w:spacing w:after="0" w:line="240" w:lineRule="auto"/>
        <w:ind w:left="993" w:right="4"/>
        <w:jc w:val="both"/>
        <w:rPr>
          <w:rFonts w:cstheme="minorHAnsi"/>
          <w:iCs/>
          <w:color w:val="002060"/>
          <w:lang w:val="nl-BE"/>
        </w:rPr>
      </w:pPr>
    </w:p>
    <w:p w:rsidR="00DA1D3E" w:rsidRPr="00EB17D2" w:rsidRDefault="00DA1D3E" w:rsidP="00DA1D3E">
      <w:pPr>
        <w:autoSpaceDE w:val="0"/>
        <w:autoSpaceDN w:val="0"/>
        <w:adjustRightInd w:val="0"/>
        <w:spacing w:after="0" w:line="240" w:lineRule="auto"/>
        <w:ind w:left="993" w:right="4"/>
        <w:jc w:val="both"/>
        <w:rPr>
          <w:rFonts w:cstheme="minorHAnsi"/>
          <w:iCs/>
          <w:color w:val="002060"/>
          <w:lang w:val="nl-BE"/>
        </w:rPr>
      </w:pPr>
      <w:r w:rsidRPr="00EB17D2">
        <w:rPr>
          <w:rFonts w:cstheme="minorHAnsi"/>
          <w:iCs/>
          <w:color w:val="002060"/>
          <w:lang w:val="nl-BE"/>
        </w:rPr>
        <w:t xml:space="preserve">Vandaar dat </w:t>
      </w:r>
      <w:r w:rsidR="002818B4">
        <w:rPr>
          <w:rFonts w:cstheme="minorHAnsi"/>
          <w:iCs/>
          <w:color w:val="002060"/>
          <w:lang w:val="nl-BE"/>
        </w:rPr>
        <w:t xml:space="preserve">KBC </w:t>
      </w:r>
      <w:r w:rsidRPr="00EB17D2">
        <w:rPr>
          <w:rFonts w:cstheme="minorHAnsi"/>
          <w:b/>
          <w:iCs/>
          <w:color w:val="002060"/>
          <w:lang w:val="nl-BE"/>
        </w:rPr>
        <w:t xml:space="preserve">heel wat initiatieven </w:t>
      </w:r>
      <w:r w:rsidR="002818B4">
        <w:rPr>
          <w:rFonts w:cstheme="minorHAnsi"/>
          <w:b/>
          <w:iCs/>
          <w:color w:val="002060"/>
          <w:lang w:val="nl-BE"/>
        </w:rPr>
        <w:t xml:space="preserve">heeft </w:t>
      </w:r>
      <w:r w:rsidRPr="00EB17D2">
        <w:rPr>
          <w:rFonts w:cstheme="minorHAnsi"/>
          <w:b/>
          <w:iCs/>
          <w:color w:val="002060"/>
          <w:lang w:val="nl-BE"/>
        </w:rPr>
        <w:t>gelanceerd om de klantgerichtheid te verhogen</w:t>
      </w:r>
      <w:r w:rsidRPr="00EB17D2">
        <w:rPr>
          <w:rFonts w:cstheme="minorHAnsi"/>
          <w:iCs/>
          <w:color w:val="002060"/>
          <w:lang w:val="nl-BE"/>
        </w:rPr>
        <w:t xml:space="preserve">. En er staan er nog een aantal op stapel. </w:t>
      </w:r>
      <w:r w:rsidR="002818B4">
        <w:rPr>
          <w:rFonts w:cstheme="minorHAnsi"/>
          <w:iCs/>
          <w:color w:val="002060"/>
          <w:lang w:val="nl-BE"/>
        </w:rPr>
        <w:t xml:space="preserve">KBC licht </w:t>
      </w:r>
      <w:r w:rsidRPr="00EB17D2">
        <w:rPr>
          <w:rFonts w:cstheme="minorHAnsi"/>
          <w:iCs/>
          <w:color w:val="002060"/>
          <w:lang w:val="nl-BE"/>
        </w:rPr>
        <w:t xml:space="preserve">ze verder toe in de presentaties van vandaag. Zo zullen </w:t>
      </w:r>
      <w:r w:rsidRPr="00EB17D2">
        <w:rPr>
          <w:rFonts w:cs="Arial"/>
          <w:bCs/>
          <w:color w:val="003768"/>
          <w:lang w:val="nl-BE"/>
        </w:rPr>
        <w:t xml:space="preserve">klanten </w:t>
      </w:r>
      <w:r w:rsidRPr="00EB17D2">
        <w:rPr>
          <w:rFonts w:cs="Arial"/>
          <w:bCs/>
          <w:color w:val="002060"/>
          <w:lang w:val="nl-BE"/>
        </w:rPr>
        <w:t>vanaf vandaag</w:t>
      </w:r>
      <w:r w:rsidRPr="00EB17D2">
        <w:rPr>
          <w:rFonts w:cs="Arial"/>
          <w:bCs/>
          <w:color w:val="003768"/>
          <w:lang w:val="nl-BE"/>
        </w:rPr>
        <w:t xml:space="preserve"> een </w:t>
      </w:r>
      <w:r w:rsidRPr="00EB17D2">
        <w:rPr>
          <w:rFonts w:cs="Arial"/>
          <w:b/>
          <w:bCs/>
          <w:color w:val="003768"/>
          <w:lang w:val="nl-BE"/>
        </w:rPr>
        <w:t>nieuw vereenvoudigd aanbod van zichtrekeningpakketten krijgen (inclusief een gratis zichtrekening)</w:t>
      </w:r>
      <w:r w:rsidRPr="00EB17D2">
        <w:rPr>
          <w:rFonts w:cs="Arial"/>
          <w:bCs/>
          <w:color w:val="003768"/>
          <w:lang w:val="nl-BE"/>
        </w:rPr>
        <w:t xml:space="preserve"> die beter beantwoorden aan hun behoeften, een nieuw </w:t>
      </w:r>
      <w:r w:rsidRPr="00EB17D2">
        <w:rPr>
          <w:rFonts w:cstheme="minorHAnsi"/>
          <w:iCs/>
          <w:color w:val="002060"/>
          <w:lang w:val="nl-BE"/>
        </w:rPr>
        <w:t>comfortabel bankverzekeringsplatform (</w:t>
      </w:r>
      <w:r w:rsidRPr="00EB17D2">
        <w:rPr>
          <w:rFonts w:cstheme="minorHAnsi"/>
          <w:b/>
          <w:iCs/>
          <w:color w:val="002060"/>
          <w:lang w:val="nl-BE"/>
        </w:rPr>
        <w:t>Touch</w:t>
      </w:r>
      <w:r w:rsidRPr="00EB17D2">
        <w:rPr>
          <w:rFonts w:cstheme="minorHAnsi"/>
          <w:iCs/>
          <w:color w:val="002060"/>
          <w:lang w:val="nl-BE"/>
        </w:rPr>
        <w:t xml:space="preserve">) wordt later dit jaar gelanceerd, het succesvolle </w:t>
      </w:r>
      <w:r w:rsidRPr="00EB17D2">
        <w:rPr>
          <w:rFonts w:cstheme="minorHAnsi"/>
          <w:b/>
          <w:iCs/>
          <w:color w:val="002060"/>
          <w:lang w:val="nl-BE"/>
        </w:rPr>
        <w:t>Start it@kbc-initiatief</w:t>
      </w:r>
      <w:r w:rsidRPr="00EB17D2">
        <w:rPr>
          <w:rFonts w:cstheme="minorHAnsi"/>
          <w:iCs/>
          <w:color w:val="002060"/>
          <w:lang w:val="nl-BE"/>
        </w:rPr>
        <w:t xml:space="preserve"> voor startende ondernemers groeit gestadig, enz.</w:t>
      </w:r>
    </w:p>
    <w:p w:rsidR="00DA1D3E" w:rsidRPr="00EB17D2" w:rsidRDefault="00DA1D3E" w:rsidP="00DA1D3E">
      <w:pPr>
        <w:tabs>
          <w:tab w:val="left" w:pos="8762"/>
        </w:tabs>
        <w:autoSpaceDE w:val="0"/>
        <w:autoSpaceDN w:val="0"/>
        <w:adjustRightInd w:val="0"/>
        <w:spacing w:after="0" w:line="240" w:lineRule="auto"/>
        <w:ind w:left="993" w:right="4"/>
        <w:jc w:val="both"/>
        <w:rPr>
          <w:rFonts w:cs="Arial"/>
          <w:bCs/>
          <w:color w:val="003768"/>
          <w:lang w:val="nl-BE"/>
        </w:rPr>
      </w:pPr>
    </w:p>
    <w:p w:rsidR="00DA1D3E" w:rsidRPr="00EB17D2" w:rsidRDefault="00DA1D3E" w:rsidP="00DA1D3E">
      <w:pPr>
        <w:autoSpaceDE w:val="0"/>
        <w:autoSpaceDN w:val="0"/>
        <w:adjustRightInd w:val="0"/>
        <w:spacing w:after="0" w:line="240" w:lineRule="auto"/>
        <w:ind w:left="993" w:right="4"/>
        <w:jc w:val="both"/>
        <w:rPr>
          <w:rFonts w:cs="Arial"/>
          <w:bCs/>
          <w:color w:val="003768"/>
          <w:lang w:val="nl-BE"/>
        </w:rPr>
      </w:pPr>
      <w:r w:rsidRPr="00EB17D2">
        <w:rPr>
          <w:rFonts w:cs="Arial"/>
          <w:bCs/>
          <w:color w:val="003768"/>
          <w:lang w:val="nl-BE"/>
        </w:rPr>
        <w:t>Tot nu toe was KBC in Brussel actief onder het KBC- en het CBC-logo. Zo bouwde KBC op de sterktes van KBC en CBC in hun respectieve markten in Vlaanderen en Wallonië. KBC besliste om efficiënter het volledige en momenteel onvoldoende aangeboorde potentieel van Brussel</w:t>
      </w:r>
      <w:r w:rsidR="00832DA4">
        <w:rPr>
          <w:rFonts w:cs="Arial"/>
          <w:bCs/>
          <w:color w:val="003768"/>
          <w:lang w:val="nl-BE"/>
        </w:rPr>
        <w:t xml:space="preserve"> </w:t>
      </w:r>
      <w:r w:rsidR="005000C4">
        <w:rPr>
          <w:rFonts w:cs="Arial"/>
          <w:bCs/>
          <w:color w:val="003768"/>
          <w:lang w:val="nl-BE"/>
        </w:rPr>
        <w:t>te benutten</w:t>
      </w:r>
      <w:r w:rsidRPr="00EB17D2">
        <w:rPr>
          <w:rFonts w:cs="Arial"/>
          <w:bCs/>
          <w:color w:val="003768"/>
          <w:lang w:val="nl-BE"/>
        </w:rPr>
        <w:t>.</w:t>
      </w:r>
    </w:p>
    <w:p w:rsidR="00DA1D3E" w:rsidRPr="00EB17D2" w:rsidRDefault="00DA1D3E" w:rsidP="00DA1D3E">
      <w:pPr>
        <w:autoSpaceDE w:val="0"/>
        <w:autoSpaceDN w:val="0"/>
        <w:adjustRightInd w:val="0"/>
        <w:spacing w:after="0" w:line="240" w:lineRule="auto"/>
        <w:ind w:left="993" w:right="4"/>
        <w:jc w:val="both"/>
        <w:rPr>
          <w:rFonts w:cs="Arial"/>
          <w:bCs/>
          <w:color w:val="003768"/>
          <w:lang w:val="nl-BE"/>
        </w:rPr>
      </w:pPr>
      <w:r w:rsidRPr="00EB17D2">
        <w:rPr>
          <w:rFonts w:cs="Arial"/>
          <w:b/>
          <w:bCs/>
          <w:color w:val="003768"/>
          <w:lang w:val="nl-BE"/>
        </w:rPr>
        <w:t>In 2015 wordt een nieuw, apart merk KBC Brussels gelanceerd</w:t>
      </w:r>
      <w:r w:rsidRPr="00EB17D2">
        <w:rPr>
          <w:rFonts w:cs="Arial"/>
          <w:bCs/>
          <w:color w:val="003768"/>
          <w:lang w:val="nl-BE"/>
        </w:rPr>
        <w:t xml:space="preserve">, dat het specifieke </w:t>
      </w:r>
      <w:r w:rsidR="005000C4">
        <w:rPr>
          <w:rFonts w:cs="Arial"/>
          <w:bCs/>
          <w:color w:val="003768"/>
          <w:lang w:val="nl-BE"/>
        </w:rPr>
        <w:t>k</w:t>
      </w:r>
      <w:r w:rsidR="000675CA">
        <w:rPr>
          <w:rFonts w:cs="Arial"/>
          <w:bCs/>
          <w:color w:val="003768"/>
          <w:lang w:val="nl-BE"/>
        </w:rPr>
        <w:t xml:space="preserve">osmopolitische </w:t>
      </w:r>
      <w:r w:rsidRPr="00EB17D2">
        <w:rPr>
          <w:rFonts w:cs="Arial"/>
          <w:bCs/>
          <w:color w:val="003768"/>
          <w:lang w:val="nl-BE"/>
        </w:rPr>
        <w:t xml:space="preserve">karakter van Brussel zal </w:t>
      </w:r>
      <w:r w:rsidR="000675CA">
        <w:rPr>
          <w:rFonts w:cs="Arial"/>
          <w:bCs/>
          <w:color w:val="003768"/>
          <w:lang w:val="nl-BE"/>
        </w:rPr>
        <w:t xml:space="preserve">weerspiegelen </w:t>
      </w:r>
      <w:r w:rsidRPr="00EB17D2">
        <w:rPr>
          <w:rFonts w:cs="Arial"/>
          <w:bCs/>
          <w:color w:val="003768"/>
          <w:lang w:val="nl-BE"/>
        </w:rPr>
        <w:t xml:space="preserve">en </w:t>
      </w:r>
      <w:r w:rsidR="000675CA">
        <w:rPr>
          <w:rFonts w:cs="Arial"/>
          <w:bCs/>
          <w:color w:val="003768"/>
          <w:lang w:val="nl-BE"/>
        </w:rPr>
        <w:t xml:space="preserve">beter </w:t>
      </w:r>
      <w:r w:rsidRPr="00EB17D2">
        <w:rPr>
          <w:rFonts w:cs="Arial"/>
          <w:bCs/>
          <w:color w:val="003768"/>
          <w:lang w:val="nl-BE"/>
        </w:rPr>
        <w:t>aan de noden van zijn bevolking zal beantwoorden. Retail- en kmo-klanten krijgen één geïntegreerd bankverzekeringsproduc</w:t>
      </w:r>
      <w:r w:rsidR="000675CA">
        <w:rPr>
          <w:rFonts w:cs="Arial"/>
          <w:bCs/>
          <w:color w:val="003768"/>
          <w:lang w:val="nl-BE"/>
        </w:rPr>
        <w:t>t- en diens</w:t>
      </w:r>
      <w:r w:rsidRPr="00EB17D2">
        <w:rPr>
          <w:rFonts w:cs="Arial"/>
          <w:bCs/>
          <w:color w:val="003768"/>
          <w:lang w:val="nl-BE"/>
        </w:rPr>
        <w:t>t</w:t>
      </w:r>
      <w:r w:rsidR="000675CA">
        <w:rPr>
          <w:rFonts w:cs="Arial"/>
          <w:bCs/>
          <w:color w:val="003768"/>
          <w:lang w:val="nl-BE"/>
        </w:rPr>
        <w:t>enaanbod</w:t>
      </w:r>
      <w:r w:rsidRPr="00EB17D2">
        <w:rPr>
          <w:rFonts w:cs="Arial"/>
          <w:bCs/>
          <w:color w:val="003768"/>
          <w:lang w:val="nl-BE"/>
        </w:rPr>
        <w:t>, bestaande KBC/CBC-kantoren worden geherpositioneerd en innovatieve nieuwe kantoor</w:t>
      </w:r>
      <w:r w:rsidR="000675CA">
        <w:rPr>
          <w:rFonts w:cs="Arial"/>
          <w:bCs/>
          <w:color w:val="003768"/>
          <w:lang w:val="nl-BE"/>
        </w:rPr>
        <w:t>concepten</w:t>
      </w:r>
      <w:r w:rsidRPr="00EB17D2">
        <w:rPr>
          <w:rFonts w:cs="Arial"/>
          <w:bCs/>
          <w:color w:val="003768"/>
          <w:lang w:val="nl-BE"/>
        </w:rPr>
        <w:t xml:space="preserve"> worden geïntroduceerd. In die nieuwe groeistrategie zullen nieuwe medewerkers het personeel komen versterken.</w:t>
      </w:r>
    </w:p>
    <w:p w:rsidR="00DA1D3E" w:rsidRPr="00EB17D2" w:rsidRDefault="00DA1D3E" w:rsidP="00DA1D3E">
      <w:pPr>
        <w:autoSpaceDE w:val="0"/>
        <w:autoSpaceDN w:val="0"/>
        <w:adjustRightInd w:val="0"/>
        <w:spacing w:after="0" w:line="240" w:lineRule="auto"/>
        <w:ind w:left="993" w:right="4"/>
        <w:jc w:val="both"/>
        <w:rPr>
          <w:rFonts w:cs="Arial"/>
          <w:bCs/>
          <w:color w:val="003768"/>
          <w:lang w:val="nl-BE"/>
        </w:rPr>
      </w:pPr>
    </w:p>
    <w:p w:rsidR="00A27141" w:rsidRPr="00EB17D2" w:rsidRDefault="00A27141" w:rsidP="00AB108D">
      <w:pPr>
        <w:autoSpaceDE w:val="0"/>
        <w:autoSpaceDN w:val="0"/>
        <w:adjustRightInd w:val="0"/>
        <w:spacing w:after="0" w:line="240" w:lineRule="auto"/>
        <w:ind w:left="993" w:right="4"/>
        <w:jc w:val="both"/>
        <w:rPr>
          <w:rFonts w:cs="Arial"/>
          <w:bCs/>
          <w:color w:val="003768"/>
          <w:lang w:val="nl-BE"/>
        </w:rPr>
      </w:pPr>
      <w:r w:rsidRPr="00EB17D2">
        <w:rPr>
          <w:rFonts w:cs="Arial"/>
          <w:bCs/>
          <w:color w:val="003768"/>
          <w:lang w:val="nl-BE"/>
        </w:rPr>
        <w:t xml:space="preserve">In Wallonië </w:t>
      </w:r>
      <w:r w:rsidR="000675CA">
        <w:rPr>
          <w:rFonts w:cs="Arial"/>
          <w:bCs/>
          <w:color w:val="003768"/>
          <w:lang w:val="nl-BE"/>
        </w:rPr>
        <w:t xml:space="preserve">waar </w:t>
      </w:r>
      <w:r w:rsidRPr="00EB17D2">
        <w:rPr>
          <w:rFonts w:cs="Arial"/>
          <w:bCs/>
          <w:color w:val="003768"/>
          <w:lang w:val="nl-BE"/>
        </w:rPr>
        <w:t>CBC met zijn autonoom operationeel en commercieel model sterk verweven</w:t>
      </w:r>
      <w:r w:rsidR="000675CA">
        <w:rPr>
          <w:rFonts w:cs="Arial"/>
          <w:bCs/>
          <w:color w:val="003768"/>
          <w:lang w:val="nl-BE"/>
        </w:rPr>
        <w:t xml:space="preserve"> is</w:t>
      </w:r>
      <w:r w:rsidRPr="00EB17D2">
        <w:rPr>
          <w:rFonts w:cs="Arial"/>
          <w:bCs/>
          <w:color w:val="003768"/>
          <w:lang w:val="nl-BE"/>
        </w:rPr>
        <w:t xml:space="preserve"> met de lokale economie</w:t>
      </w:r>
      <w:r w:rsidR="000675CA">
        <w:rPr>
          <w:rFonts w:cs="Arial"/>
          <w:bCs/>
          <w:color w:val="003768"/>
          <w:lang w:val="nl-BE"/>
        </w:rPr>
        <w:t xml:space="preserve">, tekent </w:t>
      </w:r>
      <w:r w:rsidR="005000C4">
        <w:rPr>
          <w:rFonts w:cs="Arial"/>
          <w:bCs/>
          <w:color w:val="003768"/>
          <w:lang w:val="nl-BE"/>
        </w:rPr>
        <w:t>het</w:t>
      </w:r>
      <w:r w:rsidRPr="00EB17D2">
        <w:rPr>
          <w:rFonts w:cs="Arial"/>
          <w:bCs/>
          <w:color w:val="003768"/>
          <w:lang w:val="nl-BE"/>
        </w:rPr>
        <w:t xml:space="preserve"> een sterke en constante jaar-op-jaar-brutowinstgroei op. CBC heeft ook een </w:t>
      </w:r>
      <w:r w:rsidR="005000C4">
        <w:rPr>
          <w:rFonts w:cs="Arial"/>
          <w:bCs/>
          <w:color w:val="003768"/>
          <w:lang w:val="nl-BE"/>
        </w:rPr>
        <w:t>solide</w:t>
      </w:r>
      <w:r w:rsidR="003F44E4">
        <w:rPr>
          <w:rFonts w:cs="Arial"/>
          <w:bCs/>
          <w:color w:val="003768"/>
          <w:lang w:val="nl-BE"/>
        </w:rPr>
        <w:t xml:space="preserve"> </w:t>
      </w:r>
      <w:r w:rsidRPr="00EB17D2">
        <w:rPr>
          <w:rFonts w:cs="Arial"/>
          <w:bCs/>
          <w:color w:val="003768"/>
          <w:lang w:val="nl-BE"/>
        </w:rPr>
        <w:t>solvabiliteit en liquiditeitspositie en marktaandelen tussen 10 en 15% in de ondernemerssector, 35% in de landbouwsector en 6% bij retailklanten. CBC bouwt op die sterke fundamenten en wil het groeipotentieel in selecte marktsegmenten op het vlak van bankverzekering verder aanboren.</w:t>
      </w:r>
    </w:p>
    <w:p w:rsidR="005A0509" w:rsidRPr="00EB17D2" w:rsidRDefault="005A0509" w:rsidP="00AB108D">
      <w:pPr>
        <w:autoSpaceDE w:val="0"/>
        <w:autoSpaceDN w:val="0"/>
        <w:adjustRightInd w:val="0"/>
        <w:spacing w:after="0" w:line="240" w:lineRule="auto"/>
        <w:ind w:left="993" w:right="4"/>
        <w:jc w:val="both"/>
        <w:rPr>
          <w:rFonts w:cs="Arial"/>
          <w:b/>
          <w:bCs/>
          <w:color w:val="003768"/>
          <w:lang w:val="nl-BE"/>
        </w:rPr>
      </w:pPr>
      <w:r w:rsidRPr="00EB17D2">
        <w:rPr>
          <w:rFonts w:cs="Arial"/>
          <w:b/>
          <w:bCs/>
          <w:color w:val="003768"/>
          <w:lang w:val="nl-BE"/>
        </w:rPr>
        <w:t>Vanaf 2015 wil CBC zijn aanwezigheid in Wallonië en zijn toegankelijkheid en dienstverlening uitbreiden.</w:t>
      </w:r>
    </w:p>
    <w:p w:rsidR="005A0509" w:rsidRPr="00EB17D2" w:rsidRDefault="005A0509" w:rsidP="00AB108D">
      <w:pPr>
        <w:autoSpaceDE w:val="0"/>
        <w:autoSpaceDN w:val="0"/>
        <w:adjustRightInd w:val="0"/>
        <w:spacing w:after="0" w:line="240" w:lineRule="auto"/>
        <w:ind w:left="993" w:right="4"/>
        <w:jc w:val="both"/>
        <w:rPr>
          <w:rFonts w:cs="Arial"/>
          <w:bCs/>
          <w:color w:val="003768"/>
          <w:lang w:val="nl-BE"/>
        </w:rPr>
      </w:pPr>
      <w:r w:rsidRPr="00EB17D2">
        <w:rPr>
          <w:rFonts w:cs="Arial"/>
          <w:bCs/>
          <w:color w:val="003768"/>
          <w:lang w:val="nl-BE"/>
        </w:rPr>
        <w:t>CBC opent acht nieuwe kantoren. Tien bestaande bankkantoren verhuizen.</w:t>
      </w:r>
      <w:r w:rsidR="003F44E4">
        <w:rPr>
          <w:rFonts w:cs="Arial"/>
          <w:bCs/>
          <w:color w:val="003768"/>
          <w:lang w:val="nl-BE"/>
        </w:rPr>
        <w:t xml:space="preserve"> </w:t>
      </w:r>
      <w:r w:rsidRPr="00EB17D2">
        <w:rPr>
          <w:rFonts w:cs="Arial"/>
          <w:bCs/>
          <w:color w:val="003768"/>
          <w:lang w:val="nl-BE"/>
        </w:rPr>
        <w:t>Er komen acht nieuwe verzekeringsagentschappen. Het aantal vte in de bankkantoren neemt toe met 90 en in de verzekeringsagenschappen met 14.</w:t>
      </w:r>
    </w:p>
    <w:p w:rsidR="00A27141" w:rsidRPr="00EB17D2" w:rsidRDefault="00A27141" w:rsidP="00AB108D">
      <w:pPr>
        <w:autoSpaceDE w:val="0"/>
        <w:autoSpaceDN w:val="0"/>
        <w:adjustRightInd w:val="0"/>
        <w:spacing w:after="0" w:line="240" w:lineRule="auto"/>
        <w:ind w:left="993" w:right="4"/>
        <w:jc w:val="both"/>
        <w:rPr>
          <w:rFonts w:cs="Arial"/>
          <w:bCs/>
          <w:color w:val="FF0000"/>
          <w:lang w:val="nl-BE"/>
        </w:rPr>
      </w:pPr>
    </w:p>
    <w:p w:rsidR="005E58EE" w:rsidRPr="00EB17D2" w:rsidRDefault="005E58EE" w:rsidP="00AB108D">
      <w:pPr>
        <w:autoSpaceDE w:val="0"/>
        <w:autoSpaceDN w:val="0"/>
        <w:adjustRightInd w:val="0"/>
        <w:spacing w:after="0" w:line="240" w:lineRule="auto"/>
        <w:ind w:left="993" w:right="4"/>
        <w:jc w:val="both"/>
        <w:rPr>
          <w:rFonts w:cs="Arial"/>
          <w:bCs/>
          <w:color w:val="FF0000"/>
          <w:lang w:val="nl-BE"/>
        </w:rPr>
      </w:pPr>
    </w:p>
    <w:p w:rsidR="00297069" w:rsidRPr="000675CA" w:rsidRDefault="005A0509" w:rsidP="00AB108D">
      <w:pPr>
        <w:autoSpaceDE w:val="0"/>
        <w:autoSpaceDN w:val="0"/>
        <w:adjustRightInd w:val="0"/>
        <w:spacing w:after="0" w:line="240" w:lineRule="auto"/>
        <w:ind w:left="993" w:right="4"/>
        <w:jc w:val="both"/>
        <w:rPr>
          <w:rFonts w:cs="Arial"/>
          <w:b/>
          <w:bCs/>
          <w:i/>
          <w:color w:val="002060"/>
          <w:sz w:val="24"/>
          <w:szCs w:val="24"/>
          <w:lang w:val="nl-BE"/>
        </w:rPr>
      </w:pPr>
      <w:r w:rsidRPr="000675CA">
        <w:rPr>
          <w:rFonts w:cs="Arial"/>
          <w:b/>
          <w:bCs/>
          <w:i/>
          <w:color w:val="002060"/>
          <w:sz w:val="24"/>
          <w:szCs w:val="24"/>
          <w:lang w:val="nl-BE"/>
        </w:rPr>
        <w:t>Divisie Tsjechië: van kanaalgerichte naar klantgerichte oplossingen en vereenvoudiging om kostenefficiëntie te genereren;</w:t>
      </w:r>
    </w:p>
    <w:p w:rsidR="005A0509" w:rsidRPr="000675CA" w:rsidRDefault="005A0509" w:rsidP="00AB108D">
      <w:pPr>
        <w:autoSpaceDE w:val="0"/>
        <w:autoSpaceDN w:val="0"/>
        <w:adjustRightInd w:val="0"/>
        <w:spacing w:after="0" w:line="240" w:lineRule="auto"/>
        <w:ind w:left="993" w:right="4"/>
        <w:jc w:val="both"/>
        <w:rPr>
          <w:rFonts w:cs="Arial"/>
          <w:bCs/>
          <w:color w:val="FF0000"/>
          <w:lang w:val="nl-BE"/>
        </w:rPr>
      </w:pPr>
    </w:p>
    <w:p w:rsidR="00106D08" w:rsidRPr="000675CA" w:rsidRDefault="00FB5A03" w:rsidP="00AB108D">
      <w:pPr>
        <w:autoSpaceDE w:val="0"/>
        <w:autoSpaceDN w:val="0"/>
        <w:adjustRightInd w:val="0"/>
        <w:spacing w:after="0" w:line="240" w:lineRule="auto"/>
        <w:ind w:left="993" w:right="4"/>
        <w:jc w:val="both"/>
        <w:rPr>
          <w:rFonts w:cs="Arial"/>
          <w:bCs/>
          <w:color w:val="003768"/>
          <w:lang w:val="nl-BE"/>
        </w:rPr>
      </w:pPr>
      <w:r w:rsidRPr="000675CA">
        <w:rPr>
          <w:rFonts w:cs="Arial"/>
          <w:bCs/>
          <w:color w:val="003768"/>
          <w:lang w:val="nl-BE"/>
        </w:rPr>
        <w:t xml:space="preserve">De ambitie van Divisie Tsjechië bestaat erin een meerwaarde voor de klant te creëren door over te stappen van </w:t>
      </w:r>
      <w:r w:rsidR="000675CA">
        <w:rPr>
          <w:rFonts w:cs="Arial"/>
          <w:bCs/>
          <w:color w:val="003768"/>
          <w:lang w:val="nl-BE"/>
        </w:rPr>
        <w:t xml:space="preserve">hoofdzakelijk </w:t>
      </w:r>
      <w:r w:rsidRPr="000675CA">
        <w:rPr>
          <w:rFonts w:cs="Arial"/>
          <w:bCs/>
          <w:color w:val="003768"/>
          <w:lang w:val="nl-BE"/>
        </w:rPr>
        <w:t xml:space="preserve">kanaalgerichte naar </w:t>
      </w:r>
      <w:r w:rsidR="000675CA">
        <w:rPr>
          <w:rFonts w:cs="Arial"/>
          <w:bCs/>
          <w:color w:val="003768"/>
          <w:lang w:val="nl-BE"/>
        </w:rPr>
        <w:t xml:space="preserve">meer </w:t>
      </w:r>
      <w:r w:rsidRPr="000675CA">
        <w:rPr>
          <w:rFonts w:cs="Arial"/>
          <w:bCs/>
          <w:color w:val="003768"/>
          <w:lang w:val="nl-BE"/>
        </w:rPr>
        <w:t xml:space="preserve">klantgerichte oplossingen, gebaseerd op een geïntegreerd model dat klanten, derde partijen en de bank-verzekeraar samenbrengt. Nieuwe, niet-financiële producten worden aangeboden met het oog op een hogere klantentevredenheid en een meerwaarde voor de klant. </w:t>
      </w:r>
    </w:p>
    <w:p w:rsidR="008C2688" w:rsidRPr="000675CA" w:rsidRDefault="008C2688" w:rsidP="00AB108D">
      <w:pPr>
        <w:autoSpaceDE w:val="0"/>
        <w:autoSpaceDN w:val="0"/>
        <w:adjustRightInd w:val="0"/>
        <w:spacing w:after="0" w:line="240" w:lineRule="auto"/>
        <w:ind w:left="993" w:right="4"/>
        <w:jc w:val="both"/>
        <w:rPr>
          <w:rFonts w:cs="Arial"/>
          <w:bCs/>
          <w:color w:val="003768"/>
          <w:lang w:val="nl-BE"/>
        </w:rPr>
      </w:pPr>
      <w:r w:rsidRPr="000675CA">
        <w:rPr>
          <w:rFonts w:cs="Arial"/>
          <w:bCs/>
          <w:color w:val="003768"/>
          <w:lang w:val="nl-BE"/>
        </w:rPr>
        <w:t>Enerzijds wil CSOB zich meer concentreren op vereenvoudiging (van producten, I</w:t>
      </w:r>
      <w:r w:rsidR="00EB17D2" w:rsidRPr="000675CA">
        <w:rPr>
          <w:rFonts w:cs="Arial"/>
          <w:bCs/>
          <w:color w:val="003768"/>
          <w:lang w:val="nl-BE"/>
        </w:rPr>
        <w:t>T, organisatie, bankdistributie</w:t>
      </w:r>
      <w:r w:rsidRPr="000675CA">
        <w:rPr>
          <w:rFonts w:cs="Arial"/>
          <w:bCs/>
          <w:color w:val="003768"/>
          <w:lang w:val="nl-BE"/>
        </w:rPr>
        <w:t>netwerk, hoofdkantoor en branding) om kosteneffi</w:t>
      </w:r>
      <w:r w:rsidR="00EB17D2" w:rsidRPr="000675CA">
        <w:rPr>
          <w:rFonts w:cs="Arial"/>
          <w:bCs/>
          <w:color w:val="003768"/>
          <w:lang w:val="nl-BE"/>
        </w:rPr>
        <w:t>ci</w:t>
      </w:r>
      <w:r w:rsidRPr="000675CA">
        <w:rPr>
          <w:rFonts w:cs="Arial"/>
          <w:bCs/>
          <w:color w:val="003768"/>
          <w:lang w:val="nl-BE"/>
        </w:rPr>
        <w:t>ënter te worden. Anderzijds wil Tsjechië bankverzekering opvoeren en versnellen door onder meer een vooruitstrevend en flexibel prijsmodel te introduceren, gecombineerde bank- en verzekeringsproducten te ontwikkelen, de verkoopteams van verzekeringen te versterken (56 verzekeringsspecialisten zijn aangenomen in de bankkantoren).</w:t>
      </w:r>
    </w:p>
    <w:p w:rsidR="00106D08" w:rsidRPr="000675CA" w:rsidRDefault="00106D08" w:rsidP="00AB108D">
      <w:pPr>
        <w:autoSpaceDE w:val="0"/>
        <w:autoSpaceDN w:val="0"/>
        <w:adjustRightInd w:val="0"/>
        <w:spacing w:after="0" w:line="240" w:lineRule="auto"/>
        <w:ind w:left="993" w:right="4"/>
        <w:jc w:val="both"/>
        <w:rPr>
          <w:rFonts w:cs="Arial"/>
          <w:bCs/>
          <w:color w:val="003768"/>
          <w:lang w:val="nl-BE"/>
        </w:rPr>
      </w:pPr>
    </w:p>
    <w:p w:rsidR="008C2688" w:rsidRPr="00EB17D2" w:rsidRDefault="00D9000A" w:rsidP="00AB108D">
      <w:pPr>
        <w:autoSpaceDE w:val="0"/>
        <w:autoSpaceDN w:val="0"/>
        <w:adjustRightInd w:val="0"/>
        <w:spacing w:after="0" w:line="240" w:lineRule="auto"/>
        <w:ind w:left="993" w:right="4"/>
        <w:jc w:val="both"/>
        <w:rPr>
          <w:rFonts w:cs="Arial"/>
          <w:bCs/>
          <w:color w:val="003768"/>
          <w:lang w:val="nl-BE"/>
        </w:rPr>
      </w:pPr>
      <w:r w:rsidRPr="000675CA">
        <w:rPr>
          <w:rFonts w:cs="Arial"/>
          <w:bCs/>
          <w:color w:val="003768"/>
          <w:lang w:val="nl-BE"/>
        </w:rPr>
        <w:t xml:space="preserve">CSOB streeft ernaar de groei te behouden in de domeinen waarin het traditioneel sterk is, zoals kredieten aan bedrijven (marktaandeel van 19%) en hypotheekleningen (marktaandeel van 30%). Daarnaast zal CSOB </w:t>
      </w:r>
      <w:r w:rsidRPr="000675CA">
        <w:rPr>
          <w:rFonts w:cs="Arial"/>
          <w:bCs/>
          <w:color w:val="003768"/>
          <w:lang w:val="nl-BE"/>
        </w:rPr>
        <w:lastRenderedPageBreak/>
        <w:t xml:space="preserve">het vandaag onvoldoende aangeboorde potentieel in de aantrekkelijke markt van kredieten aan kmo's exploiteren door zich te concentreren op duurzame klantenrelaties. Ook zijn aandeel van </w:t>
      </w:r>
      <w:r w:rsidR="000C5BED">
        <w:rPr>
          <w:rFonts w:cs="Arial"/>
          <w:bCs/>
          <w:color w:val="003768"/>
          <w:lang w:val="nl-BE"/>
        </w:rPr>
        <w:t>11</w:t>
      </w:r>
      <w:r w:rsidRPr="000675CA">
        <w:rPr>
          <w:rFonts w:cs="Arial"/>
          <w:bCs/>
          <w:color w:val="003768"/>
          <w:lang w:val="nl-BE"/>
        </w:rPr>
        <w:t>% in consumer finance wil CSOB verhogen, terwijl het erop zal toezien dat de risicokosten aanvaardbaar blijven.</w:t>
      </w:r>
    </w:p>
    <w:p w:rsidR="008C2688" w:rsidRPr="00EB17D2" w:rsidRDefault="008C2688" w:rsidP="00AB108D">
      <w:pPr>
        <w:autoSpaceDE w:val="0"/>
        <w:autoSpaceDN w:val="0"/>
        <w:adjustRightInd w:val="0"/>
        <w:spacing w:after="0" w:line="240" w:lineRule="auto"/>
        <w:ind w:left="993" w:right="4"/>
        <w:jc w:val="both"/>
        <w:rPr>
          <w:rFonts w:cs="Arial"/>
          <w:bCs/>
          <w:color w:val="003768"/>
          <w:lang w:val="nl-BE"/>
        </w:rPr>
      </w:pPr>
    </w:p>
    <w:p w:rsidR="0010078B" w:rsidRPr="00EB17D2" w:rsidRDefault="0010078B" w:rsidP="00C96426">
      <w:pPr>
        <w:autoSpaceDE w:val="0"/>
        <w:autoSpaceDN w:val="0"/>
        <w:adjustRightInd w:val="0"/>
        <w:spacing w:after="0" w:line="240" w:lineRule="auto"/>
        <w:ind w:left="993" w:right="4"/>
        <w:jc w:val="both"/>
        <w:rPr>
          <w:rFonts w:cs="Arial"/>
          <w:b/>
          <w:bCs/>
          <w:i/>
          <w:color w:val="002060"/>
          <w:sz w:val="24"/>
          <w:szCs w:val="24"/>
          <w:lang w:val="nl-BE"/>
        </w:rPr>
      </w:pPr>
    </w:p>
    <w:p w:rsidR="0083042D" w:rsidRPr="000675CA" w:rsidRDefault="0083042D" w:rsidP="00C96426">
      <w:pPr>
        <w:autoSpaceDE w:val="0"/>
        <w:autoSpaceDN w:val="0"/>
        <w:adjustRightInd w:val="0"/>
        <w:spacing w:after="0" w:line="240" w:lineRule="auto"/>
        <w:ind w:left="993" w:right="4"/>
        <w:jc w:val="both"/>
        <w:rPr>
          <w:rFonts w:cs="Arial"/>
          <w:b/>
          <w:bCs/>
          <w:i/>
          <w:color w:val="FF0000"/>
          <w:sz w:val="24"/>
          <w:szCs w:val="24"/>
          <w:lang w:val="nl-BE"/>
        </w:rPr>
      </w:pPr>
      <w:r w:rsidRPr="00EB17D2">
        <w:rPr>
          <w:rFonts w:cs="Arial"/>
          <w:b/>
          <w:bCs/>
          <w:i/>
          <w:color w:val="002060"/>
          <w:sz w:val="24"/>
          <w:szCs w:val="24"/>
          <w:lang w:val="nl-BE"/>
        </w:rPr>
        <w:t xml:space="preserve">Divisie Internationale Markten: duidelijke focus op hybride </w:t>
      </w:r>
      <w:r w:rsidR="00F85425">
        <w:rPr>
          <w:rFonts w:cs="Arial"/>
          <w:b/>
          <w:bCs/>
          <w:i/>
          <w:color w:val="002060"/>
          <w:sz w:val="24"/>
          <w:szCs w:val="24"/>
          <w:lang w:val="nl-BE"/>
        </w:rPr>
        <w:t xml:space="preserve">en </w:t>
      </w:r>
      <w:r w:rsidR="00F85425" w:rsidRPr="00F85425">
        <w:rPr>
          <w:rFonts w:cs="Arial"/>
          <w:b/>
          <w:bCs/>
          <w:i/>
          <w:color w:val="002060"/>
          <w:sz w:val="24"/>
          <w:szCs w:val="24"/>
          <w:lang w:val="nl-BE"/>
        </w:rPr>
        <w:t>doorsnee</w:t>
      </w:r>
      <w:r w:rsidRPr="00F85425">
        <w:rPr>
          <w:rFonts w:cs="Arial"/>
          <w:b/>
          <w:bCs/>
          <w:i/>
          <w:color w:val="002060"/>
          <w:sz w:val="24"/>
          <w:szCs w:val="24"/>
          <w:lang w:val="nl-BE"/>
        </w:rPr>
        <w:t>vermogende</w:t>
      </w:r>
      <w:r w:rsidR="00F85425" w:rsidRPr="00F85425">
        <w:rPr>
          <w:rFonts w:cs="Arial"/>
          <w:b/>
          <w:bCs/>
          <w:i/>
          <w:color w:val="002060"/>
          <w:sz w:val="24"/>
          <w:szCs w:val="24"/>
          <w:lang w:val="nl-BE"/>
        </w:rPr>
        <w:t xml:space="preserve"> </w:t>
      </w:r>
      <w:r w:rsidRPr="00F85425">
        <w:rPr>
          <w:rFonts w:cs="Arial"/>
          <w:b/>
          <w:bCs/>
          <w:i/>
          <w:color w:val="002060"/>
          <w:sz w:val="24"/>
          <w:szCs w:val="24"/>
          <w:lang w:val="nl-BE"/>
        </w:rPr>
        <w:t>klanten</w:t>
      </w:r>
    </w:p>
    <w:p w:rsidR="0083042D" w:rsidRPr="00EB17D2" w:rsidRDefault="0083042D" w:rsidP="00C96426">
      <w:pPr>
        <w:autoSpaceDE w:val="0"/>
        <w:autoSpaceDN w:val="0"/>
        <w:adjustRightInd w:val="0"/>
        <w:spacing w:after="0" w:line="240" w:lineRule="auto"/>
        <w:ind w:left="993" w:right="4"/>
        <w:jc w:val="both"/>
        <w:rPr>
          <w:rFonts w:cs="Arial"/>
          <w:b/>
          <w:bCs/>
          <w:i/>
          <w:color w:val="002060"/>
          <w:lang w:val="nl-BE"/>
        </w:rPr>
      </w:pPr>
    </w:p>
    <w:p w:rsidR="00827F75" w:rsidRPr="00EB17D2" w:rsidRDefault="00FB5A03" w:rsidP="00C96426">
      <w:pPr>
        <w:autoSpaceDE w:val="0"/>
        <w:autoSpaceDN w:val="0"/>
        <w:adjustRightInd w:val="0"/>
        <w:spacing w:after="0" w:line="240" w:lineRule="auto"/>
        <w:ind w:left="993" w:right="4"/>
        <w:jc w:val="both"/>
        <w:rPr>
          <w:rFonts w:cs="Arial"/>
          <w:bCs/>
          <w:color w:val="003768"/>
          <w:lang w:val="nl-BE"/>
        </w:rPr>
      </w:pPr>
      <w:r w:rsidRPr="00EB17D2">
        <w:rPr>
          <w:rFonts w:cs="Arial"/>
          <w:bCs/>
          <w:color w:val="003768"/>
          <w:lang w:val="nl-BE"/>
        </w:rPr>
        <w:t xml:space="preserve">In Divisie Internationale Markten </w:t>
      </w:r>
      <w:r w:rsidR="000675CA">
        <w:rPr>
          <w:rFonts w:cs="Arial"/>
          <w:bCs/>
          <w:color w:val="003768"/>
          <w:lang w:val="nl-BE"/>
        </w:rPr>
        <w:t>zijn</w:t>
      </w:r>
      <w:r w:rsidR="003F44E4">
        <w:rPr>
          <w:rFonts w:cs="Arial"/>
          <w:bCs/>
          <w:color w:val="003768"/>
          <w:lang w:val="nl-BE"/>
        </w:rPr>
        <w:t xml:space="preserve"> </w:t>
      </w:r>
      <w:r w:rsidR="00C96426" w:rsidRPr="00EB17D2">
        <w:rPr>
          <w:rFonts w:cs="Arial"/>
          <w:b/>
          <w:bCs/>
          <w:color w:val="003768"/>
          <w:lang w:val="nl-BE"/>
        </w:rPr>
        <w:t>K&amp;</w:t>
      </w:r>
      <w:r w:rsidR="00EB17D2">
        <w:rPr>
          <w:rFonts w:cs="Arial"/>
          <w:b/>
          <w:bCs/>
          <w:color w:val="003768"/>
          <w:lang w:val="nl-BE"/>
        </w:rPr>
        <w:t>H</w:t>
      </w:r>
      <w:r w:rsidR="00C96426" w:rsidRPr="00EB17D2">
        <w:rPr>
          <w:rFonts w:cs="Arial"/>
          <w:bCs/>
          <w:color w:val="003768"/>
          <w:lang w:val="nl-BE"/>
        </w:rPr>
        <w:t xml:space="preserve"> </w:t>
      </w:r>
      <w:r w:rsidR="000675CA">
        <w:rPr>
          <w:rFonts w:cs="Arial"/>
          <w:bCs/>
          <w:color w:val="003768"/>
          <w:lang w:val="nl-BE"/>
        </w:rPr>
        <w:t xml:space="preserve">(Hongarije) en CSOB Slovakije </w:t>
      </w:r>
      <w:r w:rsidR="00C96426" w:rsidRPr="00EB17D2">
        <w:rPr>
          <w:rFonts w:cs="Arial"/>
          <w:bCs/>
          <w:color w:val="003768"/>
          <w:lang w:val="nl-BE"/>
        </w:rPr>
        <w:t xml:space="preserve">van plan te transformeren van een kantoorgericht naar een hybride distributiemodel. </w:t>
      </w:r>
    </w:p>
    <w:p w:rsidR="00F85425" w:rsidRPr="00F85425" w:rsidRDefault="00F85425" w:rsidP="00F85425">
      <w:pPr>
        <w:autoSpaceDE w:val="0"/>
        <w:autoSpaceDN w:val="0"/>
        <w:adjustRightInd w:val="0"/>
        <w:spacing w:after="0" w:line="240" w:lineRule="auto"/>
        <w:ind w:left="993" w:right="4"/>
        <w:jc w:val="both"/>
        <w:rPr>
          <w:rFonts w:cs="Arial"/>
          <w:bCs/>
          <w:color w:val="003768"/>
          <w:lang w:val="nl-BE"/>
        </w:rPr>
      </w:pPr>
      <w:r w:rsidRPr="00F85425">
        <w:rPr>
          <w:rFonts w:cs="Arial"/>
          <w:bCs/>
          <w:color w:val="003768"/>
          <w:lang w:val="nl-BE"/>
        </w:rPr>
        <w:t>Dankzij zijn liquiditeitssurplus kan K&amp;H de Hongaarse economie verder ondersteunen en zijn marktaandeel in alle belangrijke segmenten verhogen in combinatie met continue verbeteringen op het vlak van efficiëntie en winstgevendheid.</w:t>
      </w:r>
    </w:p>
    <w:p w:rsidR="00827F75" w:rsidRPr="00EB17D2" w:rsidRDefault="00C96426" w:rsidP="00F85425">
      <w:pPr>
        <w:autoSpaceDE w:val="0"/>
        <w:autoSpaceDN w:val="0"/>
        <w:adjustRightInd w:val="0"/>
        <w:spacing w:after="0" w:line="240" w:lineRule="auto"/>
        <w:ind w:left="993" w:right="4"/>
        <w:jc w:val="both"/>
        <w:rPr>
          <w:rFonts w:cs="Arial"/>
          <w:bCs/>
          <w:color w:val="003768"/>
          <w:lang w:val="nl-BE"/>
        </w:rPr>
      </w:pPr>
      <w:r w:rsidRPr="00EB17D2">
        <w:rPr>
          <w:rFonts w:cs="Arial"/>
          <w:bCs/>
          <w:color w:val="003768"/>
          <w:lang w:val="nl-BE"/>
        </w:rPr>
        <w:t xml:space="preserve">Voor de bank blijven klantenwerving en share of wallet-acties bij retail-, kmo- en bedrijvenklanten topprioriteit. Bij de verzekeraar zal de groei voornamelijk gedreven worden door de verkoop in de bankkantoren. </w:t>
      </w:r>
    </w:p>
    <w:p w:rsidR="0083042D" w:rsidRPr="00EB17D2" w:rsidRDefault="00827F75" w:rsidP="00827F75">
      <w:pPr>
        <w:autoSpaceDE w:val="0"/>
        <w:autoSpaceDN w:val="0"/>
        <w:adjustRightInd w:val="0"/>
        <w:spacing w:after="0" w:line="240" w:lineRule="auto"/>
        <w:ind w:left="993" w:right="4"/>
        <w:jc w:val="both"/>
        <w:rPr>
          <w:rFonts w:cs="Arial"/>
          <w:bCs/>
          <w:color w:val="003768"/>
          <w:lang w:val="nl-BE"/>
        </w:rPr>
      </w:pPr>
      <w:r w:rsidRPr="00EB17D2">
        <w:rPr>
          <w:rFonts w:cs="Arial"/>
          <w:bCs/>
          <w:color w:val="003768"/>
          <w:lang w:val="nl-BE"/>
        </w:rPr>
        <w:t xml:space="preserve">In Slowakije wordt verwacht dat de inkomsten aanzienlijk meer zullen stijgen dan de markt verwacht, vooral in de retailactivaklassen (woningkredieten, </w:t>
      </w:r>
      <w:r w:rsidR="000675CA">
        <w:rPr>
          <w:rFonts w:cs="Arial"/>
          <w:bCs/>
          <w:color w:val="003768"/>
          <w:lang w:val="nl-BE"/>
        </w:rPr>
        <w:t>consumentenkredieten</w:t>
      </w:r>
      <w:r w:rsidRPr="00EB17D2">
        <w:rPr>
          <w:rFonts w:cs="Arial"/>
          <w:bCs/>
          <w:color w:val="003768"/>
          <w:lang w:val="nl-BE"/>
        </w:rPr>
        <w:t>, kmo en lease).</w:t>
      </w:r>
      <w:r w:rsidR="003F44E4">
        <w:rPr>
          <w:rFonts w:cs="Arial"/>
          <w:bCs/>
          <w:color w:val="003768"/>
          <w:lang w:val="nl-BE"/>
        </w:rPr>
        <w:t xml:space="preserve"> </w:t>
      </w:r>
    </w:p>
    <w:p w:rsidR="00F85425" w:rsidRPr="00F85425" w:rsidRDefault="00F85425" w:rsidP="00F85425">
      <w:pPr>
        <w:autoSpaceDE w:val="0"/>
        <w:autoSpaceDN w:val="0"/>
        <w:adjustRightInd w:val="0"/>
        <w:spacing w:after="0" w:line="240" w:lineRule="auto"/>
        <w:ind w:left="993" w:right="4"/>
        <w:jc w:val="both"/>
        <w:rPr>
          <w:rFonts w:cs="Arial"/>
          <w:bCs/>
          <w:color w:val="003768"/>
          <w:lang w:val="nl-BE"/>
        </w:rPr>
      </w:pPr>
      <w:r w:rsidRPr="00F85425">
        <w:rPr>
          <w:rFonts w:cs="Arial"/>
          <w:bCs/>
          <w:color w:val="003768"/>
          <w:lang w:val="nl-BE"/>
        </w:rPr>
        <w:t>CIBank en DZI (Bulgarije) evolueren in dezelfde richting als K&amp;H en CSOB, maar in een trager tempo te wijten aan een minder ontwikkelde markt.</w:t>
      </w:r>
    </w:p>
    <w:p w:rsidR="00C96426" w:rsidRPr="00EB17D2" w:rsidRDefault="00C96426" w:rsidP="00F85425">
      <w:pPr>
        <w:autoSpaceDE w:val="0"/>
        <w:autoSpaceDN w:val="0"/>
        <w:adjustRightInd w:val="0"/>
        <w:spacing w:after="0" w:line="240" w:lineRule="auto"/>
        <w:ind w:left="993" w:right="4"/>
        <w:jc w:val="both"/>
        <w:rPr>
          <w:rFonts w:cs="Arial"/>
          <w:bCs/>
          <w:color w:val="003768"/>
          <w:lang w:val="nl-BE"/>
        </w:rPr>
      </w:pPr>
      <w:r w:rsidRPr="00EB17D2">
        <w:rPr>
          <w:rFonts w:cs="Arial"/>
          <w:bCs/>
          <w:color w:val="003768"/>
          <w:lang w:val="nl-BE"/>
        </w:rPr>
        <w:t xml:space="preserve">CIBank groeit merkbaar sinds 2012 en concentreert zich op selecte klantensegmenten </w:t>
      </w:r>
      <w:r w:rsidR="000675CA">
        <w:rPr>
          <w:rFonts w:cs="Arial"/>
          <w:bCs/>
          <w:color w:val="003768"/>
          <w:lang w:val="nl-BE"/>
        </w:rPr>
        <w:t xml:space="preserve">binnen </w:t>
      </w:r>
      <w:r w:rsidRPr="00EB17D2">
        <w:rPr>
          <w:rFonts w:cs="Arial"/>
          <w:bCs/>
          <w:color w:val="003768"/>
          <w:lang w:val="nl-BE"/>
        </w:rPr>
        <w:t>een gecontroleerd en robuust risicokader. DZI concentreert zich op operationele efficiëntie, vereenvoudiging en uitmuntende dienstverlening aan de klant en breidt zijn klantenbestand uit. De samenwerking op het vlak van bankverzekering tussen DZI en CIBank is de voorbije jaren sterk gegroeid en ze denken eraan die nog uit te breiden door verder producten te ontwikkelen en distributiekanalen te installeren.</w:t>
      </w:r>
    </w:p>
    <w:p w:rsidR="00297069" w:rsidRPr="00EB17D2" w:rsidRDefault="00297069" w:rsidP="00C96426">
      <w:pPr>
        <w:autoSpaceDE w:val="0"/>
        <w:autoSpaceDN w:val="0"/>
        <w:adjustRightInd w:val="0"/>
        <w:spacing w:after="0" w:line="240" w:lineRule="auto"/>
        <w:ind w:left="993" w:right="4"/>
        <w:jc w:val="both"/>
        <w:rPr>
          <w:rFonts w:cs="Arial"/>
          <w:bCs/>
          <w:color w:val="003768"/>
          <w:lang w:val="nl-BE"/>
        </w:rPr>
      </w:pPr>
    </w:p>
    <w:p w:rsidR="0083042D" w:rsidRPr="00EB17D2" w:rsidRDefault="00FB5A03" w:rsidP="00AB108D">
      <w:pPr>
        <w:autoSpaceDE w:val="0"/>
        <w:autoSpaceDN w:val="0"/>
        <w:adjustRightInd w:val="0"/>
        <w:spacing w:after="0" w:line="240" w:lineRule="auto"/>
        <w:ind w:left="993" w:right="4"/>
        <w:jc w:val="both"/>
        <w:rPr>
          <w:rFonts w:cs="Arial"/>
          <w:bCs/>
          <w:color w:val="003768"/>
          <w:lang w:val="nl-BE"/>
        </w:rPr>
      </w:pPr>
      <w:r w:rsidRPr="00EB17D2">
        <w:rPr>
          <w:rFonts w:cs="Arial"/>
          <w:b/>
          <w:bCs/>
          <w:color w:val="003768"/>
          <w:lang w:val="nl-BE"/>
        </w:rPr>
        <w:t>De belangrijkste strategische doelstelling van KBC Ireland</w:t>
      </w:r>
      <w:r w:rsidR="004056E6" w:rsidRPr="00EB17D2">
        <w:rPr>
          <w:rFonts w:cs="Arial"/>
          <w:bCs/>
          <w:color w:val="003768"/>
          <w:lang w:val="nl-BE"/>
        </w:rPr>
        <w:t xml:space="preserve"> is de overgang van een voornamelijk digitale monoliner (hypotheekleningen en deposito's) naar een volwaardige retailbank met een volledig retailproductenaanbod (inclusief zichtrekeningen, kredietkaarten, leningen, </w:t>
      </w:r>
      <w:r w:rsidR="000675CA">
        <w:rPr>
          <w:rFonts w:cs="Arial"/>
          <w:bCs/>
          <w:color w:val="003768"/>
          <w:lang w:val="nl-BE"/>
        </w:rPr>
        <w:t>consumentenkredieten</w:t>
      </w:r>
      <w:r w:rsidR="003F44E4">
        <w:rPr>
          <w:rFonts w:cs="Arial"/>
          <w:bCs/>
          <w:color w:val="003768"/>
          <w:lang w:val="nl-BE"/>
        </w:rPr>
        <w:t xml:space="preserve"> </w:t>
      </w:r>
      <w:r w:rsidR="004056E6" w:rsidRPr="00EB17D2">
        <w:rPr>
          <w:rFonts w:cs="Arial"/>
          <w:bCs/>
          <w:color w:val="003768"/>
          <w:lang w:val="nl-BE"/>
        </w:rPr>
        <w:t xml:space="preserve">en </w:t>
      </w:r>
      <w:r w:rsidR="000675CA">
        <w:rPr>
          <w:rFonts w:cs="Arial"/>
          <w:bCs/>
          <w:color w:val="003768"/>
          <w:lang w:val="nl-BE"/>
        </w:rPr>
        <w:t>beleggingsproducten</w:t>
      </w:r>
      <w:r w:rsidR="004056E6" w:rsidRPr="00EB17D2">
        <w:rPr>
          <w:rFonts w:cs="Arial"/>
          <w:bCs/>
          <w:color w:val="003768"/>
          <w:lang w:val="nl-BE"/>
        </w:rPr>
        <w:t>) en een beperkt aantal kantoren.</w:t>
      </w:r>
      <w:r w:rsidR="003F44E4">
        <w:rPr>
          <w:rFonts w:cs="Arial"/>
          <w:bCs/>
          <w:color w:val="003768"/>
          <w:lang w:val="nl-BE"/>
        </w:rPr>
        <w:t xml:space="preserve"> </w:t>
      </w:r>
      <w:r w:rsidR="004056E6" w:rsidRPr="00EB17D2">
        <w:rPr>
          <w:rFonts w:cs="Arial"/>
          <w:bCs/>
          <w:color w:val="003768"/>
          <w:lang w:val="nl-BE"/>
        </w:rPr>
        <w:t xml:space="preserve">KBC Bank Ireland </w:t>
      </w:r>
      <w:r w:rsidR="000675CA">
        <w:rPr>
          <w:rFonts w:cs="Arial"/>
          <w:bCs/>
          <w:color w:val="003768"/>
          <w:lang w:val="nl-BE"/>
        </w:rPr>
        <w:t xml:space="preserve">heeft geen </w:t>
      </w:r>
      <w:r w:rsidR="004056E6" w:rsidRPr="00EB17D2">
        <w:rPr>
          <w:rFonts w:cs="Arial"/>
          <w:bCs/>
          <w:color w:val="003768"/>
          <w:lang w:val="nl-BE"/>
        </w:rPr>
        <w:t>uitgebreid kantorennetwerk</w:t>
      </w:r>
      <w:r w:rsidR="000675CA">
        <w:rPr>
          <w:rFonts w:cs="Arial"/>
          <w:bCs/>
          <w:color w:val="003768"/>
          <w:lang w:val="nl-BE"/>
        </w:rPr>
        <w:t xml:space="preserve"> geërfd</w:t>
      </w:r>
      <w:r w:rsidR="004056E6" w:rsidRPr="00EB17D2">
        <w:rPr>
          <w:rFonts w:cs="Arial"/>
          <w:bCs/>
          <w:color w:val="003768"/>
          <w:lang w:val="nl-BE"/>
        </w:rPr>
        <w:t xml:space="preserve"> en kan dus een frisse start nemen om een volledig retailproductengamma te ontwikkelen en aan te bieden via digitale kanalen. KBC Bank Ireland zal op dat vlak de voorloper zijn binnen de KBC-groep.</w:t>
      </w:r>
    </w:p>
    <w:p w:rsidR="008D34D4" w:rsidRPr="00EB17D2" w:rsidRDefault="00C96426" w:rsidP="008D34D4">
      <w:pPr>
        <w:autoSpaceDE w:val="0"/>
        <w:autoSpaceDN w:val="0"/>
        <w:adjustRightInd w:val="0"/>
        <w:spacing w:after="0" w:line="240" w:lineRule="auto"/>
        <w:ind w:left="993" w:right="4"/>
        <w:jc w:val="both"/>
        <w:rPr>
          <w:rFonts w:cs="Arial"/>
          <w:bCs/>
          <w:color w:val="003768"/>
          <w:lang w:val="nl-BE"/>
        </w:rPr>
      </w:pPr>
      <w:r w:rsidRPr="00EB17D2">
        <w:rPr>
          <w:rFonts w:cs="Arial"/>
          <w:bCs/>
          <w:color w:val="003768"/>
          <w:lang w:val="nl-BE"/>
        </w:rPr>
        <w:t xml:space="preserve">De distributie zal via verschillende kanalen verlopen, maar vooral via Online, Mobile en een contactcenter, ondersteund door een flexibele fysieke aanwezigheid (hubs, mobiele banken en adviseurs) in de belangrijke stedelijke gebieden. De reputatie van KBC Bank Ireland gaat gestaag omhoog. Verder biedt de bank een uniek alternatief voor de traditionele Ierse banken. Ze heeft de ambitie sterk te groeien in retailhypotheekleningen en wil het aanbod van retailproducten uitbreiden. In overeenstemming met zijn strategie, zal KBC Bank Ireland zijn bestaande portefeuille van kredieten aan bedrijven en kmo's verder inkrimpen. </w:t>
      </w:r>
      <w:r w:rsidR="008D34D4" w:rsidRPr="00EB17D2">
        <w:rPr>
          <w:rFonts w:cs="Arial"/>
          <w:bCs/>
          <w:color w:val="003768"/>
          <w:lang w:val="nl-BE"/>
        </w:rPr>
        <w:t xml:space="preserve">Kostencontrole is primordiaal gezien de belangrijke investering in personeel, IT en marketing om de retailstrategie te kunnen uitvoeren. KBC Bank Ireland zal naar verwachting in 2016 opnieuw winstgevend zijn. </w:t>
      </w:r>
    </w:p>
    <w:p w:rsidR="008D34D4" w:rsidRPr="00EB17D2" w:rsidRDefault="008D34D4" w:rsidP="008D34D4">
      <w:pPr>
        <w:autoSpaceDE w:val="0"/>
        <w:autoSpaceDN w:val="0"/>
        <w:adjustRightInd w:val="0"/>
        <w:spacing w:after="0" w:line="240" w:lineRule="auto"/>
        <w:ind w:left="993" w:right="4"/>
        <w:jc w:val="both"/>
        <w:rPr>
          <w:rFonts w:cs="Arial"/>
          <w:bCs/>
          <w:color w:val="003768"/>
          <w:lang w:val="nl-BE"/>
        </w:rPr>
      </w:pPr>
    </w:p>
    <w:p w:rsidR="008D34D4" w:rsidRPr="00EB17D2" w:rsidRDefault="008D34D4" w:rsidP="008D34D4">
      <w:pPr>
        <w:autoSpaceDE w:val="0"/>
        <w:autoSpaceDN w:val="0"/>
        <w:adjustRightInd w:val="0"/>
        <w:spacing w:after="0" w:line="240" w:lineRule="auto"/>
        <w:ind w:left="993" w:right="4"/>
        <w:jc w:val="both"/>
        <w:rPr>
          <w:rFonts w:cs="Arial"/>
          <w:bCs/>
          <w:color w:val="003768"/>
          <w:lang w:val="nl-BE"/>
        </w:rPr>
      </w:pPr>
    </w:p>
    <w:p w:rsidR="008D34D4" w:rsidRPr="00EB17D2" w:rsidRDefault="008D34D4" w:rsidP="008D34D4">
      <w:pPr>
        <w:pStyle w:val="ListParagraph"/>
        <w:numPr>
          <w:ilvl w:val="0"/>
          <w:numId w:val="6"/>
        </w:numPr>
        <w:autoSpaceDE w:val="0"/>
        <w:autoSpaceDN w:val="0"/>
        <w:adjustRightInd w:val="0"/>
        <w:spacing w:after="0" w:line="240" w:lineRule="auto"/>
        <w:ind w:right="4"/>
        <w:jc w:val="both"/>
        <w:rPr>
          <w:rFonts w:asciiTheme="minorHAnsi" w:hAnsiTheme="minorHAnsi" w:cstheme="minorHAnsi"/>
          <w:b/>
          <w:bCs/>
          <w:i/>
          <w:color w:val="003768"/>
          <w:sz w:val="28"/>
          <w:szCs w:val="28"/>
          <w:lang w:val="nl-BE"/>
        </w:rPr>
      </w:pPr>
      <w:r w:rsidRPr="00EB17D2">
        <w:rPr>
          <w:rFonts w:asciiTheme="minorHAnsi" w:hAnsiTheme="minorHAnsi" w:cstheme="minorHAnsi"/>
          <w:b/>
          <w:bCs/>
          <w:i/>
          <w:color w:val="003768"/>
          <w:sz w:val="28"/>
          <w:szCs w:val="28"/>
          <w:lang w:val="nl-BE"/>
        </w:rPr>
        <w:t>Het ultieme doel van KBC: uitmuntende klantentevredenheid creëren</w:t>
      </w:r>
    </w:p>
    <w:p w:rsidR="008D34D4" w:rsidRPr="00EB17D2" w:rsidRDefault="008D34D4" w:rsidP="008D34D4">
      <w:pPr>
        <w:autoSpaceDE w:val="0"/>
        <w:autoSpaceDN w:val="0"/>
        <w:adjustRightInd w:val="0"/>
        <w:spacing w:after="0" w:line="240" w:lineRule="auto"/>
        <w:ind w:left="993" w:right="4"/>
        <w:jc w:val="both"/>
        <w:rPr>
          <w:rFonts w:cs="Arial"/>
          <w:b/>
          <w:bCs/>
          <w:i/>
          <w:color w:val="003768"/>
          <w:lang w:val="nl-BE"/>
        </w:rPr>
      </w:pPr>
    </w:p>
    <w:p w:rsidR="008D34D4" w:rsidRPr="00EB17D2" w:rsidRDefault="008D34D4" w:rsidP="008D34D4">
      <w:pPr>
        <w:pStyle w:val="ListParagraph"/>
        <w:autoSpaceDE w:val="0"/>
        <w:autoSpaceDN w:val="0"/>
        <w:adjustRightInd w:val="0"/>
        <w:spacing w:after="0" w:line="240" w:lineRule="auto"/>
        <w:ind w:left="993" w:right="4"/>
        <w:jc w:val="both"/>
        <w:rPr>
          <w:rFonts w:asciiTheme="minorHAnsi" w:hAnsiTheme="minorHAnsi" w:cstheme="minorHAnsi"/>
          <w:i/>
          <w:iCs/>
          <w:color w:val="002060"/>
          <w:lang w:val="nl-BE"/>
        </w:rPr>
      </w:pPr>
      <w:r w:rsidRPr="00EB17D2">
        <w:rPr>
          <w:rFonts w:asciiTheme="minorHAnsi" w:hAnsiTheme="minorHAnsi" w:cstheme="minorHAnsi"/>
          <w:bCs/>
          <w:color w:val="002060"/>
          <w:lang w:val="nl-BE"/>
        </w:rPr>
        <w:t>"</w:t>
      </w:r>
      <w:r w:rsidRPr="00EB17D2">
        <w:rPr>
          <w:rFonts w:asciiTheme="minorHAnsi" w:hAnsiTheme="minorHAnsi" w:cstheme="minorHAnsi"/>
          <w:b/>
          <w:bCs/>
          <w:i/>
          <w:color w:val="002060"/>
          <w:lang w:val="nl-BE"/>
        </w:rPr>
        <w:t>Vandaag slaan we een bladzijde om in het verhaal van KBC.</w:t>
      </w:r>
      <w:r w:rsidR="003F44E4">
        <w:rPr>
          <w:rFonts w:asciiTheme="minorHAnsi" w:hAnsiTheme="minorHAnsi" w:cstheme="minorHAnsi"/>
          <w:b/>
          <w:bCs/>
          <w:i/>
          <w:color w:val="002060"/>
          <w:lang w:val="nl-BE"/>
        </w:rPr>
        <w:t xml:space="preserve"> </w:t>
      </w:r>
      <w:r w:rsidRPr="00EB17D2">
        <w:rPr>
          <w:rFonts w:asciiTheme="minorHAnsi" w:hAnsiTheme="minorHAnsi" w:cstheme="minorHAnsi"/>
          <w:b/>
          <w:bCs/>
          <w:i/>
          <w:color w:val="002060"/>
          <w:lang w:val="nl-BE"/>
        </w:rPr>
        <w:t xml:space="preserve">We hebben lessen getrokken uit de ergste financiële crisis van de laatste decennia. We hebben het risicoprofiel van onze groep aanzienlijk verlaagd; onze kapitaalpositie, liquiditeit en winstgevendheid zijn een van de beste in Europa. We kunnen ons nu 100% toeleggen op de toekomst want we willen een van Europa's </w:t>
      </w:r>
      <w:r w:rsidR="005E4A3B">
        <w:rPr>
          <w:rFonts w:asciiTheme="minorHAnsi" w:hAnsiTheme="minorHAnsi" w:cstheme="minorHAnsi"/>
          <w:b/>
          <w:bCs/>
          <w:i/>
          <w:color w:val="002060"/>
          <w:lang w:val="nl-BE"/>
        </w:rPr>
        <w:t xml:space="preserve">meest performante </w:t>
      </w:r>
      <w:r w:rsidRPr="00EB17D2">
        <w:rPr>
          <w:rFonts w:asciiTheme="minorHAnsi" w:hAnsiTheme="minorHAnsi" w:cstheme="minorHAnsi"/>
          <w:b/>
          <w:bCs/>
          <w:i/>
          <w:color w:val="002060"/>
          <w:lang w:val="nl-BE"/>
        </w:rPr>
        <w:t xml:space="preserve">retailgerichte financiële instellingen worden. Dat willen we bereiken door ons bankverzekeringsmodel voor retail-, kmo- en midcapklanten in onze kernmarkten te versterken. En dat op een kostenefficiënte manier door ons te concentreren op </w:t>
      </w:r>
      <w:r w:rsidRPr="00EB17D2">
        <w:rPr>
          <w:rFonts w:asciiTheme="minorHAnsi" w:hAnsiTheme="minorHAnsi" w:cstheme="minorHAnsi"/>
          <w:b/>
          <w:i/>
          <w:color w:val="002060"/>
          <w:lang w:val="nl-BE"/>
        </w:rPr>
        <w:t>duurzame en rendabele groei binnen het kader van een sterk risico-, kapitaal- en liquiditeitsbeheer en door een uitmuntende klantentevredenheid te creëren met een naadloze, klantgerichte distributieaanpak via diverse kanalen. Zo wil KBC in zijn kernmarkten de referentie worden op het vlak van bankverzekeren"</w:t>
      </w:r>
      <w:r w:rsidR="00EB17D2">
        <w:rPr>
          <w:rFonts w:asciiTheme="minorHAnsi" w:hAnsiTheme="minorHAnsi" w:cstheme="minorHAnsi"/>
          <w:b/>
          <w:i/>
          <w:color w:val="002060"/>
          <w:lang w:val="nl-BE"/>
        </w:rPr>
        <w:t xml:space="preserve">, </w:t>
      </w:r>
      <w:r w:rsidRPr="00EB17D2">
        <w:rPr>
          <w:rFonts w:asciiTheme="minorHAnsi" w:hAnsiTheme="minorHAnsi" w:cstheme="minorHAnsi"/>
          <w:i/>
          <w:iCs/>
          <w:color w:val="002060"/>
          <w:lang w:val="nl-BE"/>
        </w:rPr>
        <w:t>besluit Johan Thijs.</w:t>
      </w:r>
    </w:p>
    <w:p w:rsidR="008D34D4" w:rsidRPr="00EB17D2" w:rsidRDefault="008D34D4" w:rsidP="005F4319">
      <w:pPr>
        <w:spacing w:after="0" w:line="240" w:lineRule="auto"/>
        <w:ind w:left="993"/>
        <w:jc w:val="both"/>
        <w:rPr>
          <w:rFonts w:ascii="Rockwell" w:hAnsi="Rockwell" w:cs="Arial"/>
          <w:b/>
          <w:bCs/>
          <w:color w:val="003366"/>
          <w:sz w:val="24"/>
          <w:szCs w:val="24"/>
          <w:u w:val="single"/>
          <w:lang w:val="nl-BE"/>
        </w:rPr>
      </w:pPr>
      <w:r w:rsidRPr="00EB17D2">
        <w:rPr>
          <w:rFonts w:asciiTheme="minorHAnsi" w:hAnsiTheme="minorHAnsi" w:cstheme="minorHAnsi"/>
          <w:bCs/>
          <w:i/>
          <w:color w:val="002060"/>
          <w:lang w:val="nl-BE"/>
        </w:rPr>
        <w:br w:type="page"/>
      </w:r>
      <w:r w:rsidRPr="00EB17D2">
        <w:rPr>
          <w:rFonts w:ascii="Rockwell" w:hAnsi="Rockwell" w:cs="Arial"/>
          <w:b/>
          <w:bCs/>
          <w:color w:val="00B0F0"/>
          <w:sz w:val="24"/>
          <w:szCs w:val="24"/>
          <w:u w:val="single"/>
          <w:lang w:val="nl-BE"/>
        </w:rPr>
        <w:lastRenderedPageBreak/>
        <w:t>Overzicht van de financiële doelstellingen van KBC Groep</w:t>
      </w:r>
    </w:p>
    <w:p w:rsidR="008D34D4" w:rsidRPr="00EB17D2" w:rsidRDefault="008D34D4" w:rsidP="008D34D4">
      <w:pPr>
        <w:autoSpaceDE w:val="0"/>
        <w:autoSpaceDN w:val="0"/>
        <w:adjustRightInd w:val="0"/>
        <w:spacing w:after="0" w:line="240" w:lineRule="auto"/>
        <w:ind w:left="907" w:right="624"/>
        <w:jc w:val="both"/>
        <w:rPr>
          <w:rFonts w:cs="Arial"/>
          <w:b/>
          <w:bCs/>
          <w:color w:val="003366"/>
          <w:u w:val="single"/>
          <w:lang w:val="nl-BE"/>
        </w:rPr>
      </w:pPr>
    </w:p>
    <w:tbl>
      <w:tblPr>
        <w:tblW w:w="9520" w:type="dxa"/>
        <w:tblInd w:w="1063" w:type="dxa"/>
        <w:tblCellMar>
          <w:left w:w="0" w:type="dxa"/>
          <w:right w:w="0" w:type="dxa"/>
        </w:tblCellMar>
        <w:tblLook w:val="04A0" w:firstRow="1" w:lastRow="0" w:firstColumn="1" w:lastColumn="0" w:noHBand="0" w:noVBand="1"/>
      </w:tblPr>
      <w:tblGrid>
        <w:gridCol w:w="3838"/>
        <w:gridCol w:w="3490"/>
        <w:gridCol w:w="2192"/>
      </w:tblGrid>
      <w:tr w:rsidR="008D34D4" w:rsidRPr="007D1E48" w:rsidTr="005F4319">
        <w:trPr>
          <w:trHeight w:val="572"/>
        </w:trPr>
        <w:tc>
          <w:tcPr>
            <w:tcW w:w="7328" w:type="dxa"/>
            <w:gridSpan w:val="2"/>
            <w:tcBorders>
              <w:top w:val="single" w:sz="8" w:space="0" w:color="4BACC6"/>
              <w:left w:val="nil"/>
              <w:bottom w:val="single" w:sz="8" w:space="0" w:color="4BACC6"/>
              <w:right w:val="nil"/>
            </w:tcBorders>
            <w:shd w:val="clear" w:color="auto" w:fill="auto"/>
            <w:tcMar>
              <w:top w:w="15" w:type="dxa"/>
              <w:left w:w="70" w:type="dxa"/>
              <w:bottom w:w="0" w:type="dxa"/>
              <w:right w:w="70" w:type="dxa"/>
            </w:tcMar>
            <w:vAlign w:val="center"/>
            <w:hideMark/>
          </w:tcPr>
          <w:p w:rsidR="008D34D4" w:rsidRPr="007D1E48" w:rsidRDefault="003F44E4" w:rsidP="00966581">
            <w:pPr>
              <w:autoSpaceDE w:val="0"/>
              <w:autoSpaceDN w:val="0"/>
              <w:adjustRightInd w:val="0"/>
              <w:spacing w:after="0" w:line="240" w:lineRule="auto"/>
              <w:ind w:left="907" w:right="624"/>
              <w:jc w:val="both"/>
              <w:rPr>
                <w:rFonts w:cs="Arial"/>
                <w:bCs/>
                <w:color w:val="003366"/>
                <w:lang w:val="nl-BE"/>
              </w:rPr>
            </w:pPr>
            <w:r>
              <w:rPr>
                <w:rFonts w:cs="Arial"/>
                <w:b/>
                <w:bCs/>
                <w:color w:val="003366"/>
                <w:lang w:val="nl-BE"/>
              </w:rPr>
              <w:t xml:space="preserve">                      </w:t>
            </w:r>
            <w:r w:rsidR="008D34D4" w:rsidRPr="007D1E48">
              <w:rPr>
                <w:rFonts w:cs="Arial"/>
                <w:b/>
                <w:bCs/>
                <w:color w:val="003366"/>
              </w:rPr>
              <w:t>Doelstellingen</w:t>
            </w:r>
          </w:p>
        </w:tc>
        <w:tc>
          <w:tcPr>
            <w:tcW w:w="2192" w:type="dxa"/>
            <w:tcBorders>
              <w:top w:val="single" w:sz="8" w:space="0" w:color="4BACC6"/>
              <w:left w:val="nil"/>
              <w:bottom w:val="single" w:sz="8" w:space="0" w:color="4BACC6"/>
              <w:right w:val="nil"/>
            </w:tcBorders>
            <w:shd w:val="clear" w:color="auto" w:fill="auto"/>
            <w:tcMar>
              <w:top w:w="15" w:type="dxa"/>
              <w:left w:w="70" w:type="dxa"/>
              <w:bottom w:w="0" w:type="dxa"/>
              <w:right w:w="70" w:type="dxa"/>
            </w:tcMar>
            <w:vAlign w:val="center"/>
            <w:hideMark/>
          </w:tcPr>
          <w:p w:rsidR="008D34D4" w:rsidRPr="007D1E48" w:rsidRDefault="008D34D4" w:rsidP="00B1773E">
            <w:pPr>
              <w:autoSpaceDE w:val="0"/>
              <w:autoSpaceDN w:val="0"/>
              <w:adjustRightInd w:val="0"/>
              <w:spacing w:after="0" w:line="240" w:lineRule="auto"/>
              <w:ind w:left="907" w:right="624"/>
              <w:jc w:val="both"/>
              <w:rPr>
                <w:rFonts w:cs="Arial"/>
                <w:bCs/>
                <w:color w:val="003366"/>
                <w:lang w:val="nl-BE"/>
              </w:rPr>
            </w:pPr>
            <w:r w:rsidRPr="007D1E48">
              <w:rPr>
                <w:rFonts w:cs="Arial"/>
                <w:b/>
                <w:bCs/>
                <w:color w:val="003366"/>
              </w:rPr>
              <w:t xml:space="preserve">tegen </w:t>
            </w:r>
          </w:p>
        </w:tc>
      </w:tr>
      <w:tr w:rsidR="008D34D4" w:rsidRPr="007D1E48" w:rsidTr="005F4319">
        <w:trPr>
          <w:trHeight w:val="623"/>
        </w:trPr>
        <w:tc>
          <w:tcPr>
            <w:tcW w:w="3838" w:type="dxa"/>
            <w:tcBorders>
              <w:top w:val="single" w:sz="8" w:space="0" w:color="4BACC6"/>
              <w:left w:val="nil"/>
              <w:bottom w:val="nil"/>
              <w:right w:val="nil"/>
            </w:tcBorders>
            <w:shd w:val="clear" w:color="auto" w:fill="E9F1F5"/>
            <w:tcMar>
              <w:top w:w="15" w:type="dxa"/>
              <w:left w:w="70" w:type="dxa"/>
              <w:bottom w:w="0" w:type="dxa"/>
              <w:right w:w="70" w:type="dxa"/>
            </w:tcMar>
            <w:vAlign w:val="center"/>
            <w:hideMark/>
          </w:tcPr>
          <w:p w:rsidR="008D34D4" w:rsidRPr="007D1E48" w:rsidRDefault="008D34D4" w:rsidP="00966581">
            <w:pPr>
              <w:autoSpaceDE w:val="0"/>
              <w:autoSpaceDN w:val="0"/>
              <w:adjustRightInd w:val="0"/>
              <w:spacing w:after="0" w:line="240" w:lineRule="auto"/>
              <w:ind w:left="907" w:right="624"/>
              <w:jc w:val="both"/>
              <w:rPr>
                <w:rFonts w:cs="Arial"/>
                <w:bCs/>
                <w:color w:val="003366"/>
                <w:lang w:val="nl-BE"/>
              </w:rPr>
            </w:pPr>
            <w:r w:rsidRPr="007D1E48">
              <w:rPr>
                <w:rFonts w:cs="Arial"/>
                <w:b/>
                <w:bCs/>
                <w:color w:val="003366"/>
              </w:rPr>
              <w:t>CAGR totale inkomsten (2013-2017)*</w:t>
            </w:r>
          </w:p>
        </w:tc>
        <w:tc>
          <w:tcPr>
            <w:tcW w:w="3490" w:type="dxa"/>
            <w:tcBorders>
              <w:top w:val="single" w:sz="8" w:space="0" w:color="4BACC6"/>
              <w:left w:val="nil"/>
              <w:bottom w:val="nil"/>
              <w:right w:val="nil"/>
            </w:tcBorders>
            <w:shd w:val="clear" w:color="auto" w:fill="E9F1F5"/>
            <w:tcMar>
              <w:top w:w="15" w:type="dxa"/>
              <w:left w:w="70" w:type="dxa"/>
              <w:bottom w:w="0" w:type="dxa"/>
              <w:right w:w="70" w:type="dxa"/>
            </w:tcMar>
            <w:vAlign w:val="center"/>
            <w:hideMark/>
          </w:tcPr>
          <w:p w:rsidR="008D34D4" w:rsidRPr="007D1E48" w:rsidRDefault="00EB17D2" w:rsidP="00966581">
            <w:pPr>
              <w:autoSpaceDE w:val="0"/>
              <w:autoSpaceDN w:val="0"/>
              <w:adjustRightInd w:val="0"/>
              <w:spacing w:after="0" w:line="240" w:lineRule="auto"/>
              <w:ind w:left="907" w:right="624"/>
              <w:jc w:val="both"/>
              <w:rPr>
                <w:rFonts w:cs="Arial"/>
                <w:bCs/>
                <w:color w:val="003366"/>
                <w:lang w:val="nl-BE"/>
              </w:rPr>
            </w:pPr>
            <w:r>
              <w:rPr>
                <w:rFonts w:cs="Arial"/>
                <w:bCs/>
                <w:color w:val="003366"/>
              </w:rPr>
              <w:t>≥ 2,</w:t>
            </w:r>
            <w:r w:rsidR="008D34D4" w:rsidRPr="007D1E48">
              <w:rPr>
                <w:rFonts w:cs="Arial"/>
                <w:bCs/>
                <w:color w:val="003366"/>
              </w:rPr>
              <w:t>25%</w:t>
            </w:r>
          </w:p>
        </w:tc>
        <w:tc>
          <w:tcPr>
            <w:tcW w:w="2192" w:type="dxa"/>
            <w:tcBorders>
              <w:top w:val="single" w:sz="8" w:space="0" w:color="4BACC6"/>
              <w:left w:val="nil"/>
              <w:bottom w:val="nil"/>
              <w:right w:val="nil"/>
            </w:tcBorders>
            <w:shd w:val="clear" w:color="auto" w:fill="E9F1F5"/>
            <w:tcMar>
              <w:top w:w="15" w:type="dxa"/>
              <w:left w:w="70" w:type="dxa"/>
              <w:bottom w:w="0" w:type="dxa"/>
              <w:right w:w="70" w:type="dxa"/>
            </w:tcMar>
            <w:vAlign w:val="center"/>
            <w:hideMark/>
          </w:tcPr>
          <w:p w:rsidR="008D34D4" w:rsidRPr="007D1E48" w:rsidRDefault="008D34D4" w:rsidP="00966581">
            <w:pPr>
              <w:autoSpaceDE w:val="0"/>
              <w:autoSpaceDN w:val="0"/>
              <w:adjustRightInd w:val="0"/>
              <w:spacing w:after="0" w:line="240" w:lineRule="auto"/>
              <w:ind w:left="907" w:right="624"/>
              <w:jc w:val="both"/>
              <w:rPr>
                <w:rFonts w:cs="Arial"/>
                <w:bCs/>
                <w:color w:val="003366"/>
                <w:lang w:val="nl-BE"/>
              </w:rPr>
            </w:pPr>
            <w:r w:rsidRPr="007D1E48">
              <w:rPr>
                <w:rFonts w:cs="Arial"/>
                <w:bCs/>
                <w:color w:val="003366"/>
              </w:rPr>
              <w:t>2017</w:t>
            </w:r>
          </w:p>
        </w:tc>
      </w:tr>
      <w:tr w:rsidR="008D34D4" w:rsidRPr="007D1E48" w:rsidTr="005F4319">
        <w:trPr>
          <w:trHeight w:val="623"/>
        </w:trPr>
        <w:tc>
          <w:tcPr>
            <w:tcW w:w="3838" w:type="dxa"/>
            <w:tcBorders>
              <w:top w:val="nil"/>
              <w:left w:val="nil"/>
              <w:bottom w:val="nil"/>
              <w:right w:val="nil"/>
            </w:tcBorders>
            <w:shd w:val="clear" w:color="auto" w:fill="auto"/>
            <w:tcMar>
              <w:top w:w="15" w:type="dxa"/>
              <w:left w:w="70" w:type="dxa"/>
              <w:bottom w:w="0" w:type="dxa"/>
              <w:right w:w="70" w:type="dxa"/>
            </w:tcMar>
            <w:vAlign w:val="center"/>
            <w:hideMark/>
          </w:tcPr>
          <w:p w:rsidR="008D34D4" w:rsidRPr="007D1E48" w:rsidRDefault="008D34D4" w:rsidP="00966581">
            <w:pPr>
              <w:autoSpaceDE w:val="0"/>
              <w:autoSpaceDN w:val="0"/>
              <w:adjustRightInd w:val="0"/>
              <w:spacing w:after="0" w:line="240" w:lineRule="auto"/>
              <w:ind w:left="907" w:right="624"/>
              <w:jc w:val="both"/>
              <w:rPr>
                <w:rFonts w:cs="Arial"/>
                <w:bCs/>
                <w:color w:val="003366"/>
              </w:rPr>
            </w:pPr>
            <w:r w:rsidRPr="007D1E48">
              <w:rPr>
                <w:rFonts w:cs="Arial"/>
                <w:b/>
                <w:bCs/>
                <w:color w:val="003366"/>
              </w:rPr>
              <w:t>CAGR bruto-inkomsten bankverzekering (2013-2017)</w:t>
            </w:r>
          </w:p>
        </w:tc>
        <w:tc>
          <w:tcPr>
            <w:tcW w:w="3490" w:type="dxa"/>
            <w:tcBorders>
              <w:top w:val="nil"/>
              <w:left w:val="nil"/>
              <w:bottom w:val="nil"/>
              <w:right w:val="nil"/>
            </w:tcBorders>
            <w:shd w:val="clear" w:color="auto" w:fill="auto"/>
            <w:tcMar>
              <w:top w:w="15" w:type="dxa"/>
              <w:left w:w="70" w:type="dxa"/>
              <w:bottom w:w="0" w:type="dxa"/>
              <w:right w:w="70" w:type="dxa"/>
            </w:tcMar>
            <w:vAlign w:val="center"/>
            <w:hideMark/>
          </w:tcPr>
          <w:p w:rsidR="008D34D4" w:rsidRPr="007D1E48" w:rsidRDefault="008D34D4" w:rsidP="00966581">
            <w:pPr>
              <w:autoSpaceDE w:val="0"/>
              <w:autoSpaceDN w:val="0"/>
              <w:adjustRightInd w:val="0"/>
              <w:spacing w:after="0" w:line="240" w:lineRule="auto"/>
              <w:ind w:left="907" w:right="624"/>
              <w:jc w:val="both"/>
              <w:rPr>
                <w:rFonts w:cs="Arial"/>
                <w:bCs/>
                <w:color w:val="003366"/>
                <w:lang w:val="nl-BE"/>
              </w:rPr>
            </w:pPr>
            <w:r w:rsidRPr="007D1E48">
              <w:rPr>
                <w:rFonts w:cs="Arial"/>
                <w:bCs/>
                <w:color w:val="003366"/>
              </w:rPr>
              <w:t>≥ 5%</w:t>
            </w:r>
          </w:p>
        </w:tc>
        <w:tc>
          <w:tcPr>
            <w:tcW w:w="2192" w:type="dxa"/>
            <w:tcBorders>
              <w:top w:val="nil"/>
              <w:left w:val="nil"/>
              <w:bottom w:val="nil"/>
              <w:right w:val="nil"/>
            </w:tcBorders>
            <w:shd w:val="clear" w:color="auto" w:fill="auto"/>
            <w:tcMar>
              <w:top w:w="15" w:type="dxa"/>
              <w:left w:w="70" w:type="dxa"/>
              <w:bottom w:w="0" w:type="dxa"/>
              <w:right w:w="70" w:type="dxa"/>
            </w:tcMar>
            <w:vAlign w:val="center"/>
            <w:hideMark/>
          </w:tcPr>
          <w:p w:rsidR="008D34D4" w:rsidRPr="007D1E48" w:rsidRDefault="008D34D4" w:rsidP="00966581">
            <w:pPr>
              <w:autoSpaceDE w:val="0"/>
              <w:autoSpaceDN w:val="0"/>
              <w:adjustRightInd w:val="0"/>
              <w:spacing w:after="0" w:line="240" w:lineRule="auto"/>
              <w:ind w:left="907" w:right="624"/>
              <w:jc w:val="both"/>
              <w:rPr>
                <w:rFonts w:cs="Arial"/>
                <w:bCs/>
                <w:color w:val="003366"/>
                <w:lang w:val="nl-BE"/>
              </w:rPr>
            </w:pPr>
            <w:r w:rsidRPr="007D1E48">
              <w:rPr>
                <w:rFonts w:cs="Arial"/>
                <w:bCs/>
                <w:color w:val="003366"/>
              </w:rPr>
              <w:t>2017</w:t>
            </w:r>
          </w:p>
        </w:tc>
      </w:tr>
      <w:tr w:rsidR="008D34D4" w:rsidRPr="007D1E48" w:rsidTr="005F4319">
        <w:trPr>
          <w:trHeight w:val="623"/>
        </w:trPr>
        <w:tc>
          <w:tcPr>
            <w:tcW w:w="3838" w:type="dxa"/>
            <w:tcBorders>
              <w:top w:val="nil"/>
              <w:left w:val="nil"/>
              <w:bottom w:val="nil"/>
              <w:right w:val="nil"/>
            </w:tcBorders>
            <w:shd w:val="clear" w:color="auto" w:fill="E9F1F5"/>
            <w:tcMar>
              <w:top w:w="15" w:type="dxa"/>
              <w:left w:w="70" w:type="dxa"/>
              <w:bottom w:w="0" w:type="dxa"/>
              <w:right w:w="70" w:type="dxa"/>
            </w:tcMar>
            <w:vAlign w:val="center"/>
            <w:hideMark/>
          </w:tcPr>
          <w:p w:rsidR="008D34D4" w:rsidRPr="007D1E48" w:rsidRDefault="008D34D4" w:rsidP="00966581">
            <w:pPr>
              <w:autoSpaceDE w:val="0"/>
              <w:autoSpaceDN w:val="0"/>
              <w:adjustRightInd w:val="0"/>
              <w:spacing w:after="0" w:line="240" w:lineRule="auto"/>
              <w:ind w:left="907" w:right="624"/>
              <w:jc w:val="both"/>
              <w:rPr>
                <w:rFonts w:cs="Arial"/>
                <w:bCs/>
                <w:color w:val="003366"/>
                <w:lang w:val="nl-BE"/>
              </w:rPr>
            </w:pPr>
            <w:r w:rsidRPr="007D1E48">
              <w:rPr>
                <w:rFonts w:cs="Arial"/>
                <w:b/>
                <w:bCs/>
                <w:color w:val="003366"/>
              </w:rPr>
              <w:t>K/I-ratio</w:t>
            </w:r>
          </w:p>
        </w:tc>
        <w:tc>
          <w:tcPr>
            <w:tcW w:w="3490" w:type="dxa"/>
            <w:tcBorders>
              <w:top w:val="nil"/>
              <w:left w:val="nil"/>
              <w:bottom w:val="nil"/>
              <w:right w:val="nil"/>
            </w:tcBorders>
            <w:shd w:val="clear" w:color="auto" w:fill="E9F1F5"/>
            <w:tcMar>
              <w:top w:w="15" w:type="dxa"/>
              <w:left w:w="70" w:type="dxa"/>
              <w:bottom w:w="0" w:type="dxa"/>
              <w:right w:w="70" w:type="dxa"/>
            </w:tcMar>
            <w:vAlign w:val="center"/>
            <w:hideMark/>
          </w:tcPr>
          <w:p w:rsidR="008D34D4" w:rsidRPr="007D1E48" w:rsidRDefault="008D34D4" w:rsidP="00966581">
            <w:pPr>
              <w:autoSpaceDE w:val="0"/>
              <w:autoSpaceDN w:val="0"/>
              <w:adjustRightInd w:val="0"/>
              <w:spacing w:after="0" w:line="240" w:lineRule="auto"/>
              <w:ind w:left="907" w:right="624"/>
              <w:jc w:val="both"/>
              <w:rPr>
                <w:rFonts w:cs="Arial"/>
                <w:bCs/>
                <w:color w:val="003366"/>
                <w:lang w:val="nl-BE"/>
              </w:rPr>
            </w:pPr>
            <w:r w:rsidRPr="007D1E48">
              <w:rPr>
                <w:rFonts w:cs="Arial"/>
                <w:bCs/>
                <w:color w:val="003366"/>
              </w:rPr>
              <w:t>≤ 53%</w:t>
            </w:r>
          </w:p>
        </w:tc>
        <w:tc>
          <w:tcPr>
            <w:tcW w:w="2192" w:type="dxa"/>
            <w:tcBorders>
              <w:top w:val="nil"/>
              <w:left w:val="nil"/>
              <w:bottom w:val="nil"/>
              <w:right w:val="nil"/>
            </w:tcBorders>
            <w:shd w:val="clear" w:color="auto" w:fill="E9F1F5"/>
            <w:tcMar>
              <w:top w:w="15" w:type="dxa"/>
              <w:left w:w="70" w:type="dxa"/>
              <w:bottom w:w="0" w:type="dxa"/>
              <w:right w:w="70" w:type="dxa"/>
            </w:tcMar>
            <w:vAlign w:val="center"/>
            <w:hideMark/>
          </w:tcPr>
          <w:p w:rsidR="008D34D4" w:rsidRPr="007D1E48" w:rsidRDefault="008D34D4" w:rsidP="00966581">
            <w:pPr>
              <w:autoSpaceDE w:val="0"/>
              <w:autoSpaceDN w:val="0"/>
              <w:adjustRightInd w:val="0"/>
              <w:spacing w:after="0" w:line="240" w:lineRule="auto"/>
              <w:ind w:left="907" w:right="624"/>
              <w:jc w:val="both"/>
              <w:rPr>
                <w:rFonts w:cs="Arial"/>
                <w:bCs/>
                <w:color w:val="003366"/>
                <w:lang w:val="nl-BE"/>
              </w:rPr>
            </w:pPr>
            <w:r w:rsidRPr="007D1E48">
              <w:rPr>
                <w:rFonts w:cs="Arial"/>
                <w:bCs/>
                <w:color w:val="003366"/>
              </w:rPr>
              <w:t>2017</w:t>
            </w:r>
          </w:p>
        </w:tc>
      </w:tr>
      <w:tr w:rsidR="008D34D4" w:rsidRPr="007D1E48" w:rsidTr="005F4319">
        <w:trPr>
          <w:trHeight w:val="623"/>
        </w:trPr>
        <w:tc>
          <w:tcPr>
            <w:tcW w:w="3838" w:type="dxa"/>
            <w:tcBorders>
              <w:top w:val="nil"/>
              <w:left w:val="nil"/>
              <w:bottom w:val="nil"/>
              <w:right w:val="nil"/>
            </w:tcBorders>
            <w:shd w:val="clear" w:color="auto" w:fill="auto"/>
            <w:tcMar>
              <w:top w:w="15" w:type="dxa"/>
              <w:left w:w="70" w:type="dxa"/>
              <w:bottom w:w="0" w:type="dxa"/>
              <w:right w:w="70" w:type="dxa"/>
            </w:tcMar>
            <w:vAlign w:val="center"/>
            <w:hideMark/>
          </w:tcPr>
          <w:p w:rsidR="008D34D4" w:rsidRPr="007D1E48" w:rsidRDefault="008D34D4" w:rsidP="00966581">
            <w:pPr>
              <w:autoSpaceDE w:val="0"/>
              <w:autoSpaceDN w:val="0"/>
              <w:adjustRightInd w:val="0"/>
              <w:spacing w:after="0" w:line="240" w:lineRule="auto"/>
              <w:ind w:left="907" w:right="624"/>
              <w:jc w:val="both"/>
              <w:rPr>
                <w:rFonts w:cs="Arial"/>
                <w:bCs/>
                <w:color w:val="003366"/>
                <w:lang w:val="nl-BE"/>
              </w:rPr>
            </w:pPr>
            <w:r w:rsidRPr="007D1E48">
              <w:rPr>
                <w:rFonts w:cs="Arial"/>
                <w:b/>
                <w:bCs/>
                <w:color w:val="003366"/>
              </w:rPr>
              <w:t>Gecombineerde ratio</w:t>
            </w:r>
          </w:p>
        </w:tc>
        <w:tc>
          <w:tcPr>
            <w:tcW w:w="3490" w:type="dxa"/>
            <w:tcBorders>
              <w:top w:val="nil"/>
              <w:left w:val="nil"/>
              <w:bottom w:val="nil"/>
              <w:right w:val="nil"/>
            </w:tcBorders>
            <w:shd w:val="clear" w:color="auto" w:fill="auto"/>
            <w:tcMar>
              <w:top w:w="15" w:type="dxa"/>
              <w:left w:w="70" w:type="dxa"/>
              <w:bottom w:w="0" w:type="dxa"/>
              <w:right w:w="70" w:type="dxa"/>
            </w:tcMar>
            <w:vAlign w:val="center"/>
            <w:hideMark/>
          </w:tcPr>
          <w:p w:rsidR="008D34D4" w:rsidRPr="007D1E48" w:rsidRDefault="008D34D4" w:rsidP="00966581">
            <w:pPr>
              <w:autoSpaceDE w:val="0"/>
              <w:autoSpaceDN w:val="0"/>
              <w:adjustRightInd w:val="0"/>
              <w:spacing w:after="0" w:line="240" w:lineRule="auto"/>
              <w:ind w:left="907" w:right="624"/>
              <w:jc w:val="both"/>
              <w:rPr>
                <w:rFonts w:cs="Arial"/>
                <w:bCs/>
                <w:color w:val="003366"/>
                <w:lang w:val="nl-BE"/>
              </w:rPr>
            </w:pPr>
            <w:r w:rsidRPr="007D1E48">
              <w:rPr>
                <w:rFonts w:cs="Arial"/>
                <w:bCs/>
                <w:color w:val="003366"/>
              </w:rPr>
              <w:t>≤ 94%</w:t>
            </w:r>
          </w:p>
        </w:tc>
        <w:tc>
          <w:tcPr>
            <w:tcW w:w="2192" w:type="dxa"/>
            <w:tcBorders>
              <w:top w:val="nil"/>
              <w:left w:val="nil"/>
              <w:bottom w:val="nil"/>
              <w:right w:val="nil"/>
            </w:tcBorders>
            <w:shd w:val="clear" w:color="auto" w:fill="auto"/>
            <w:tcMar>
              <w:top w:w="15" w:type="dxa"/>
              <w:left w:w="70" w:type="dxa"/>
              <w:bottom w:w="0" w:type="dxa"/>
              <w:right w:w="70" w:type="dxa"/>
            </w:tcMar>
            <w:vAlign w:val="center"/>
            <w:hideMark/>
          </w:tcPr>
          <w:p w:rsidR="008D34D4" w:rsidRPr="007D1E48" w:rsidRDefault="008D34D4" w:rsidP="00966581">
            <w:pPr>
              <w:autoSpaceDE w:val="0"/>
              <w:autoSpaceDN w:val="0"/>
              <w:adjustRightInd w:val="0"/>
              <w:spacing w:after="0" w:line="240" w:lineRule="auto"/>
              <w:ind w:left="907" w:right="624"/>
              <w:jc w:val="both"/>
              <w:rPr>
                <w:rFonts w:cs="Arial"/>
                <w:bCs/>
                <w:color w:val="003366"/>
                <w:lang w:val="nl-BE"/>
              </w:rPr>
            </w:pPr>
            <w:r w:rsidRPr="007D1E48">
              <w:rPr>
                <w:rFonts w:cs="Arial"/>
                <w:bCs/>
                <w:color w:val="003366"/>
              </w:rPr>
              <w:t>2017</w:t>
            </w:r>
          </w:p>
        </w:tc>
      </w:tr>
      <w:tr w:rsidR="008D34D4" w:rsidRPr="007D1E48" w:rsidTr="005F4319">
        <w:trPr>
          <w:trHeight w:val="623"/>
        </w:trPr>
        <w:tc>
          <w:tcPr>
            <w:tcW w:w="3838" w:type="dxa"/>
            <w:tcBorders>
              <w:top w:val="nil"/>
              <w:left w:val="nil"/>
              <w:bottom w:val="nil"/>
              <w:right w:val="nil"/>
            </w:tcBorders>
            <w:shd w:val="clear" w:color="auto" w:fill="E9F1F5"/>
            <w:tcMar>
              <w:top w:w="15" w:type="dxa"/>
              <w:left w:w="70" w:type="dxa"/>
              <w:bottom w:w="0" w:type="dxa"/>
              <w:right w:w="70" w:type="dxa"/>
            </w:tcMar>
            <w:vAlign w:val="center"/>
            <w:hideMark/>
          </w:tcPr>
          <w:p w:rsidR="008D34D4" w:rsidRPr="007D1E48" w:rsidRDefault="008D34D4" w:rsidP="00966581">
            <w:pPr>
              <w:autoSpaceDE w:val="0"/>
              <w:autoSpaceDN w:val="0"/>
              <w:adjustRightInd w:val="0"/>
              <w:spacing w:after="0" w:line="240" w:lineRule="auto"/>
              <w:ind w:left="907" w:right="624"/>
              <w:jc w:val="both"/>
              <w:rPr>
                <w:rFonts w:cs="Arial"/>
                <w:bCs/>
                <w:color w:val="003366"/>
              </w:rPr>
            </w:pPr>
            <w:r w:rsidRPr="007D1E48">
              <w:rPr>
                <w:rFonts w:cs="Arial"/>
                <w:b/>
                <w:bCs/>
                <w:color w:val="003366"/>
              </w:rPr>
              <w:t>Common equity ratio</w:t>
            </w:r>
            <w:r w:rsidR="003F44E4">
              <w:rPr>
                <w:rFonts w:cs="Arial"/>
                <w:b/>
                <w:bCs/>
                <w:color w:val="003366"/>
              </w:rPr>
              <w:t xml:space="preserve"> </w:t>
            </w:r>
          </w:p>
          <w:p w:rsidR="008D34D4" w:rsidRPr="007D1E48" w:rsidRDefault="008D34D4" w:rsidP="00966581">
            <w:pPr>
              <w:autoSpaceDE w:val="0"/>
              <w:autoSpaceDN w:val="0"/>
              <w:adjustRightInd w:val="0"/>
              <w:spacing w:after="0" w:line="240" w:lineRule="auto"/>
              <w:ind w:left="907" w:right="624"/>
              <w:jc w:val="both"/>
              <w:rPr>
                <w:rFonts w:cs="Arial"/>
                <w:bCs/>
                <w:color w:val="003366"/>
              </w:rPr>
            </w:pPr>
            <w:r w:rsidRPr="007D1E48">
              <w:rPr>
                <w:rFonts w:cs="Arial"/>
                <w:b/>
                <w:bCs/>
                <w:color w:val="003366"/>
              </w:rPr>
              <w:t>(</w:t>
            </w:r>
            <w:r w:rsidR="005E4A3B">
              <w:rPr>
                <w:rFonts w:cs="Arial"/>
                <w:b/>
                <w:bCs/>
                <w:color w:val="003366"/>
              </w:rPr>
              <w:t xml:space="preserve">Bazel III, </w:t>
            </w:r>
            <w:r w:rsidRPr="007D1E48">
              <w:rPr>
                <w:rFonts w:cs="Arial"/>
                <w:b/>
                <w:bCs/>
                <w:color w:val="003366"/>
              </w:rPr>
              <w:t>fully loaded, Deense compromismethode)</w:t>
            </w:r>
          </w:p>
        </w:tc>
        <w:tc>
          <w:tcPr>
            <w:tcW w:w="3490" w:type="dxa"/>
            <w:tcBorders>
              <w:top w:val="nil"/>
              <w:left w:val="nil"/>
              <w:bottom w:val="nil"/>
              <w:right w:val="nil"/>
            </w:tcBorders>
            <w:shd w:val="clear" w:color="auto" w:fill="E9F1F5"/>
            <w:tcMar>
              <w:top w:w="15" w:type="dxa"/>
              <w:left w:w="70" w:type="dxa"/>
              <w:bottom w:w="0" w:type="dxa"/>
              <w:right w:w="70" w:type="dxa"/>
            </w:tcMar>
            <w:vAlign w:val="center"/>
            <w:hideMark/>
          </w:tcPr>
          <w:p w:rsidR="008D34D4" w:rsidRPr="007D1E48" w:rsidRDefault="00EB17D2" w:rsidP="00966581">
            <w:pPr>
              <w:autoSpaceDE w:val="0"/>
              <w:autoSpaceDN w:val="0"/>
              <w:adjustRightInd w:val="0"/>
              <w:spacing w:after="0" w:line="240" w:lineRule="auto"/>
              <w:ind w:left="907" w:right="624"/>
              <w:jc w:val="both"/>
              <w:rPr>
                <w:rFonts w:cs="Arial"/>
                <w:bCs/>
                <w:color w:val="003366"/>
                <w:lang w:val="nl-BE"/>
              </w:rPr>
            </w:pPr>
            <w:r>
              <w:rPr>
                <w:rFonts w:cs="Arial"/>
                <w:bCs/>
                <w:color w:val="003366"/>
              </w:rPr>
              <w:t>≥ 10,</w:t>
            </w:r>
            <w:r w:rsidR="008D34D4" w:rsidRPr="007D1E48">
              <w:rPr>
                <w:rFonts w:cs="Arial"/>
                <w:bCs/>
                <w:color w:val="003366"/>
              </w:rPr>
              <w:t>5%</w:t>
            </w:r>
          </w:p>
        </w:tc>
        <w:tc>
          <w:tcPr>
            <w:tcW w:w="2192" w:type="dxa"/>
            <w:tcBorders>
              <w:top w:val="nil"/>
              <w:left w:val="nil"/>
              <w:bottom w:val="nil"/>
              <w:right w:val="nil"/>
            </w:tcBorders>
            <w:shd w:val="clear" w:color="auto" w:fill="E9F1F5"/>
            <w:tcMar>
              <w:top w:w="15" w:type="dxa"/>
              <w:left w:w="70" w:type="dxa"/>
              <w:bottom w:w="0" w:type="dxa"/>
              <w:right w:w="70" w:type="dxa"/>
            </w:tcMar>
            <w:vAlign w:val="center"/>
            <w:hideMark/>
          </w:tcPr>
          <w:p w:rsidR="008D34D4" w:rsidRPr="007D1E48" w:rsidRDefault="008D34D4" w:rsidP="00966581">
            <w:pPr>
              <w:autoSpaceDE w:val="0"/>
              <w:autoSpaceDN w:val="0"/>
              <w:adjustRightInd w:val="0"/>
              <w:spacing w:after="0" w:line="240" w:lineRule="auto"/>
              <w:ind w:left="907" w:right="624"/>
              <w:jc w:val="both"/>
              <w:rPr>
                <w:rFonts w:cs="Arial"/>
                <w:bCs/>
                <w:color w:val="003366"/>
                <w:lang w:val="nl-BE"/>
              </w:rPr>
            </w:pPr>
            <w:r w:rsidRPr="007D1E48">
              <w:rPr>
                <w:rFonts w:cs="Arial"/>
                <w:bCs/>
                <w:color w:val="003366"/>
              </w:rPr>
              <w:t>2014</w:t>
            </w:r>
          </w:p>
        </w:tc>
      </w:tr>
      <w:tr w:rsidR="008D34D4" w:rsidRPr="007D1E48" w:rsidTr="005F4319">
        <w:trPr>
          <w:trHeight w:val="623"/>
        </w:trPr>
        <w:tc>
          <w:tcPr>
            <w:tcW w:w="3838" w:type="dxa"/>
            <w:tcBorders>
              <w:top w:val="nil"/>
              <w:left w:val="nil"/>
              <w:bottom w:val="nil"/>
              <w:right w:val="nil"/>
            </w:tcBorders>
            <w:shd w:val="clear" w:color="auto" w:fill="auto"/>
            <w:tcMar>
              <w:top w:w="15" w:type="dxa"/>
              <w:left w:w="70" w:type="dxa"/>
              <w:bottom w:w="0" w:type="dxa"/>
              <w:right w:w="70" w:type="dxa"/>
            </w:tcMar>
            <w:vAlign w:val="center"/>
            <w:hideMark/>
          </w:tcPr>
          <w:p w:rsidR="008D34D4" w:rsidRDefault="008D34D4" w:rsidP="00966581">
            <w:pPr>
              <w:autoSpaceDE w:val="0"/>
              <w:autoSpaceDN w:val="0"/>
              <w:adjustRightInd w:val="0"/>
              <w:spacing w:after="0" w:line="240" w:lineRule="auto"/>
              <w:ind w:left="907" w:right="624"/>
              <w:jc w:val="both"/>
              <w:rPr>
                <w:rFonts w:cs="Arial"/>
                <w:b/>
                <w:bCs/>
                <w:color w:val="003366"/>
              </w:rPr>
            </w:pPr>
            <w:r w:rsidRPr="007D1E48">
              <w:rPr>
                <w:rFonts w:cs="Arial"/>
                <w:b/>
                <w:bCs/>
                <w:color w:val="003366"/>
              </w:rPr>
              <w:t>Totaal kapitaalratio</w:t>
            </w:r>
          </w:p>
          <w:p w:rsidR="005E4A3B" w:rsidRPr="007D1E48" w:rsidRDefault="005E4A3B" w:rsidP="00966581">
            <w:pPr>
              <w:autoSpaceDE w:val="0"/>
              <w:autoSpaceDN w:val="0"/>
              <w:adjustRightInd w:val="0"/>
              <w:spacing w:after="0" w:line="240" w:lineRule="auto"/>
              <w:ind w:left="907" w:right="624"/>
              <w:jc w:val="both"/>
              <w:rPr>
                <w:rFonts w:cs="Arial"/>
                <w:bCs/>
                <w:color w:val="003366"/>
                <w:lang w:val="nl-BE"/>
              </w:rPr>
            </w:pPr>
            <w:r>
              <w:rPr>
                <w:rFonts w:cs="Arial"/>
                <w:b/>
                <w:bCs/>
                <w:color w:val="003366"/>
              </w:rPr>
              <w:t>(fully loaded, Deense compromismethode)</w:t>
            </w:r>
          </w:p>
        </w:tc>
        <w:tc>
          <w:tcPr>
            <w:tcW w:w="3490" w:type="dxa"/>
            <w:tcBorders>
              <w:top w:val="nil"/>
              <w:left w:val="nil"/>
              <w:bottom w:val="nil"/>
              <w:right w:val="nil"/>
            </w:tcBorders>
            <w:shd w:val="clear" w:color="auto" w:fill="auto"/>
            <w:tcMar>
              <w:top w:w="15" w:type="dxa"/>
              <w:left w:w="70" w:type="dxa"/>
              <w:bottom w:w="0" w:type="dxa"/>
              <w:right w:w="70" w:type="dxa"/>
            </w:tcMar>
            <w:vAlign w:val="center"/>
            <w:hideMark/>
          </w:tcPr>
          <w:p w:rsidR="008D34D4" w:rsidRPr="007D1E48" w:rsidRDefault="008D34D4" w:rsidP="00966581">
            <w:pPr>
              <w:autoSpaceDE w:val="0"/>
              <w:autoSpaceDN w:val="0"/>
              <w:adjustRightInd w:val="0"/>
              <w:spacing w:after="0" w:line="240" w:lineRule="auto"/>
              <w:ind w:left="907" w:right="624"/>
              <w:jc w:val="both"/>
              <w:rPr>
                <w:rFonts w:cs="Arial"/>
                <w:bCs/>
                <w:color w:val="003366"/>
                <w:lang w:val="nl-BE"/>
              </w:rPr>
            </w:pPr>
            <w:r w:rsidRPr="007D1E48">
              <w:rPr>
                <w:rFonts w:cs="Arial"/>
                <w:bCs/>
                <w:color w:val="003366"/>
              </w:rPr>
              <w:t>≥</w:t>
            </w:r>
            <w:r w:rsidR="00EB17D2">
              <w:rPr>
                <w:rFonts w:cs="Arial"/>
                <w:bCs/>
                <w:color w:val="003366"/>
              </w:rPr>
              <w:t xml:space="preserve"> </w:t>
            </w:r>
            <w:r w:rsidRPr="007D1E48">
              <w:rPr>
                <w:rFonts w:cs="Arial"/>
                <w:bCs/>
                <w:color w:val="003366"/>
              </w:rPr>
              <w:t>17%</w:t>
            </w:r>
          </w:p>
        </w:tc>
        <w:tc>
          <w:tcPr>
            <w:tcW w:w="2192" w:type="dxa"/>
            <w:tcBorders>
              <w:top w:val="nil"/>
              <w:left w:val="nil"/>
              <w:bottom w:val="nil"/>
              <w:right w:val="nil"/>
            </w:tcBorders>
            <w:shd w:val="clear" w:color="auto" w:fill="auto"/>
            <w:tcMar>
              <w:top w:w="15" w:type="dxa"/>
              <w:left w:w="70" w:type="dxa"/>
              <w:bottom w:w="0" w:type="dxa"/>
              <w:right w:w="70" w:type="dxa"/>
            </w:tcMar>
            <w:vAlign w:val="center"/>
            <w:hideMark/>
          </w:tcPr>
          <w:p w:rsidR="008D34D4" w:rsidRPr="007D1E48" w:rsidRDefault="008D34D4" w:rsidP="00966581">
            <w:pPr>
              <w:autoSpaceDE w:val="0"/>
              <w:autoSpaceDN w:val="0"/>
              <w:adjustRightInd w:val="0"/>
              <w:spacing w:after="0" w:line="240" w:lineRule="auto"/>
              <w:ind w:left="907" w:right="624"/>
              <w:jc w:val="both"/>
              <w:rPr>
                <w:rFonts w:cs="Arial"/>
                <w:bCs/>
                <w:color w:val="003366"/>
                <w:lang w:val="nl-BE"/>
              </w:rPr>
            </w:pPr>
            <w:r w:rsidRPr="007D1E48">
              <w:rPr>
                <w:rFonts w:cs="Arial"/>
                <w:bCs/>
                <w:color w:val="003366"/>
              </w:rPr>
              <w:t>2017</w:t>
            </w:r>
          </w:p>
        </w:tc>
      </w:tr>
      <w:tr w:rsidR="008D34D4" w:rsidRPr="007D1E48" w:rsidTr="005F4319">
        <w:trPr>
          <w:trHeight w:val="623"/>
        </w:trPr>
        <w:tc>
          <w:tcPr>
            <w:tcW w:w="3838" w:type="dxa"/>
            <w:tcBorders>
              <w:top w:val="nil"/>
              <w:left w:val="nil"/>
              <w:bottom w:val="nil"/>
              <w:right w:val="nil"/>
            </w:tcBorders>
            <w:shd w:val="clear" w:color="auto" w:fill="E9F1F5"/>
            <w:tcMar>
              <w:top w:w="15" w:type="dxa"/>
              <w:left w:w="70" w:type="dxa"/>
              <w:bottom w:w="0" w:type="dxa"/>
              <w:right w:w="70" w:type="dxa"/>
            </w:tcMar>
            <w:vAlign w:val="center"/>
            <w:hideMark/>
          </w:tcPr>
          <w:p w:rsidR="008D34D4" w:rsidRPr="007D1E48" w:rsidRDefault="008D34D4" w:rsidP="00966581">
            <w:pPr>
              <w:autoSpaceDE w:val="0"/>
              <w:autoSpaceDN w:val="0"/>
              <w:adjustRightInd w:val="0"/>
              <w:spacing w:after="0" w:line="240" w:lineRule="auto"/>
              <w:ind w:left="907" w:right="624"/>
              <w:jc w:val="both"/>
              <w:rPr>
                <w:rFonts w:cs="Arial"/>
                <w:bCs/>
                <w:color w:val="003366"/>
                <w:lang w:val="nl-BE"/>
              </w:rPr>
            </w:pPr>
            <w:r w:rsidRPr="007D1E48">
              <w:rPr>
                <w:rFonts w:cs="Arial"/>
                <w:b/>
                <w:bCs/>
                <w:color w:val="003366"/>
              </w:rPr>
              <w:t>NSFR</w:t>
            </w:r>
          </w:p>
        </w:tc>
        <w:tc>
          <w:tcPr>
            <w:tcW w:w="3490" w:type="dxa"/>
            <w:tcBorders>
              <w:top w:val="nil"/>
              <w:left w:val="nil"/>
              <w:bottom w:val="nil"/>
              <w:right w:val="nil"/>
            </w:tcBorders>
            <w:shd w:val="clear" w:color="auto" w:fill="E9F1F5"/>
            <w:tcMar>
              <w:top w:w="15" w:type="dxa"/>
              <w:left w:w="70" w:type="dxa"/>
              <w:bottom w:w="0" w:type="dxa"/>
              <w:right w:w="70" w:type="dxa"/>
            </w:tcMar>
            <w:vAlign w:val="center"/>
            <w:hideMark/>
          </w:tcPr>
          <w:p w:rsidR="008D34D4" w:rsidRPr="007D1E48" w:rsidRDefault="008D34D4" w:rsidP="00966581">
            <w:pPr>
              <w:autoSpaceDE w:val="0"/>
              <w:autoSpaceDN w:val="0"/>
              <w:adjustRightInd w:val="0"/>
              <w:spacing w:after="0" w:line="240" w:lineRule="auto"/>
              <w:ind w:left="907" w:right="624"/>
              <w:jc w:val="both"/>
              <w:rPr>
                <w:rFonts w:cs="Arial"/>
                <w:bCs/>
                <w:color w:val="003366"/>
                <w:lang w:val="nl-BE"/>
              </w:rPr>
            </w:pPr>
            <w:r w:rsidRPr="007D1E48">
              <w:rPr>
                <w:rFonts w:cs="Arial"/>
                <w:bCs/>
                <w:color w:val="003366"/>
              </w:rPr>
              <w:t>≥</w:t>
            </w:r>
            <w:r w:rsidR="00EB17D2">
              <w:rPr>
                <w:rFonts w:cs="Arial"/>
                <w:bCs/>
                <w:color w:val="003366"/>
              </w:rPr>
              <w:t xml:space="preserve"> </w:t>
            </w:r>
            <w:r w:rsidRPr="007D1E48">
              <w:rPr>
                <w:rFonts w:cs="Arial"/>
                <w:bCs/>
                <w:color w:val="003366"/>
              </w:rPr>
              <w:t>105%</w:t>
            </w:r>
          </w:p>
        </w:tc>
        <w:tc>
          <w:tcPr>
            <w:tcW w:w="2192" w:type="dxa"/>
            <w:tcBorders>
              <w:top w:val="nil"/>
              <w:left w:val="nil"/>
              <w:bottom w:val="nil"/>
              <w:right w:val="nil"/>
            </w:tcBorders>
            <w:shd w:val="clear" w:color="auto" w:fill="E9F1F5"/>
            <w:tcMar>
              <w:top w:w="15" w:type="dxa"/>
              <w:left w:w="70" w:type="dxa"/>
              <w:bottom w:w="0" w:type="dxa"/>
              <w:right w:w="70" w:type="dxa"/>
            </w:tcMar>
            <w:vAlign w:val="center"/>
            <w:hideMark/>
          </w:tcPr>
          <w:p w:rsidR="008D34D4" w:rsidRPr="007D1E48" w:rsidRDefault="008D34D4" w:rsidP="00966581">
            <w:pPr>
              <w:autoSpaceDE w:val="0"/>
              <w:autoSpaceDN w:val="0"/>
              <w:adjustRightInd w:val="0"/>
              <w:spacing w:after="0" w:line="240" w:lineRule="auto"/>
              <w:ind w:left="907" w:right="624"/>
              <w:jc w:val="both"/>
              <w:rPr>
                <w:rFonts w:cs="Arial"/>
                <w:bCs/>
                <w:color w:val="003366"/>
                <w:lang w:val="nl-BE"/>
              </w:rPr>
            </w:pPr>
            <w:r w:rsidRPr="007D1E48">
              <w:rPr>
                <w:rFonts w:cs="Arial"/>
                <w:bCs/>
                <w:color w:val="003366"/>
              </w:rPr>
              <w:t>2014</w:t>
            </w:r>
          </w:p>
        </w:tc>
      </w:tr>
      <w:tr w:rsidR="008D34D4" w:rsidRPr="007D1E48" w:rsidTr="005F4319">
        <w:trPr>
          <w:trHeight w:val="623"/>
        </w:trPr>
        <w:tc>
          <w:tcPr>
            <w:tcW w:w="3838" w:type="dxa"/>
            <w:tcBorders>
              <w:top w:val="nil"/>
              <w:left w:val="nil"/>
              <w:bottom w:val="nil"/>
              <w:right w:val="nil"/>
            </w:tcBorders>
            <w:shd w:val="clear" w:color="auto" w:fill="auto"/>
            <w:tcMar>
              <w:top w:w="15" w:type="dxa"/>
              <w:left w:w="70" w:type="dxa"/>
              <w:bottom w:w="0" w:type="dxa"/>
              <w:right w:w="70" w:type="dxa"/>
            </w:tcMar>
            <w:vAlign w:val="center"/>
            <w:hideMark/>
          </w:tcPr>
          <w:p w:rsidR="008D34D4" w:rsidRPr="007D1E48" w:rsidRDefault="008D34D4" w:rsidP="00966581">
            <w:pPr>
              <w:autoSpaceDE w:val="0"/>
              <w:autoSpaceDN w:val="0"/>
              <w:adjustRightInd w:val="0"/>
              <w:spacing w:after="0" w:line="240" w:lineRule="auto"/>
              <w:ind w:left="907" w:right="624"/>
              <w:jc w:val="both"/>
              <w:rPr>
                <w:rFonts w:cs="Arial"/>
                <w:bCs/>
                <w:color w:val="003366"/>
                <w:lang w:val="nl-BE"/>
              </w:rPr>
            </w:pPr>
            <w:r w:rsidRPr="007D1E48">
              <w:rPr>
                <w:rFonts w:cs="Arial"/>
                <w:b/>
                <w:bCs/>
                <w:color w:val="003366"/>
              </w:rPr>
              <w:t>LCR</w:t>
            </w:r>
          </w:p>
        </w:tc>
        <w:tc>
          <w:tcPr>
            <w:tcW w:w="3490" w:type="dxa"/>
            <w:tcBorders>
              <w:top w:val="nil"/>
              <w:left w:val="nil"/>
              <w:bottom w:val="nil"/>
              <w:right w:val="nil"/>
            </w:tcBorders>
            <w:shd w:val="clear" w:color="auto" w:fill="auto"/>
            <w:tcMar>
              <w:top w:w="15" w:type="dxa"/>
              <w:left w:w="70" w:type="dxa"/>
              <w:bottom w:w="0" w:type="dxa"/>
              <w:right w:w="70" w:type="dxa"/>
            </w:tcMar>
            <w:vAlign w:val="center"/>
            <w:hideMark/>
          </w:tcPr>
          <w:p w:rsidR="008D34D4" w:rsidRPr="007D1E48" w:rsidRDefault="008D34D4" w:rsidP="00966581">
            <w:pPr>
              <w:autoSpaceDE w:val="0"/>
              <w:autoSpaceDN w:val="0"/>
              <w:adjustRightInd w:val="0"/>
              <w:spacing w:after="0" w:line="240" w:lineRule="auto"/>
              <w:ind w:left="907" w:right="624"/>
              <w:jc w:val="both"/>
              <w:rPr>
                <w:rFonts w:cs="Arial"/>
                <w:bCs/>
                <w:color w:val="003366"/>
                <w:lang w:val="nl-BE"/>
              </w:rPr>
            </w:pPr>
            <w:r w:rsidRPr="007D1E48">
              <w:rPr>
                <w:rFonts w:cs="Arial"/>
                <w:bCs/>
                <w:color w:val="003366"/>
              </w:rPr>
              <w:t>≥</w:t>
            </w:r>
            <w:r w:rsidR="00EB17D2">
              <w:rPr>
                <w:rFonts w:cs="Arial"/>
                <w:bCs/>
                <w:color w:val="003366"/>
              </w:rPr>
              <w:t xml:space="preserve"> </w:t>
            </w:r>
            <w:r w:rsidRPr="007D1E48">
              <w:rPr>
                <w:rFonts w:cs="Arial"/>
                <w:bCs/>
                <w:color w:val="003366"/>
              </w:rPr>
              <w:t>105%</w:t>
            </w:r>
          </w:p>
        </w:tc>
        <w:tc>
          <w:tcPr>
            <w:tcW w:w="2192" w:type="dxa"/>
            <w:tcBorders>
              <w:top w:val="nil"/>
              <w:left w:val="nil"/>
              <w:bottom w:val="nil"/>
              <w:right w:val="nil"/>
            </w:tcBorders>
            <w:shd w:val="clear" w:color="auto" w:fill="auto"/>
            <w:tcMar>
              <w:top w:w="15" w:type="dxa"/>
              <w:left w:w="70" w:type="dxa"/>
              <w:bottom w:w="0" w:type="dxa"/>
              <w:right w:w="70" w:type="dxa"/>
            </w:tcMar>
            <w:vAlign w:val="center"/>
            <w:hideMark/>
          </w:tcPr>
          <w:p w:rsidR="008D34D4" w:rsidRPr="007D1E48" w:rsidRDefault="008D34D4" w:rsidP="00966581">
            <w:pPr>
              <w:autoSpaceDE w:val="0"/>
              <w:autoSpaceDN w:val="0"/>
              <w:adjustRightInd w:val="0"/>
              <w:spacing w:after="0" w:line="240" w:lineRule="auto"/>
              <w:ind w:left="907" w:right="624"/>
              <w:jc w:val="both"/>
              <w:rPr>
                <w:rFonts w:cs="Arial"/>
                <w:bCs/>
                <w:color w:val="003366"/>
                <w:lang w:val="nl-BE"/>
              </w:rPr>
            </w:pPr>
            <w:r w:rsidRPr="007D1E48">
              <w:rPr>
                <w:rFonts w:cs="Arial"/>
                <w:bCs/>
                <w:color w:val="003366"/>
              </w:rPr>
              <w:t>2014</w:t>
            </w:r>
          </w:p>
        </w:tc>
      </w:tr>
      <w:tr w:rsidR="008D34D4" w:rsidRPr="007D1E48" w:rsidTr="005F4319">
        <w:trPr>
          <w:trHeight w:val="623"/>
        </w:trPr>
        <w:tc>
          <w:tcPr>
            <w:tcW w:w="3838" w:type="dxa"/>
            <w:tcBorders>
              <w:top w:val="nil"/>
              <w:left w:val="nil"/>
              <w:bottom w:val="single" w:sz="8" w:space="0" w:color="4BACC6"/>
              <w:right w:val="nil"/>
            </w:tcBorders>
            <w:shd w:val="clear" w:color="auto" w:fill="E9F1F5"/>
            <w:tcMar>
              <w:top w:w="15" w:type="dxa"/>
              <w:left w:w="70" w:type="dxa"/>
              <w:bottom w:w="0" w:type="dxa"/>
              <w:right w:w="70" w:type="dxa"/>
            </w:tcMar>
            <w:vAlign w:val="center"/>
            <w:hideMark/>
          </w:tcPr>
          <w:p w:rsidR="008D34D4" w:rsidRPr="007D1E48" w:rsidRDefault="008D34D4" w:rsidP="00966581">
            <w:pPr>
              <w:autoSpaceDE w:val="0"/>
              <w:autoSpaceDN w:val="0"/>
              <w:adjustRightInd w:val="0"/>
              <w:spacing w:after="0" w:line="240" w:lineRule="auto"/>
              <w:ind w:left="907" w:right="624"/>
              <w:jc w:val="both"/>
              <w:rPr>
                <w:rFonts w:cs="Arial"/>
                <w:bCs/>
                <w:color w:val="003366"/>
                <w:lang w:val="nl-BE"/>
              </w:rPr>
            </w:pPr>
            <w:r w:rsidRPr="007D1E48">
              <w:rPr>
                <w:rFonts w:cs="Arial"/>
                <w:b/>
                <w:bCs/>
                <w:color w:val="003366"/>
              </w:rPr>
              <w:t>Dividenduitkeringsratio</w:t>
            </w:r>
          </w:p>
        </w:tc>
        <w:tc>
          <w:tcPr>
            <w:tcW w:w="3490" w:type="dxa"/>
            <w:tcBorders>
              <w:top w:val="nil"/>
              <w:left w:val="nil"/>
              <w:bottom w:val="single" w:sz="8" w:space="0" w:color="4BACC6"/>
              <w:right w:val="nil"/>
            </w:tcBorders>
            <w:shd w:val="clear" w:color="auto" w:fill="E9F1F5"/>
            <w:tcMar>
              <w:top w:w="15" w:type="dxa"/>
              <w:left w:w="70" w:type="dxa"/>
              <w:bottom w:w="0" w:type="dxa"/>
              <w:right w:w="70" w:type="dxa"/>
            </w:tcMar>
            <w:vAlign w:val="center"/>
            <w:hideMark/>
          </w:tcPr>
          <w:p w:rsidR="008D34D4" w:rsidRPr="007D1E48" w:rsidRDefault="008D34D4" w:rsidP="00966581">
            <w:pPr>
              <w:autoSpaceDE w:val="0"/>
              <w:autoSpaceDN w:val="0"/>
              <w:adjustRightInd w:val="0"/>
              <w:spacing w:after="0" w:line="240" w:lineRule="auto"/>
              <w:ind w:left="907" w:right="624"/>
              <w:jc w:val="both"/>
              <w:rPr>
                <w:rFonts w:cs="Arial"/>
                <w:bCs/>
                <w:color w:val="003366"/>
                <w:lang w:val="nl-BE"/>
              </w:rPr>
            </w:pPr>
            <w:r w:rsidRPr="007D1E48">
              <w:rPr>
                <w:rFonts w:cs="Arial"/>
                <w:bCs/>
                <w:color w:val="003366"/>
              </w:rPr>
              <w:t>≥</w:t>
            </w:r>
            <w:r w:rsidR="00EB17D2">
              <w:rPr>
                <w:rFonts w:cs="Arial"/>
                <w:bCs/>
                <w:color w:val="003366"/>
              </w:rPr>
              <w:t xml:space="preserve"> </w:t>
            </w:r>
            <w:r w:rsidRPr="007D1E48">
              <w:rPr>
                <w:rFonts w:cs="Arial"/>
                <w:bCs/>
                <w:color w:val="003366"/>
              </w:rPr>
              <w:t>50%</w:t>
            </w:r>
          </w:p>
        </w:tc>
        <w:tc>
          <w:tcPr>
            <w:tcW w:w="2192" w:type="dxa"/>
            <w:tcBorders>
              <w:top w:val="nil"/>
              <w:left w:val="nil"/>
              <w:bottom w:val="single" w:sz="8" w:space="0" w:color="4BACC6"/>
              <w:right w:val="nil"/>
            </w:tcBorders>
            <w:shd w:val="clear" w:color="auto" w:fill="E9F1F5"/>
            <w:tcMar>
              <w:top w:w="15" w:type="dxa"/>
              <w:left w:w="70" w:type="dxa"/>
              <w:bottom w:w="0" w:type="dxa"/>
              <w:right w:w="70" w:type="dxa"/>
            </w:tcMar>
            <w:vAlign w:val="center"/>
            <w:hideMark/>
          </w:tcPr>
          <w:p w:rsidR="008D34D4" w:rsidRPr="007D1E48" w:rsidRDefault="008D34D4" w:rsidP="00966581">
            <w:pPr>
              <w:autoSpaceDE w:val="0"/>
              <w:autoSpaceDN w:val="0"/>
              <w:adjustRightInd w:val="0"/>
              <w:spacing w:after="0" w:line="240" w:lineRule="auto"/>
              <w:ind w:left="907" w:right="624"/>
              <w:jc w:val="both"/>
              <w:rPr>
                <w:rFonts w:cs="Arial"/>
                <w:bCs/>
                <w:color w:val="003366"/>
                <w:lang w:val="nl-BE"/>
              </w:rPr>
            </w:pPr>
            <w:r w:rsidRPr="007D1E48">
              <w:rPr>
                <w:rFonts w:cs="Arial"/>
                <w:bCs/>
                <w:color w:val="003366"/>
              </w:rPr>
              <w:t>2016</w:t>
            </w:r>
          </w:p>
        </w:tc>
      </w:tr>
    </w:tbl>
    <w:p w:rsidR="008D34D4" w:rsidRDefault="008D34D4" w:rsidP="008D34D4">
      <w:pPr>
        <w:autoSpaceDE w:val="0"/>
        <w:autoSpaceDN w:val="0"/>
        <w:adjustRightInd w:val="0"/>
        <w:spacing w:after="0" w:line="240" w:lineRule="auto"/>
        <w:ind w:left="907" w:right="624"/>
        <w:jc w:val="both"/>
        <w:rPr>
          <w:rFonts w:cs="Arial"/>
          <w:bCs/>
          <w:color w:val="003366"/>
          <w:lang w:val="en-GB"/>
        </w:rPr>
      </w:pPr>
    </w:p>
    <w:p w:rsidR="008D34D4" w:rsidRPr="005E58EE" w:rsidRDefault="008D34D4" w:rsidP="005F4319">
      <w:pPr>
        <w:autoSpaceDE w:val="0"/>
        <w:autoSpaceDN w:val="0"/>
        <w:adjustRightInd w:val="0"/>
        <w:spacing w:after="0" w:line="240" w:lineRule="auto"/>
        <w:ind w:right="624" w:firstLine="993"/>
        <w:jc w:val="both"/>
        <w:rPr>
          <w:rFonts w:cs="Arial"/>
          <w:bCs/>
          <w:color w:val="003366"/>
          <w:sz w:val="20"/>
          <w:szCs w:val="20"/>
          <w:lang w:val="en-GB"/>
        </w:rPr>
      </w:pPr>
      <w:r w:rsidRPr="005E58EE">
        <w:rPr>
          <w:rFonts w:cs="Arial"/>
          <w:bCs/>
          <w:color w:val="003366"/>
          <w:sz w:val="20"/>
          <w:szCs w:val="20"/>
        </w:rPr>
        <w:t>Gebaseerd op aangepaste cijfers</w:t>
      </w:r>
    </w:p>
    <w:p w:rsidR="008D34D4" w:rsidRPr="005E58EE" w:rsidRDefault="008D34D4" w:rsidP="005F4319">
      <w:pPr>
        <w:autoSpaceDE w:val="0"/>
        <w:autoSpaceDN w:val="0"/>
        <w:adjustRightInd w:val="0"/>
        <w:spacing w:after="0" w:line="240" w:lineRule="auto"/>
        <w:ind w:right="624" w:firstLine="993"/>
        <w:jc w:val="both"/>
        <w:rPr>
          <w:rFonts w:cs="Arial"/>
          <w:bCs/>
          <w:color w:val="003366"/>
          <w:sz w:val="20"/>
          <w:szCs w:val="20"/>
          <w:lang w:val="en-GB"/>
        </w:rPr>
      </w:pPr>
      <w:r w:rsidRPr="005E58EE">
        <w:rPr>
          <w:rFonts w:cs="Arial"/>
          <w:bCs/>
          <w:color w:val="003366"/>
          <w:sz w:val="20"/>
          <w:szCs w:val="20"/>
        </w:rPr>
        <w:t>*exclusief marked-to-marketwaarderingen voor ALM-derivaten</w:t>
      </w:r>
    </w:p>
    <w:p w:rsidR="008D34D4" w:rsidRDefault="008D34D4" w:rsidP="008D34D4">
      <w:pPr>
        <w:autoSpaceDE w:val="0"/>
        <w:autoSpaceDN w:val="0"/>
        <w:adjustRightInd w:val="0"/>
        <w:spacing w:after="0" w:line="240" w:lineRule="auto"/>
        <w:ind w:right="624" w:firstLine="720"/>
        <w:jc w:val="both"/>
        <w:rPr>
          <w:rFonts w:cs="Arial"/>
          <w:bCs/>
          <w:color w:val="003366"/>
          <w:lang w:val="en-GB"/>
        </w:rPr>
      </w:pPr>
    </w:p>
    <w:p w:rsidR="008D34D4" w:rsidRPr="007D1E48" w:rsidRDefault="008D34D4" w:rsidP="008D34D4">
      <w:pPr>
        <w:autoSpaceDE w:val="0"/>
        <w:autoSpaceDN w:val="0"/>
        <w:adjustRightInd w:val="0"/>
        <w:spacing w:after="0" w:line="240" w:lineRule="auto"/>
        <w:ind w:right="624" w:firstLine="720"/>
        <w:jc w:val="both"/>
        <w:rPr>
          <w:rFonts w:cs="Arial"/>
          <w:bCs/>
          <w:color w:val="003366"/>
          <w:lang w:val="en-GB"/>
        </w:rPr>
      </w:pPr>
    </w:p>
    <w:p w:rsidR="008D34D4" w:rsidRPr="005E58EE" w:rsidRDefault="008D34D4" w:rsidP="008D34D4">
      <w:pPr>
        <w:spacing w:after="0" w:line="240" w:lineRule="auto"/>
        <w:ind w:left="273" w:firstLine="720"/>
        <w:rPr>
          <w:rFonts w:ascii="Rockwell" w:hAnsi="Rockwell" w:cs="Arial"/>
          <w:b/>
          <w:bCs/>
          <w:color w:val="003366"/>
          <w:sz w:val="24"/>
          <w:szCs w:val="24"/>
          <w:lang w:val="en-GB"/>
        </w:rPr>
      </w:pPr>
      <w:r w:rsidRPr="005E58EE">
        <w:rPr>
          <w:rFonts w:ascii="Rockwell" w:hAnsi="Rockwell" w:cs="Arial"/>
          <w:b/>
          <w:bCs/>
          <w:color w:val="003366"/>
          <w:sz w:val="24"/>
          <w:szCs w:val="24"/>
        </w:rPr>
        <w:t>Noot voor de redacties</w:t>
      </w:r>
    </w:p>
    <w:p w:rsidR="008D34D4" w:rsidRPr="00EB17D2" w:rsidRDefault="008D34D4" w:rsidP="008D34D4">
      <w:pPr>
        <w:autoSpaceDE w:val="0"/>
        <w:autoSpaceDN w:val="0"/>
        <w:adjustRightInd w:val="0"/>
        <w:spacing w:after="0" w:line="240" w:lineRule="auto"/>
        <w:ind w:left="992" w:right="6"/>
        <w:jc w:val="both"/>
        <w:rPr>
          <w:rFonts w:cs="Arial"/>
          <w:bCs/>
          <w:color w:val="003366"/>
          <w:lang w:val="nl-BE"/>
        </w:rPr>
      </w:pPr>
      <w:r w:rsidRPr="00EB17D2">
        <w:rPr>
          <w:rFonts w:cs="Arial"/>
          <w:bCs/>
          <w:color w:val="003366"/>
          <w:lang w:val="nl-BE"/>
        </w:rPr>
        <w:t>Alle presentaties (inclusief foto's, videoboodschappen, extra achtergrondinformatie) op de Investor Day van KBC Groep zijn online beschikbaar (</w:t>
      </w:r>
      <w:hyperlink r:id="rId11" w:history="1">
        <w:r w:rsidRPr="00EB17D2">
          <w:rPr>
            <w:rStyle w:val="Hyperlink"/>
            <w:rFonts w:cs="Arial"/>
            <w:bCs/>
            <w:lang w:val="nl-BE"/>
          </w:rPr>
          <w:t>www.kbc.com</w:t>
        </w:r>
      </w:hyperlink>
      <w:r w:rsidRPr="00EB17D2">
        <w:rPr>
          <w:rFonts w:cs="Arial"/>
          <w:bCs/>
          <w:color w:val="003366"/>
          <w:lang w:val="nl-BE"/>
        </w:rPr>
        <w:t>). U kunt de belangrijkste presentaties (van 9.15</w:t>
      </w:r>
      <w:r w:rsidR="003F44E4">
        <w:rPr>
          <w:rFonts w:cs="Arial"/>
          <w:bCs/>
          <w:color w:val="003366"/>
          <w:lang w:val="nl-BE"/>
        </w:rPr>
        <w:t xml:space="preserve"> </w:t>
      </w:r>
      <w:r w:rsidRPr="00EB17D2">
        <w:rPr>
          <w:rFonts w:cs="Arial"/>
          <w:bCs/>
          <w:color w:val="003366"/>
          <w:lang w:val="nl-BE"/>
        </w:rPr>
        <w:t xml:space="preserve">tot +- 11.30 uur CET) live volgen via webcast op </w:t>
      </w:r>
      <w:hyperlink r:id="rId12" w:history="1">
        <w:r w:rsidRPr="00EB17D2">
          <w:rPr>
            <w:rStyle w:val="Hyperlink"/>
            <w:rFonts w:cs="Arial"/>
            <w:bCs/>
            <w:lang w:val="nl-BE"/>
          </w:rPr>
          <w:t>www.kbc.com</w:t>
        </w:r>
      </w:hyperlink>
      <w:r w:rsidRPr="00EB17D2">
        <w:rPr>
          <w:rFonts w:cs="Arial"/>
          <w:bCs/>
          <w:color w:val="003366"/>
          <w:lang w:val="nl-BE"/>
        </w:rPr>
        <w:t>.</w:t>
      </w:r>
    </w:p>
    <w:p w:rsidR="008D34D4" w:rsidRPr="00EB17D2" w:rsidRDefault="008D34D4" w:rsidP="008D34D4">
      <w:pPr>
        <w:autoSpaceDE w:val="0"/>
        <w:autoSpaceDN w:val="0"/>
        <w:adjustRightInd w:val="0"/>
        <w:spacing w:after="0" w:line="240" w:lineRule="auto"/>
        <w:ind w:left="992" w:right="6"/>
        <w:jc w:val="both"/>
        <w:rPr>
          <w:rFonts w:cs="Arial"/>
          <w:b/>
          <w:bCs/>
          <w:i/>
          <w:color w:val="003366"/>
          <w:lang w:val="nl-BE"/>
        </w:rPr>
      </w:pPr>
      <w:r w:rsidRPr="00EB17D2">
        <w:rPr>
          <w:rFonts w:cs="Arial"/>
          <w:bCs/>
          <w:color w:val="003366"/>
          <w:lang w:val="nl-BE"/>
        </w:rPr>
        <w:t xml:space="preserve">Om deel te nemen aan de Investor Day via Twitter, gebruik </w:t>
      </w:r>
      <w:r w:rsidRPr="00EB17D2">
        <w:rPr>
          <w:rFonts w:cs="Arial"/>
          <w:b/>
          <w:bCs/>
          <w:i/>
          <w:color w:val="003366"/>
          <w:lang w:val="nl-BE"/>
        </w:rPr>
        <w:t>#KBCInvestorDay.</w:t>
      </w:r>
    </w:p>
    <w:p w:rsidR="008D34D4" w:rsidRPr="00EB17D2" w:rsidRDefault="008D34D4" w:rsidP="008D34D4">
      <w:pPr>
        <w:autoSpaceDE w:val="0"/>
        <w:autoSpaceDN w:val="0"/>
        <w:adjustRightInd w:val="0"/>
        <w:spacing w:after="0" w:line="240" w:lineRule="auto"/>
        <w:ind w:left="993" w:right="4"/>
        <w:jc w:val="both"/>
        <w:rPr>
          <w:rFonts w:cs="Arial"/>
          <w:b/>
          <w:bCs/>
          <w:i/>
          <w:color w:val="003366"/>
          <w:lang w:val="nl-BE"/>
        </w:rPr>
      </w:pPr>
    </w:p>
    <w:p w:rsidR="008D34D4" w:rsidRPr="00EB17D2" w:rsidRDefault="008D34D4" w:rsidP="008D34D4">
      <w:pPr>
        <w:autoSpaceDE w:val="0"/>
        <w:autoSpaceDN w:val="0"/>
        <w:adjustRightInd w:val="0"/>
        <w:spacing w:after="120" w:line="240" w:lineRule="auto"/>
        <w:ind w:left="993" w:right="4"/>
        <w:rPr>
          <w:rFonts w:ascii="Rockwell" w:hAnsi="Rockwell" w:cs="Arial"/>
          <w:b/>
          <w:bCs/>
          <w:color w:val="003768"/>
          <w:sz w:val="24"/>
          <w:szCs w:val="24"/>
          <w:lang w:val="nl-BE"/>
        </w:rPr>
      </w:pPr>
      <w:r w:rsidRPr="00EB17D2">
        <w:rPr>
          <w:rFonts w:ascii="Rockwell" w:hAnsi="Rockwell" w:cs="Arial"/>
          <w:b/>
          <w:bCs/>
          <w:color w:val="003768"/>
          <w:sz w:val="24"/>
          <w:szCs w:val="24"/>
          <w:lang w:val="nl-BE"/>
        </w:rPr>
        <w:t>Voor meer informatie kunt u contact opnemen met:</w:t>
      </w:r>
    </w:p>
    <w:p w:rsidR="008D34D4" w:rsidRPr="00EB17D2" w:rsidRDefault="008D34D4" w:rsidP="008D34D4">
      <w:pPr>
        <w:autoSpaceDE w:val="0"/>
        <w:autoSpaceDN w:val="0"/>
        <w:adjustRightInd w:val="0"/>
        <w:spacing w:after="0" w:line="240" w:lineRule="auto"/>
        <w:ind w:left="993" w:right="4"/>
        <w:rPr>
          <w:rFonts w:ascii="Rockwell" w:hAnsi="Rockwell" w:cs="Arial"/>
          <w:b/>
          <w:bCs/>
          <w:color w:val="003768"/>
          <w:sz w:val="24"/>
          <w:szCs w:val="24"/>
          <w:lang w:val="nl-BE"/>
        </w:rPr>
      </w:pPr>
      <w:r w:rsidRPr="00EB17D2">
        <w:rPr>
          <w:rFonts w:cs="Arial"/>
          <w:color w:val="003768"/>
          <w:sz w:val="20"/>
          <w:szCs w:val="20"/>
          <w:lang w:val="nl-BE"/>
        </w:rPr>
        <w:t>Wim Allegaert, directeur Investor Relations, KBC-groep</w:t>
      </w:r>
    </w:p>
    <w:p w:rsidR="008D34D4" w:rsidRPr="00EB17D2" w:rsidRDefault="008D34D4" w:rsidP="008D34D4">
      <w:pPr>
        <w:spacing w:after="120"/>
        <w:ind w:left="993" w:right="4"/>
        <w:rPr>
          <w:rFonts w:cs="Arial"/>
          <w:color w:val="00AEEF"/>
          <w:sz w:val="20"/>
          <w:szCs w:val="20"/>
          <w:lang w:val="de-DE"/>
        </w:rPr>
      </w:pPr>
      <w:r w:rsidRPr="00EB17D2">
        <w:rPr>
          <w:rFonts w:cs="Arial"/>
          <w:color w:val="003768"/>
          <w:sz w:val="20"/>
          <w:szCs w:val="20"/>
          <w:lang w:val="de-DE"/>
        </w:rPr>
        <w:t>Tel. +32 2 429 50 51 - E-mail:</w:t>
      </w:r>
      <w:r w:rsidRPr="00EB17D2">
        <w:rPr>
          <w:rFonts w:cs="Arial"/>
          <w:sz w:val="20"/>
          <w:szCs w:val="20"/>
          <w:lang w:val="de-DE"/>
        </w:rPr>
        <w:t xml:space="preserve"> </w:t>
      </w:r>
      <w:hyperlink r:id="rId13" w:history="1">
        <w:r w:rsidRPr="00EB17D2">
          <w:rPr>
            <w:rStyle w:val="Hyperlink"/>
            <w:rFonts w:cs="Arial"/>
            <w:color w:val="00AEEF"/>
            <w:sz w:val="20"/>
            <w:szCs w:val="20"/>
            <w:lang w:val="de-DE"/>
          </w:rPr>
          <w:t xml:space="preserve">wim.allegaert@kbc.be </w:t>
        </w:r>
      </w:hyperlink>
    </w:p>
    <w:p w:rsidR="008D34D4" w:rsidRPr="00357FA5" w:rsidRDefault="008D34D4" w:rsidP="008D34D4">
      <w:pPr>
        <w:autoSpaceDE w:val="0"/>
        <w:autoSpaceDN w:val="0"/>
        <w:adjustRightInd w:val="0"/>
        <w:spacing w:after="0" w:line="240" w:lineRule="auto"/>
        <w:ind w:left="993" w:right="4"/>
        <w:rPr>
          <w:rFonts w:cs="Arial"/>
          <w:color w:val="003768"/>
          <w:sz w:val="20"/>
          <w:szCs w:val="20"/>
          <w:lang w:val="en-GB"/>
        </w:rPr>
      </w:pPr>
      <w:r w:rsidRPr="00357FA5">
        <w:rPr>
          <w:rFonts w:cs="Arial"/>
          <w:color w:val="003768"/>
          <w:sz w:val="20"/>
          <w:szCs w:val="20"/>
        </w:rPr>
        <w:t>Viviane Huybrecht, directeur Corporate communicatie/woordvoerster KBC-groep</w:t>
      </w:r>
    </w:p>
    <w:p w:rsidR="008D34D4" w:rsidRDefault="008D34D4" w:rsidP="008D34D4">
      <w:pPr>
        <w:autoSpaceDE w:val="0"/>
        <w:autoSpaceDN w:val="0"/>
        <w:adjustRightInd w:val="0"/>
        <w:spacing w:after="0" w:line="240" w:lineRule="auto"/>
        <w:ind w:left="993" w:right="4"/>
        <w:rPr>
          <w:rStyle w:val="Hyperlink"/>
          <w:rFonts w:cs="Arial"/>
          <w:color w:val="00AEEF"/>
          <w:sz w:val="20"/>
          <w:szCs w:val="20"/>
          <w:lang w:val="de-DE"/>
        </w:rPr>
      </w:pPr>
      <w:r w:rsidRPr="001F4498">
        <w:rPr>
          <w:rFonts w:cs="Arial"/>
          <w:color w:val="003768"/>
          <w:sz w:val="20"/>
          <w:szCs w:val="20"/>
        </w:rPr>
        <w:t xml:space="preserve">Tel. +32 2 429 85 45 - E-mail: </w:t>
      </w:r>
      <w:hyperlink r:id="rId14" w:history="1">
        <w:r w:rsidRPr="001F4498">
          <w:rPr>
            <w:rStyle w:val="Hyperlink"/>
            <w:rFonts w:cs="Arial"/>
            <w:color w:val="00AEEF"/>
            <w:sz w:val="20"/>
            <w:szCs w:val="20"/>
          </w:rPr>
          <w:t xml:space="preserve">pressofficekbc@kbc.be </w:t>
        </w:r>
      </w:hyperlink>
    </w:p>
    <w:p w:rsidR="008D34D4" w:rsidRPr="001F4498" w:rsidRDefault="008D34D4" w:rsidP="008D34D4">
      <w:pPr>
        <w:autoSpaceDE w:val="0"/>
        <w:autoSpaceDN w:val="0"/>
        <w:adjustRightInd w:val="0"/>
        <w:spacing w:after="0" w:line="240" w:lineRule="auto"/>
        <w:ind w:left="993" w:right="4"/>
        <w:rPr>
          <w:rFonts w:cs="Arial"/>
          <w:sz w:val="20"/>
          <w:szCs w:val="20"/>
          <w:lang w:val="de-DE"/>
        </w:rPr>
      </w:pPr>
    </w:p>
    <w:p w:rsidR="008D34D4" w:rsidRDefault="008D34D4" w:rsidP="008D34D4">
      <w:pPr>
        <w:autoSpaceDE w:val="0"/>
        <w:autoSpaceDN w:val="0"/>
        <w:adjustRightInd w:val="0"/>
        <w:spacing w:after="0" w:line="240" w:lineRule="auto"/>
        <w:ind w:left="993" w:right="4"/>
        <w:rPr>
          <w:rFonts w:cs="Arial"/>
          <w:lang w:val="de-DE"/>
        </w:rPr>
      </w:pPr>
    </w:p>
    <w:p w:rsidR="008D34D4" w:rsidRPr="001F4498" w:rsidRDefault="008D34D4" w:rsidP="008D34D4">
      <w:pPr>
        <w:autoSpaceDE w:val="0"/>
        <w:autoSpaceDN w:val="0"/>
        <w:adjustRightInd w:val="0"/>
        <w:spacing w:after="0" w:line="240" w:lineRule="auto"/>
        <w:ind w:left="993" w:right="4"/>
        <w:rPr>
          <w:rFonts w:cs="Arial"/>
          <w:lang w:val="de-DE"/>
        </w:rPr>
      </w:pPr>
    </w:p>
    <w:tbl>
      <w:tblPr>
        <w:tblW w:w="9780" w:type="dxa"/>
        <w:tblInd w:w="1008" w:type="dxa"/>
        <w:tblBorders>
          <w:top w:val="single" w:sz="2" w:space="0" w:color="00B0F0"/>
          <w:bottom w:val="single" w:sz="2" w:space="0" w:color="00B0F0"/>
          <w:insideH w:val="single" w:sz="2" w:space="0" w:color="00B0F0"/>
        </w:tblBorders>
        <w:tblCellMar>
          <w:left w:w="0" w:type="dxa"/>
          <w:right w:w="0" w:type="dxa"/>
        </w:tblCellMar>
        <w:tblLook w:val="04A0" w:firstRow="1" w:lastRow="0" w:firstColumn="1" w:lastColumn="0" w:noHBand="0" w:noVBand="1"/>
      </w:tblPr>
      <w:tblGrid>
        <w:gridCol w:w="3400"/>
        <w:gridCol w:w="3400"/>
        <w:gridCol w:w="2980"/>
      </w:tblGrid>
      <w:tr w:rsidR="008D34D4" w:rsidRPr="008A16D2" w:rsidTr="00966581">
        <w:trPr>
          <w:trHeight w:val="356"/>
        </w:trPr>
        <w:tc>
          <w:tcPr>
            <w:tcW w:w="9780" w:type="dxa"/>
            <w:gridSpan w:val="3"/>
            <w:shd w:val="clear" w:color="auto" w:fill="FFFFFF"/>
            <w:tcMar>
              <w:top w:w="15" w:type="dxa"/>
              <w:left w:w="15" w:type="dxa"/>
              <w:bottom w:w="0" w:type="dxa"/>
              <w:right w:w="15" w:type="dxa"/>
            </w:tcMar>
            <w:vAlign w:val="center"/>
            <w:hideMark/>
          </w:tcPr>
          <w:p w:rsidR="008D34D4" w:rsidRPr="00EB17D2" w:rsidRDefault="008D34D4" w:rsidP="00966581">
            <w:pPr>
              <w:pStyle w:val="Footer"/>
              <w:tabs>
                <w:tab w:val="bar" w:pos="-2709"/>
              </w:tabs>
              <w:rPr>
                <w:b/>
                <w:bCs/>
                <w:color w:val="002060"/>
                <w:sz w:val="18"/>
                <w:szCs w:val="18"/>
                <w:lang w:val="nl-BE"/>
              </w:rPr>
            </w:pPr>
            <w:r w:rsidRPr="00EB17D2">
              <w:rPr>
                <w:rFonts w:ascii="Rockwell" w:hAnsi="Rockwell"/>
                <w:color w:val="002060"/>
                <w:sz w:val="18"/>
                <w:szCs w:val="18"/>
                <w:lang w:val="nl-BE"/>
              </w:rPr>
              <w:t>* Dit perscommuniqué bevat informatie die is onderworpen aan de transparantievoorschriften voor beursgenoteerde vennootschappen.</w:t>
            </w:r>
          </w:p>
        </w:tc>
      </w:tr>
      <w:tr w:rsidR="008D34D4" w:rsidRPr="008A16D2" w:rsidTr="00966581">
        <w:trPr>
          <w:trHeight w:val="913"/>
        </w:trPr>
        <w:tc>
          <w:tcPr>
            <w:tcW w:w="3400" w:type="dxa"/>
            <w:shd w:val="clear" w:color="auto" w:fill="FFFFFF"/>
            <w:tcMar>
              <w:top w:w="15" w:type="dxa"/>
              <w:left w:w="15" w:type="dxa"/>
              <w:bottom w:w="0" w:type="dxa"/>
              <w:right w:w="15" w:type="dxa"/>
            </w:tcMar>
            <w:hideMark/>
          </w:tcPr>
          <w:p w:rsidR="008D34D4" w:rsidRPr="00EB17D2" w:rsidRDefault="008D34D4" w:rsidP="00966581">
            <w:pPr>
              <w:pStyle w:val="Footer"/>
              <w:tabs>
                <w:tab w:val="bar" w:pos="-2709"/>
              </w:tabs>
              <w:rPr>
                <w:bCs/>
                <w:color w:val="00B0F0"/>
                <w:sz w:val="4"/>
                <w:szCs w:val="4"/>
                <w:lang w:val="nl-BE"/>
              </w:rPr>
            </w:pPr>
          </w:p>
          <w:p w:rsidR="008D34D4" w:rsidRPr="00EB17D2" w:rsidRDefault="008D34D4" w:rsidP="00966581">
            <w:pPr>
              <w:pStyle w:val="Footer"/>
              <w:tabs>
                <w:tab w:val="bar" w:pos="-2709"/>
              </w:tabs>
              <w:rPr>
                <w:rFonts w:ascii="Rockwell" w:hAnsi="Rockwell"/>
                <w:color w:val="00B0F0"/>
                <w:sz w:val="18"/>
                <w:szCs w:val="18"/>
                <w:lang w:val="nl-BE"/>
              </w:rPr>
            </w:pPr>
            <w:r w:rsidRPr="00EB17D2">
              <w:rPr>
                <w:rFonts w:ascii="Rockwell" w:hAnsi="Rockwell"/>
                <w:b/>
                <w:bCs/>
                <w:color w:val="00B0F0"/>
                <w:sz w:val="18"/>
                <w:szCs w:val="18"/>
                <w:lang w:val="nl-BE"/>
              </w:rPr>
              <w:t>KBC Groep NV</w:t>
            </w:r>
          </w:p>
          <w:p w:rsidR="008D34D4" w:rsidRPr="00EB17D2" w:rsidRDefault="008D34D4" w:rsidP="00966581">
            <w:pPr>
              <w:pStyle w:val="Footer"/>
              <w:tabs>
                <w:tab w:val="bar" w:pos="-2709"/>
              </w:tabs>
              <w:rPr>
                <w:color w:val="002060"/>
                <w:sz w:val="14"/>
                <w:szCs w:val="14"/>
                <w:lang w:val="nl-BE"/>
              </w:rPr>
            </w:pPr>
            <w:r w:rsidRPr="00EB17D2">
              <w:rPr>
                <w:b/>
                <w:bCs/>
                <w:color w:val="002060"/>
                <w:sz w:val="14"/>
                <w:szCs w:val="14"/>
                <w:lang w:val="nl-BE"/>
              </w:rPr>
              <w:t>Havenlaan 2</w:t>
            </w:r>
            <w:r w:rsidR="003F44E4">
              <w:rPr>
                <w:b/>
                <w:bCs/>
                <w:color w:val="002060"/>
                <w:sz w:val="14"/>
                <w:szCs w:val="14"/>
                <w:lang w:val="nl-BE"/>
              </w:rPr>
              <w:t xml:space="preserve"> </w:t>
            </w:r>
            <w:r w:rsidRPr="00EB17D2">
              <w:rPr>
                <w:b/>
                <w:bCs/>
                <w:color w:val="002060"/>
                <w:sz w:val="14"/>
                <w:szCs w:val="14"/>
                <w:lang w:val="nl-BE"/>
              </w:rPr>
              <w:t>- 1080 Brussel</w:t>
            </w:r>
          </w:p>
          <w:p w:rsidR="008D34D4" w:rsidRPr="00EB17D2" w:rsidRDefault="008D34D4" w:rsidP="00966581">
            <w:pPr>
              <w:pStyle w:val="Footer"/>
              <w:tabs>
                <w:tab w:val="bar" w:pos="-2709"/>
              </w:tabs>
              <w:rPr>
                <w:color w:val="002060"/>
                <w:sz w:val="14"/>
                <w:szCs w:val="14"/>
                <w:lang w:val="nl-BE"/>
              </w:rPr>
            </w:pPr>
            <w:r w:rsidRPr="00EB17D2">
              <w:rPr>
                <w:b/>
                <w:bCs/>
                <w:color w:val="002060"/>
                <w:sz w:val="14"/>
                <w:szCs w:val="14"/>
                <w:lang w:val="nl-BE"/>
              </w:rPr>
              <w:t>Viviane Huybrecht</w:t>
            </w:r>
          </w:p>
          <w:p w:rsidR="008D34D4" w:rsidRPr="00357FA5" w:rsidRDefault="008D34D4" w:rsidP="00966581">
            <w:pPr>
              <w:pStyle w:val="Footer"/>
              <w:tabs>
                <w:tab w:val="bar" w:pos="-2709"/>
              </w:tabs>
              <w:rPr>
                <w:b/>
                <w:bCs/>
                <w:color w:val="002060"/>
                <w:sz w:val="14"/>
                <w:szCs w:val="14"/>
                <w:lang w:val="en-GB"/>
              </w:rPr>
            </w:pPr>
            <w:r w:rsidRPr="00357FA5">
              <w:rPr>
                <w:b/>
                <w:bCs/>
                <w:color w:val="002060"/>
                <w:sz w:val="14"/>
                <w:szCs w:val="14"/>
              </w:rPr>
              <w:t>directeur</w:t>
            </w:r>
          </w:p>
          <w:p w:rsidR="008D34D4" w:rsidRPr="00357FA5" w:rsidRDefault="008D34D4" w:rsidP="00966581">
            <w:pPr>
              <w:pStyle w:val="Footer"/>
              <w:tabs>
                <w:tab w:val="bar" w:pos="-2709"/>
              </w:tabs>
              <w:rPr>
                <w:color w:val="002060"/>
                <w:sz w:val="14"/>
                <w:szCs w:val="14"/>
                <w:lang w:val="en-GB"/>
              </w:rPr>
            </w:pPr>
            <w:r w:rsidRPr="00357FA5">
              <w:rPr>
                <w:b/>
                <w:bCs/>
                <w:color w:val="002060"/>
                <w:sz w:val="14"/>
                <w:szCs w:val="14"/>
              </w:rPr>
              <w:t>Corporate</w:t>
            </w:r>
            <w:r w:rsidRPr="00357FA5">
              <w:rPr>
                <w:color w:val="002060"/>
                <w:sz w:val="14"/>
                <w:szCs w:val="14"/>
              </w:rPr>
              <w:t xml:space="preserve"> </w:t>
            </w:r>
            <w:r w:rsidRPr="00357FA5">
              <w:rPr>
                <w:b/>
                <w:bCs/>
                <w:color w:val="002060"/>
                <w:sz w:val="14"/>
                <w:szCs w:val="14"/>
              </w:rPr>
              <w:t>communicatie/woordvoerster</w:t>
            </w:r>
          </w:p>
          <w:p w:rsidR="008D34D4" w:rsidRPr="00357FA5" w:rsidRDefault="008D34D4" w:rsidP="00966581">
            <w:pPr>
              <w:pStyle w:val="Footer"/>
              <w:tabs>
                <w:tab w:val="bar" w:pos="-2709"/>
              </w:tabs>
              <w:rPr>
                <w:b/>
                <w:bCs/>
                <w:color w:val="002060"/>
                <w:sz w:val="14"/>
                <w:szCs w:val="14"/>
                <w:lang w:val="en-GB"/>
              </w:rPr>
            </w:pPr>
            <w:r w:rsidRPr="00357FA5">
              <w:rPr>
                <w:b/>
                <w:bCs/>
                <w:color w:val="002060"/>
                <w:sz w:val="14"/>
                <w:szCs w:val="14"/>
              </w:rPr>
              <w:t>Tel. +32 2 429 85 45</w:t>
            </w:r>
          </w:p>
          <w:p w:rsidR="008D34D4" w:rsidRPr="00357FA5" w:rsidRDefault="008D34D4" w:rsidP="00966581">
            <w:pPr>
              <w:pStyle w:val="Footer"/>
              <w:tabs>
                <w:tab w:val="bar" w:pos="-2709"/>
              </w:tabs>
              <w:rPr>
                <w:b/>
                <w:bCs/>
                <w:color w:val="002060"/>
                <w:sz w:val="4"/>
                <w:szCs w:val="4"/>
                <w:lang w:val="en-GB"/>
              </w:rPr>
            </w:pPr>
          </w:p>
        </w:tc>
        <w:tc>
          <w:tcPr>
            <w:tcW w:w="3400" w:type="dxa"/>
            <w:shd w:val="clear" w:color="auto" w:fill="FFFFFF"/>
            <w:tcMar>
              <w:top w:w="15" w:type="dxa"/>
              <w:left w:w="15" w:type="dxa"/>
              <w:bottom w:w="0" w:type="dxa"/>
              <w:right w:w="15" w:type="dxa"/>
            </w:tcMar>
            <w:hideMark/>
          </w:tcPr>
          <w:p w:rsidR="008D34D4" w:rsidRPr="00357FA5" w:rsidRDefault="008D34D4" w:rsidP="00966581">
            <w:pPr>
              <w:pStyle w:val="Footer"/>
              <w:tabs>
                <w:tab w:val="bar" w:pos="-2709"/>
              </w:tabs>
              <w:rPr>
                <w:b/>
                <w:bCs/>
                <w:color w:val="002060"/>
                <w:sz w:val="4"/>
                <w:szCs w:val="4"/>
                <w:lang w:val="en-GB"/>
              </w:rPr>
            </w:pPr>
          </w:p>
          <w:p w:rsidR="008D34D4" w:rsidRPr="00357FA5" w:rsidRDefault="008D34D4" w:rsidP="00966581">
            <w:pPr>
              <w:pStyle w:val="Footer"/>
              <w:tabs>
                <w:tab w:val="bar" w:pos="-2709"/>
              </w:tabs>
              <w:rPr>
                <w:rFonts w:ascii="Rockwell" w:hAnsi="Rockwell"/>
                <w:b/>
                <w:bCs/>
                <w:color w:val="002060"/>
                <w:sz w:val="18"/>
                <w:szCs w:val="18"/>
                <w:lang w:val="en-GB"/>
              </w:rPr>
            </w:pPr>
          </w:p>
          <w:p w:rsidR="008D34D4" w:rsidRPr="00357FA5" w:rsidRDefault="008D34D4" w:rsidP="00966581">
            <w:pPr>
              <w:pStyle w:val="Footer"/>
              <w:tabs>
                <w:tab w:val="bar" w:pos="-2709"/>
              </w:tabs>
              <w:rPr>
                <w:color w:val="002060"/>
                <w:sz w:val="14"/>
                <w:szCs w:val="14"/>
                <w:lang w:val="en-GB"/>
              </w:rPr>
            </w:pPr>
            <w:r w:rsidRPr="00357FA5">
              <w:rPr>
                <w:b/>
                <w:bCs/>
                <w:color w:val="002060"/>
                <w:sz w:val="14"/>
                <w:szCs w:val="14"/>
              </w:rPr>
              <w:t>Persdienst</w:t>
            </w:r>
          </w:p>
          <w:p w:rsidR="008D34D4" w:rsidRPr="00357FA5" w:rsidRDefault="008D34D4" w:rsidP="00966581">
            <w:pPr>
              <w:pStyle w:val="Footer"/>
              <w:tabs>
                <w:tab w:val="bar" w:pos="-2709"/>
              </w:tabs>
              <w:rPr>
                <w:color w:val="002060"/>
                <w:sz w:val="14"/>
                <w:szCs w:val="14"/>
                <w:lang w:val="en-GB"/>
              </w:rPr>
            </w:pPr>
            <w:r w:rsidRPr="00357FA5">
              <w:rPr>
                <w:b/>
                <w:bCs/>
                <w:color w:val="002060"/>
                <w:sz w:val="14"/>
                <w:szCs w:val="14"/>
              </w:rPr>
              <w:t>Tel. +32 2 429 65 01 Stef Leunens</w:t>
            </w:r>
          </w:p>
          <w:p w:rsidR="008D34D4" w:rsidRPr="00357FA5" w:rsidRDefault="008D34D4" w:rsidP="00966581">
            <w:pPr>
              <w:pStyle w:val="Footer"/>
              <w:tabs>
                <w:tab w:val="bar" w:pos="-2709"/>
              </w:tabs>
              <w:rPr>
                <w:b/>
                <w:bCs/>
                <w:color w:val="002060"/>
                <w:sz w:val="14"/>
                <w:szCs w:val="14"/>
                <w:lang w:val="en-GB"/>
              </w:rPr>
            </w:pPr>
            <w:r w:rsidRPr="00357FA5">
              <w:rPr>
                <w:b/>
                <w:bCs/>
                <w:color w:val="002060"/>
                <w:sz w:val="14"/>
                <w:szCs w:val="14"/>
              </w:rPr>
              <w:t>Tel. +32 2 429 29 15 Ilse De Muyer</w:t>
            </w:r>
          </w:p>
          <w:p w:rsidR="008D34D4" w:rsidRPr="00357FA5" w:rsidRDefault="008D34D4" w:rsidP="00966581">
            <w:pPr>
              <w:pStyle w:val="Footer"/>
              <w:tabs>
                <w:tab w:val="bar" w:pos="-2709"/>
              </w:tabs>
              <w:rPr>
                <w:color w:val="002060"/>
                <w:sz w:val="14"/>
                <w:szCs w:val="14"/>
                <w:lang w:val="en-GB"/>
              </w:rPr>
            </w:pPr>
            <w:r w:rsidRPr="00357FA5">
              <w:rPr>
                <w:b/>
                <w:bCs/>
                <w:color w:val="002060"/>
                <w:sz w:val="14"/>
                <w:szCs w:val="14"/>
              </w:rPr>
              <w:t>Fax +32 2 429 81 60</w:t>
            </w:r>
          </w:p>
          <w:p w:rsidR="008D34D4" w:rsidRPr="001F4498" w:rsidRDefault="008D34D4" w:rsidP="00966581">
            <w:pPr>
              <w:pStyle w:val="Footer"/>
              <w:tabs>
                <w:tab w:val="bar" w:pos="-2709"/>
              </w:tabs>
              <w:rPr>
                <w:lang w:val="de-DE"/>
              </w:rPr>
            </w:pPr>
            <w:r w:rsidRPr="001F4498">
              <w:rPr>
                <w:b/>
                <w:bCs/>
                <w:color w:val="002060"/>
                <w:sz w:val="14"/>
                <w:szCs w:val="14"/>
              </w:rPr>
              <w:t xml:space="preserve">E-mail: </w:t>
            </w:r>
            <w:hyperlink r:id="rId15" w:history="1">
              <w:r w:rsidRPr="001F4498">
                <w:rPr>
                  <w:rStyle w:val="Hyperlink"/>
                  <w:b/>
                  <w:bCs/>
                  <w:color w:val="00AEEF"/>
                  <w:sz w:val="14"/>
                  <w:szCs w:val="14"/>
                </w:rPr>
                <w:t>pressofficekbc@kbc.be</w:t>
              </w:r>
            </w:hyperlink>
          </w:p>
        </w:tc>
        <w:tc>
          <w:tcPr>
            <w:tcW w:w="2980" w:type="dxa"/>
            <w:shd w:val="clear" w:color="auto" w:fill="FFFFFF"/>
            <w:tcMar>
              <w:top w:w="15" w:type="dxa"/>
              <w:left w:w="15" w:type="dxa"/>
              <w:bottom w:w="0" w:type="dxa"/>
              <w:right w:w="15" w:type="dxa"/>
            </w:tcMar>
            <w:hideMark/>
          </w:tcPr>
          <w:p w:rsidR="008D34D4" w:rsidRPr="00EB17D2" w:rsidRDefault="008D34D4" w:rsidP="00966581">
            <w:pPr>
              <w:pStyle w:val="Footer"/>
              <w:tabs>
                <w:tab w:val="bar" w:pos="-2709"/>
              </w:tabs>
              <w:rPr>
                <w:b/>
                <w:bCs/>
                <w:color w:val="002060"/>
                <w:sz w:val="4"/>
                <w:szCs w:val="4"/>
                <w:lang w:val="nl-BE"/>
              </w:rPr>
            </w:pPr>
          </w:p>
          <w:p w:rsidR="008D34D4" w:rsidRPr="00EB17D2" w:rsidRDefault="008D34D4" w:rsidP="00966581">
            <w:pPr>
              <w:pStyle w:val="Footer"/>
              <w:tabs>
                <w:tab w:val="bar" w:pos="-2709"/>
              </w:tabs>
              <w:rPr>
                <w:b/>
                <w:bCs/>
                <w:color w:val="002060"/>
                <w:sz w:val="18"/>
                <w:szCs w:val="18"/>
                <w:lang w:val="nl-BE"/>
              </w:rPr>
            </w:pPr>
          </w:p>
          <w:p w:rsidR="008D34D4" w:rsidRPr="00EB17D2" w:rsidRDefault="008D34D4" w:rsidP="00966581">
            <w:pPr>
              <w:pStyle w:val="Footer"/>
              <w:tabs>
                <w:tab w:val="bar" w:pos="-2709"/>
              </w:tabs>
              <w:spacing w:after="120"/>
              <w:rPr>
                <w:color w:val="002060"/>
                <w:sz w:val="14"/>
                <w:szCs w:val="14"/>
                <w:lang w:val="nl-BE"/>
              </w:rPr>
            </w:pPr>
            <w:r w:rsidRPr="00EB17D2">
              <w:rPr>
                <w:b/>
                <w:bCs/>
                <w:color w:val="002060"/>
                <w:sz w:val="14"/>
                <w:szCs w:val="14"/>
                <w:lang w:val="nl-BE"/>
              </w:rPr>
              <w:t xml:space="preserve">Persberichten van KBC zijn beschikbaar op </w:t>
            </w:r>
            <w:hyperlink r:id="rId16" w:history="1">
              <w:r w:rsidRPr="00EB17D2">
                <w:rPr>
                  <w:rStyle w:val="Hyperlink"/>
                  <w:b/>
                  <w:bCs/>
                  <w:color w:val="00B0F0"/>
                  <w:sz w:val="14"/>
                  <w:szCs w:val="14"/>
                  <w:lang w:val="nl-BE"/>
                </w:rPr>
                <w:t>www.kbc.com</w:t>
              </w:r>
            </w:hyperlink>
            <w:r w:rsidRPr="00EB17D2">
              <w:rPr>
                <w:b/>
                <w:bCs/>
                <w:color w:val="002060"/>
                <w:sz w:val="14"/>
                <w:szCs w:val="14"/>
                <w:lang w:val="nl-BE"/>
              </w:rPr>
              <w:t xml:space="preserve"> of kunt u aanvragen door een e-mail te sturen naar </w:t>
            </w:r>
            <w:hyperlink r:id="rId17" w:history="1">
              <w:r w:rsidRPr="00EB17D2">
                <w:rPr>
                  <w:rStyle w:val="Hyperlink"/>
                  <w:b/>
                  <w:bCs/>
                  <w:color w:val="00B0F0"/>
                  <w:sz w:val="14"/>
                  <w:szCs w:val="14"/>
                  <w:lang w:val="nl-BE"/>
                </w:rPr>
                <w:t>pressofficekbc@kbc.be.</w:t>
              </w:r>
            </w:hyperlink>
          </w:p>
          <w:p w:rsidR="008D34D4" w:rsidRPr="00EB17D2" w:rsidRDefault="008D34D4" w:rsidP="00966581">
            <w:pPr>
              <w:pStyle w:val="Footer"/>
              <w:tabs>
                <w:tab w:val="bar" w:pos="-2709"/>
              </w:tabs>
              <w:spacing w:after="120"/>
              <w:rPr>
                <w:color w:val="002060"/>
                <w:lang w:val="nl-BE"/>
              </w:rPr>
            </w:pPr>
            <w:r w:rsidRPr="00EB17D2">
              <w:rPr>
                <w:b/>
                <w:bCs/>
                <w:color w:val="002060"/>
                <w:sz w:val="14"/>
                <w:szCs w:val="14"/>
                <w:lang w:val="nl-BE"/>
              </w:rPr>
              <w:t xml:space="preserve">Volg ons op </w:t>
            </w:r>
            <w:hyperlink r:id="rId18" w:history="1">
              <w:r w:rsidRPr="00EB17D2">
                <w:rPr>
                  <w:rStyle w:val="Hyperlink"/>
                  <w:b/>
                  <w:bCs/>
                  <w:color w:val="00B0F0"/>
                  <w:sz w:val="14"/>
                  <w:szCs w:val="14"/>
                  <w:lang w:val="nl-BE"/>
                </w:rPr>
                <w:t>www.twitter.com/kbc_group</w:t>
              </w:r>
            </w:hyperlink>
          </w:p>
        </w:tc>
      </w:tr>
    </w:tbl>
    <w:p w:rsidR="004278B1" w:rsidRPr="00EB17D2" w:rsidRDefault="008D34D4" w:rsidP="005F4319">
      <w:pPr>
        <w:pStyle w:val="NoSpacing"/>
        <w:ind w:left="993" w:right="664"/>
        <w:rPr>
          <w:lang w:val="nl-BE"/>
        </w:rPr>
      </w:pPr>
      <w:r>
        <w:rPr>
          <w:noProof/>
          <w:lang w:val="nl-BE" w:eastAsia="nl-BE"/>
        </w:rPr>
        <mc:AlternateContent>
          <mc:Choice Requires="wps">
            <w:drawing>
              <wp:anchor distT="0" distB="0" distL="114300" distR="114300" simplePos="0" relativeHeight="251659264" behindDoc="0" locked="0" layoutInCell="1" allowOverlap="1" wp14:anchorId="5E562688" wp14:editId="2A111DED">
                <wp:simplePos x="0" y="0"/>
                <wp:positionH relativeFrom="column">
                  <wp:align>left</wp:align>
                </wp:positionH>
                <wp:positionV relativeFrom="paragraph">
                  <wp:posOffset>6477000</wp:posOffset>
                </wp:positionV>
                <wp:extent cx="958215" cy="139065"/>
                <wp:effectExtent l="0" t="317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4D4" w:rsidRDefault="008D34D4" w:rsidP="008D34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6" type="#_x0000_t202" style="position:absolute;left:0;text-align:left;margin-left:0;margin-top:510pt;width:75.45pt;height:10.9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fDrgIAAK8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" filled="f" stroked="f">
                <v:textbox inset="0,0,0,0">
                  <w:txbxContent>
                    <w:p w:rsidR="008D34D4" w:rsidRDefault="008D34D4" w:rsidP="008D34D4"/>
                  </w:txbxContent>
                </v:textbox>
              </v:shape>
            </w:pict>
          </mc:Fallback>
        </mc:AlternateContent>
      </w:r>
    </w:p>
    <w:sectPr w:rsidR="004278B1" w:rsidRPr="00EB17D2" w:rsidSect="00020337">
      <w:footerReference w:type="default" r:id="rId19"/>
      <w:pgSz w:w="11907" w:h="16840" w:code="9"/>
      <w:pgMar w:top="567" w:right="992" w:bottom="567" w:left="232"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4CBD47" w15:done="0"/>
  <w15:commentEx w15:paraId="1096B882" w15:done="0"/>
  <w15:commentEx w15:paraId="45CD9127" w15:done="0"/>
  <w15:commentEx w15:paraId="37D4D512" w15:done="0"/>
  <w15:commentEx w15:paraId="398B93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057" w:rsidRDefault="00FE2057" w:rsidP="000A2BE1">
      <w:pPr>
        <w:spacing w:after="0" w:line="240" w:lineRule="auto"/>
      </w:pPr>
      <w:r>
        <w:separator/>
      </w:r>
    </w:p>
  </w:endnote>
  <w:endnote w:type="continuationSeparator" w:id="0">
    <w:p w:rsidR="00FE2057" w:rsidRDefault="00FE2057" w:rsidP="000A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38222"/>
      <w:docPartObj>
        <w:docPartGallery w:val="Page Numbers (Bottom of Page)"/>
        <w:docPartUnique/>
      </w:docPartObj>
    </w:sdtPr>
    <w:sdtEndPr>
      <w:rPr>
        <w:noProof/>
      </w:rPr>
    </w:sdtEndPr>
    <w:sdtContent>
      <w:p w:rsidR="00D9000A" w:rsidRDefault="00D9000A">
        <w:pPr>
          <w:pStyle w:val="Footer"/>
          <w:jc w:val="right"/>
        </w:pPr>
        <w:r>
          <w:fldChar w:fldCharType="begin"/>
        </w:r>
        <w:r>
          <w:instrText xml:space="preserve"> PAGE   \* MERGEFORMAT </w:instrText>
        </w:r>
        <w:r>
          <w:fldChar w:fldCharType="separate"/>
        </w:r>
        <w:r w:rsidR="00C72AAB">
          <w:rPr>
            <w:noProof/>
          </w:rPr>
          <w:t>1</w:t>
        </w:r>
        <w:r>
          <w:fldChar w:fldCharType="end"/>
        </w:r>
      </w:p>
    </w:sdtContent>
  </w:sdt>
  <w:p w:rsidR="000A2BE1" w:rsidRDefault="000A2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057" w:rsidRDefault="00FE2057" w:rsidP="000A2BE1">
      <w:pPr>
        <w:spacing w:after="0" w:line="240" w:lineRule="auto"/>
      </w:pPr>
      <w:r>
        <w:separator/>
      </w:r>
    </w:p>
  </w:footnote>
  <w:footnote w:type="continuationSeparator" w:id="0">
    <w:p w:rsidR="00FE2057" w:rsidRDefault="00FE2057" w:rsidP="000A2B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830D2"/>
    <w:multiLevelType w:val="hybridMultilevel"/>
    <w:tmpl w:val="65504528"/>
    <w:lvl w:ilvl="0" w:tplc="900A6E28">
      <w:numFmt w:val="bullet"/>
      <w:lvlText w:val="-"/>
      <w:lvlJc w:val="left"/>
      <w:pPr>
        <w:ind w:left="1353" w:hanging="360"/>
      </w:pPr>
      <w:rPr>
        <w:rFonts w:ascii="Calibri" w:eastAsia="Calibri" w:hAnsi="Calibri" w:cs="Calibri"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
    <w:nsid w:val="3B323DCE"/>
    <w:multiLevelType w:val="hybridMultilevel"/>
    <w:tmpl w:val="E9E6D7A2"/>
    <w:lvl w:ilvl="0" w:tplc="85DCD708">
      <w:numFmt w:val="bullet"/>
      <w:lvlText w:val=""/>
      <w:lvlJc w:val="left"/>
      <w:pPr>
        <w:ind w:left="1267" w:hanging="360"/>
      </w:pPr>
      <w:rPr>
        <w:rFonts w:ascii="Symbol" w:eastAsia="Calibri" w:hAnsi="Symbol" w:cs="Arial" w:hint="default"/>
      </w:rPr>
    </w:lvl>
    <w:lvl w:ilvl="1" w:tplc="08130003" w:tentative="1">
      <w:start w:val="1"/>
      <w:numFmt w:val="bullet"/>
      <w:lvlText w:val="o"/>
      <w:lvlJc w:val="left"/>
      <w:pPr>
        <w:ind w:left="1987" w:hanging="360"/>
      </w:pPr>
      <w:rPr>
        <w:rFonts w:ascii="Courier New" w:hAnsi="Courier New" w:cs="Courier New" w:hint="default"/>
      </w:rPr>
    </w:lvl>
    <w:lvl w:ilvl="2" w:tplc="08130005" w:tentative="1">
      <w:start w:val="1"/>
      <w:numFmt w:val="bullet"/>
      <w:lvlText w:val=""/>
      <w:lvlJc w:val="left"/>
      <w:pPr>
        <w:ind w:left="2707" w:hanging="360"/>
      </w:pPr>
      <w:rPr>
        <w:rFonts w:ascii="Wingdings" w:hAnsi="Wingdings" w:hint="default"/>
      </w:rPr>
    </w:lvl>
    <w:lvl w:ilvl="3" w:tplc="08130001" w:tentative="1">
      <w:start w:val="1"/>
      <w:numFmt w:val="bullet"/>
      <w:lvlText w:val=""/>
      <w:lvlJc w:val="left"/>
      <w:pPr>
        <w:ind w:left="3427" w:hanging="360"/>
      </w:pPr>
      <w:rPr>
        <w:rFonts w:ascii="Symbol" w:hAnsi="Symbol" w:hint="default"/>
      </w:rPr>
    </w:lvl>
    <w:lvl w:ilvl="4" w:tplc="08130003" w:tentative="1">
      <w:start w:val="1"/>
      <w:numFmt w:val="bullet"/>
      <w:lvlText w:val="o"/>
      <w:lvlJc w:val="left"/>
      <w:pPr>
        <w:ind w:left="4147" w:hanging="360"/>
      </w:pPr>
      <w:rPr>
        <w:rFonts w:ascii="Courier New" w:hAnsi="Courier New" w:cs="Courier New" w:hint="default"/>
      </w:rPr>
    </w:lvl>
    <w:lvl w:ilvl="5" w:tplc="08130005" w:tentative="1">
      <w:start w:val="1"/>
      <w:numFmt w:val="bullet"/>
      <w:lvlText w:val=""/>
      <w:lvlJc w:val="left"/>
      <w:pPr>
        <w:ind w:left="4867" w:hanging="360"/>
      </w:pPr>
      <w:rPr>
        <w:rFonts w:ascii="Wingdings" w:hAnsi="Wingdings" w:hint="default"/>
      </w:rPr>
    </w:lvl>
    <w:lvl w:ilvl="6" w:tplc="08130001" w:tentative="1">
      <w:start w:val="1"/>
      <w:numFmt w:val="bullet"/>
      <w:lvlText w:val=""/>
      <w:lvlJc w:val="left"/>
      <w:pPr>
        <w:ind w:left="5587" w:hanging="360"/>
      </w:pPr>
      <w:rPr>
        <w:rFonts w:ascii="Symbol" w:hAnsi="Symbol" w:hint="default"/>
      </w:rPr>
    </w:lvl>
    <w:lvl w:ilvl="7" w:tplc="08130003" w:tentative="1">
      <w:start w:val="1"/>
      <w:numFmt w:val="bullet"/>
      <w:lvlText w:val="o"/>
      <w:lvlJc w:val="left"/>
      <w:pPr>
        <w:ind w:left="6307" w:hanging="360"/>
      </w:pPr>
      <w:rPr>
        <w:rFonts w:ascii="Courier New" w:hAnsi="Courier New" w:cs="Courier New" w:hint="default"/>
      </w:rPr>
    </w:lvl>
    <w:lvl w:ilvl="8" w:tplc="08130005" w:tentative="1">
      <w:start w:val="1"/>
      <w:numFmt w:val="bullet"/>
      <w:lvlText w:val=""/>
      <w:lvlJc w:val="left"/>
      <w:pPr>
        <w:ind w:left="7027" w:hanging="360"/>
      </w:pPr>
      <w:rPr>
        <w:rFonts w:ascii="Wingdings" w:hAnsi="Wingdings" w:hint="default"/>
      </w:rPr>
    </w:lvl>
  </w:abstractNum>
  <w:abstractNum w:abstractNumId="2">
    <w:nsid w:val="41807CA4"/>
    <w:multiLevelType w:val="hybridMultilevel"/>
    <w:tmpl w:val="665658B0"/>
    <w:lvl w:ilvl="0" w:tplc="4E347A1E">
      <w:start w:val="17"/>
      <w:numFmt w:val="bullet"/>
      <w:lvlText w:val="-"/>
      <w:lvlJc w:val="left"/>
      <w:pPr>
        <w:ind w:left="1353" w:hanging="360"/>
      </w:pPr>
      <w:rPr>
        <w:rFonts w:ascii="Rockwell" w:eastAsia="Calibri" w:hAnsi="Rockwell" w:cs="Times New Roman" w:hint="default"/>
      </w:rPr>
    </w:lvl>
    <w:lvl w:ilvl="1" w:tplc="08130003">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3">
    <w:nsid w:val="50FF1B04"/>
    <w:multiLevelType w:val="hybridMultilevel"/>
    <w:tmpl w:val="C6B6C358"/>
    <w:lvl w:ilvl="0" w:tplc="909AD9A6">
      <w:start w:val="1"/>
      <w:numFmt w:val="decimal"/>
      <w:lvlText w:val="(%1)"/>
      <w:lvlJc w:val="left"/>
      <w:pPr>
        <w:ind w:left="1353" w:hanging="360"/>
      </w:pPr>
      <w:rPr>
        <w:rFonts w:hint="default"/>
        <w:sz w:val="14"/>
      </w:rPr>
    </w:lvl>
    <w:lvl w:ilvl="1" w:tplc="08130019" w:tentative="1">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abstractNum w:abstractNumId="4">
    <w:nsid w:val="694C49BF"/>
    <w:multiLevelType w:val="hybridMultilevel"/>
    <w:tmpl w:val="F04E5EF2"/>
    <w:lvl w:ilvl="0" w:tplc="5A24AA7C">
      <w:numFmt w:val="bullet"/>
      <w:lvlText w:val=""/>
      <w:lvlJc w:val="left"/>
      <w:pPr>
        <w:ind w:left="1080" w:hanging="360"/>
      </w:pPr>
      <w:rPr>
        <w:rFonts w:ascii="Symbol" w:eastAsia="Calibri"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747457ED"/>
    <w:multiLevelType w:val="hybridMultilevel"/>
    <w:tmpl w:val="9F8C547A"/>
    <w:lvl w:ilvl="0" w:tplc="7C18480E">
      <w:start w:val="1"/>
      <w:numFmt w:val="decimal"/>
      <w:lvlText w:val="%1."/>
      <w:lvlJc w:val="left"/>
      <w:pPr>
        <w:ind w:left="1353" w:hanging="360"/>
      </w:pPr>
      <w:rPr>
        <w:rFonts w:hint="default"/>
      </w:rPr>
    </w:lvl>
    <w:lvl w:ilvl="1" w:tplc="08130019" w:tentative="1">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pelier Luc">
    <w15:presenceInfo w15:providerId="AD" w15:userId="S-1-5-21-3788152950-3674640369-187888867-87744"/>
  </w15:person>
  <w15:person w15:author="Luc Popelier">
    <w15:presenceInfo w15:providerId="AD" w15:userId="S-1-5-21-3788152950-3674640369-187888867-87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Formatting/>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F56CC4"/>
    <w:rsid w:val="0000737E"/>
    <w:rsid w:val="00015607"/>
    <w:rsid w:val="00020337"/>
    <w:rsid w:val="00037EE7"/>
    <w:rsid w:val="00046B14"/>
    <w:rsid w:val="00053A26"/>
    <w:rsid w:val="000655C4"/>
    <w:rsid w:val="00067351"/>
    <w:rsid w:val="000675CA"/>
    <w:rsid w:val="00076661"/>
    <w:rsid w:val="0007720A"/>
    <w:rsid w:val="000A2BE1"/>
    <w:rsid w:val="000C41C8"/>
    <w:rsid w:val="000C5BED"/>
    <w:rsid w:val="000F2CFE"/>
    <w:rsid w:val="000F6B12"/>
    <w:rsid w:val="0010078B"/>
    <w:rsid w:val="001044FC"/>
    <w:rsid w:val="00106D08"/>
    <w:rsid w:val="00130D8E"/>
    <w:rsid w:val="00131107"/>
    <w:rsid w:val="00145E8E"/>
    <w:rsid w:val="001572F2"/>
    <w:rsid w:val="00183B5E"/>
    <w:rsid w:val="001906AA"/>
    <w:rsid w:val="001A1E91"/>
    <w:rsid w:val="001A290B"/>
    <w:rsid w:val="001E333A"/>
    <w:rsid w:val="001E5CA7"/>
    <w:rsid w:val="001F4498"/>
    <w:rsid w:val="002235DC"/>
    <w:rsid w:val="00235527"/>
    <w:rsid w:val="00254932"/>
    <w:rsid w:val="00262965"/>
    <w:rsid w:val="00262D1E"/>
    <w:rsid w:val="002818B4"/>
    <w:rsid w:val="002859EF"/>
    <w:rsid w:val="00286C63"/>
    <w:rsid w:val="00297069"/>
    <w:rsid w:val="002A246F"/>
    <w:rsid w:val="002A257B"/>
    <w:rsid w:val="002A7F14"/>
    <w:rsid w:val="002B5464"/>
    <w:rsid w:val="002C0DD8"/>
    <w:rsid w:val="002C38E0"/>
    <w:rsid w:val="002D5A68"/>
    <w:rsid w:val="002E09C1"/>
    <w:rsid w:val="002F05C7"/>
    <w:rsid w:val="003024E1"/>
    <w:rsid w:val="00326CB0"/>
    <w:rsid w:val="00357FA5"/>
    <w:rsid w:val="0038316D"/>
    <w:rsid w:val="003845A6"/>
    <w:rsid w:val="00384604"/>
    <w:rsid w:val="0038517C"/>
    <w:rsid w:val="003855B8"/>
    <w:rsid w:val="00386A0D"/>
    <w:rsid w:val="003915CA"/>
    <w:rsid w:val="00392E76"/>
    <w:rsid w:val="003A10F4"/>
    <w:rsid w:val="003C3F4A"/>
    <w:rsid w:val="003C7251"/>
    <w:rsid w:val="003F44E4"/>
    <w:rsid w:val="004056E6"/>
    <w:rsid w:val="00417DAC"/>
    <w:rsid w:val="00424CD5"/>
    <w:rsid w:val="004278B1"/>
    <w:rsid w:val="004373B4"/>
    <w:rsid w:val="004411D6"/>
    <w:rsid w:val="00460273"/>
    <w:rsid w:val="0047091F"/>
    <w:rsid w:val="00480244"/>
    <w:rsid w:val="0048510D"/>
    <w:rsid w:val="004A22A4"/>
    <w:rsid w:val="004C4F28"/>
    <w:rsid w:val="004F6FF8"/>
    <w:rsid w:val="004F7511"/>
    <w:rsid w:val="005000C4"/>
    <w:rsid w:val="0052230C"/>
    <w:rsid w:val="005235E3"/>
    <w:rsid w:val="00543F7D"/>
    <w:rsid w:val="00544F7D"/>
    <w:rsid w:val="005514F4"/>
    <w:rsid w:val="005516FF"/>
    <w:rsid w:val="005747D3"/>
    <w:rsid w:val="00574F3C"/>
    <w:rsid w:val="005A0509"/>
    <w:rsid w:val="005B005E"/>
    <w:rsid w:val="005C6FB7"/>
    <w:rsid w:val="005D10E8"/>
    <w:rsid w:val="005D3F05"/>
    <w:rsid w:val="005E4A3B"/>
    <w:rsid w:val="005E58EE"/>
    <w:rsid w:val="005F4319"/>
    <w:rsid w:val="005F4E91"/>
    <w:rsid w:val="00604C2E"/>
    <w:rsid w:val="00617EE3"/>
    <w:rsid w:val="0064174B"/>
    <w:rsid w:val="0064576A"/>
    <w:rsid w:val="00646A6F"/>
    <w:rsid w:val="00650778"/>
    <w:rsid w:val="00653E33"/>
    <w:rsid w:val="00673D3E"/>
    <w:rsid w:val="00677E3C"/>
    <w:rsid w:val="006917E1"/>
    <w:rsid w:val="006A6C5E"/>
    <w:rsid w:val="006A73EA"/>
    <w:rsid w:val="006B219F"/>
    <w:rsid w:val="006C428B"/>
    <w:rsid w:val="006D56E5"/>
    <w:rsid w:val="006D6962"/>
    <w:rsid w:val="006E0F77"/>
    <w:rsid w:val="006F3AA2"/>
    <w:rsid w:val="00716D94"/>
    <w:rsid w:val="00722B52"/>
    <w:rsid w:val="00724D5E"/>
    <w:rsid w:val="00754E20"/>
    <w:rsid w:val="00755961"/>
    <w:rsid w:val="007571D2"/>
    <w:rsid w:val="007668E9"/>
    <w:rsid w:val="00775C2F"/>
    <w:rsid w:val="00777C89"/>
    <w:rsid w:val="00780DBB"/>
    <w:rsid w:val="00794046"/>
    <w:rsid w:val="007B780D"/>
    <w:rsid w:val="007D1E48"/>
    <w:rsid w:val="00825087"/>
    <w:rsid w:val="00827F75"/>
    <w:rsid w:val="0083042D"/>
    <w:rsid w:val="00832DA4"/>
    <w:rsid w:val="00833AA2"/>
    <w:rsid w:val="00854DC9"/>
    <w:rsid w:val="00856602"/>
    <w:rsid w:val="00862204"/>
    <w:rsid w:val="00863A6C"/>
    <w:rsid w:val="00866072"/>
    <w:rsid w:val="008673F1"/>
    <w:rsid w:val="00880C90"/>
    <w:rsid w:val="00881339"/>
    <w:rsid w:val="00884CB3"/>
    <w:rsid w:val="00887E39"/>
    <w:rsid w:val="008A16D2"/>
    <w:rsid w:val="008C2688"/>
    <w:rsid w:val="008D34D4"/>
    <w:rsid w:val="008E009F"/>
    <w:rsid w:val="009022E4"/>
    <w:rsid w:val="00922FD7"/>
    <w:rsid w:val="00925223"/>
    <w:rsid w:val="009310B3"/>
    <w:rsid w:val="0095713D"/>
    <w:rsid w:val="009819F4"/>
    <w:rsid w:val="00985216"/>
    <w:rsid w:val="00991A19"/>
    <w:rsid w:val="009C4391"/>
    <w:rsid w:val="00A20B2F"/>
    <w:rsid w:val="00A25E6C"/>
    <w:rsid w:val="00A27141"/>
    <w:rsid w:val="00A27DCA"/>
    <w:rsid w:val="00A401FE"/>
    <w:rsid w:val="00A63A9B"/>
    <w:rsid w:val="00A73521"/>
    <w:rsid w:val="00A74BDB"/>
    <w:rsid w:val="00AB108D"/>
    <w:rsid w:val="00AB4677"/>
    <w:rsid w:val="00AC7A25"/>
    <w:rsid w:val="00AF3936"/>
    <w:rsid w:val="00B15143"/>
    <w:rsid w:val="00B1773E"/>
    <w:rsid w:val="00B47179"/>
    <w:rsid w:val="00B7736D"/>
    <w:rsid w:val="00B84B12"/>
    <w:rsid w:val="00B90A05"/>
    <w:rsid w:val="00B97593"/>
    <w:rsid w:val="00BD1775"/>
    <w:rsid w:val="00BD450C"/>
    <w:rsid w:val="00BE1F01"/>
    <w:rsid w:val="00BE2749"/>
    <w:rsid w:val="00BE46FD"/>
    <w:rsid w:val="00BE62E6"/>
    <w:rsid w:val="00C42323"/>
    <w:rsid w:val="00C61439"/>
    <w:rsid w:val="00C72AAB"/>
    <w:rsid w:val="00C77BA9"/>
    <w:rsid w:val="00C80564"/>
    <w:rsid w:val="00C82193"/>
    <w:rsid w:val="00C82468"/>
    <w:rsid w:val="00C9345C"/>
    <w:rsid w:val="00C96426"/>
    <w:rsid w:val="00CA3F8E"/>
    <w:rsid w:val="00CB7AD7"/>
    <w:rsid w:val="00CE168D"/>
    <w:rsid w:val="00CE5C78"/>
    <w:rsid w:val="00CE69C4"/>
    <w:rsid w:val="00D15921"/>
    <w:rsid w:val="00D418D0"/>
    <w:rsid w:val="00D544A1"/>
    <w:rsid w:val="00D56F8E"/>
    <w:rsid w:val="00D61FE6"/>
    <w:rsid w:val="00D651BD"/>
    <w:rsid w:val="00D9000A"/>
    <w:rsid w:val="00DA1D3E"/>
    <w:rsid w:val="00DB27A4"/>
    <w:rsid w:val="00DC076F"/>
    <w:rsid w:val="00DE63D1"/>
    <w:rsid w:val="00E61E49"/>
    <w:rsid w:val="00E61FF3"/>
    <w:rsid w:val="00E65043"/>
    <w:rsid w:val="00E67D85"/>
    <w:rsid w:val="00E7566B"/>
    <w:rsid w:val="00E90114"/>
    <w:rsid w:val="00EA7CCC"/>
    <w:rsid w:val="00EA7DF4"/>
    <w:rsid w:val="00EB17D2"/>
    <w:rsid w:val="00EF4C52"/>
    <w:rsid w:val="00F13CD0"/>
    <w:rsid w:val="00F5543C"/>
    <w:rsid w:val="00F56CC4"/>
    <w:rsid w:val="00F83524"/>
    <w:rsid w:val="00F85425"/>
    <w:rsid w:val="00F85DBC"/>
    <w:rsid w:val="00F8611A"/>
    <w:rsid w:val="00F93200"/>
    <w:rsid w:val="00FA5F1E"/>
    <w:rsid w:val="00FB5A03"/>
    <w:rsid w:val="00FC36C2"/>
    <w:rsid w:val="00FC3FD2"/>
    <w:rsid w:val="00FE2057"/>
  </w:rsids>
  <m:mathPr>
    <m:mathFont m:val="Cambria Math"/>
    <m:brkBin m:val="before"/>
    <m:brkBinSub m:val="--"/>
    <m:smallFrac m:val="0"/>
    <m:dispDef/>
    <m:lMargin m:val="0"/>
    <m:rMargin m:val="0"/>
    <m:defJc m:val="centerGroup"/>
    <m:wrapIndent m:val="1440"/>
    <m:intLim m:val="subSup"/>
    <m:naryLim m:val="undOvr"/>
  </m:mathPr>
  <w:themeFontLang w:val="nl-BE"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9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C4"/>
    <w:rPr>
      <w:rFonts w:ascii="Tahoma" w:hAnsi="Tahoma" w:cs="Tahoma"/>
      <w:sz w:val="16"/>
      <w:szCs w:val="16"/>
    </w:rPr>
  </w:style>
  <w:style w:type="paragraph" w:styleId="NoSpacing">
    <w:name w:val="No Spacing"/>
    <w:uiPriority w:val="1"/>
    <w:qFormat/>
    <w:rsid w:val="00F56CC4"/>
    <w:rPr>
      <w:sz w:val="22"/>
      <w:szCs w:val="22"/>
      <w:lang w:val="en-US" w:eastAsia="en-US"/>
    </w:rPr>
  </w:style>
  <w:style w:type="character" w:styleId="Hyperlink">
    <w:name w:val="Hyperlink"/>
    <w:basedOn w:val="DefaultParagraphFont"/>
    <w:uiPriority w:val="99"/>
    <w:unhideWhenUsed/>
    <w:rsid w:val="00A20B2F"/>
    <w:rPr>
      <w:color w:val="0000FF"/>
      <w:u w:val="single"/>
    </w:rPr>
  </w:style>
  <w:style w:type="paragraph" w:styleId="Footer">
    <w:name w:val="footer"/>
    <w:basedOn w:val="Normal"/>
    <w:link w:val="FooterChar"/>
    <w:uiPriority w:val="99"/>
    <w:unhideWhenUsed/>
    <w:rsid w:val="00AC7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A25"/>
  </w:style>
  <w:style w:type="paragraph" w:styleId="Header">
    <w:name w:val="header"/>
    <w:basedOn w:val="Normal"/>
    <w:link w:val="HeaderChar"/>
    <w:uiPriority w:val="99"/>
    <w:unhideWhenUsed/>
    <w:rsid w:val="000A2BE1"/>
    <w:pPr>
      <w:tabs>
        <w:tab w:val="center" w:pos="4536"/>
        <w:tab w:val="right" w:pos="9072"/>
      </w:tabs>
    </w:pPr>
  </w:style>
  <w:style w:type="character" w:customStyle="1" w:styleId="HeaderChar">
    <w:name w:val="Header Char"/>
    <w:basedOn w:val="DefaultParagraphFont"/>
    <w:link w:val="Header"/>
    <w:uiPriority w:val="99"/>
    <w:rsid w:val="000A2BE1"/>
    <w:rPr>
      <w:sz w:val="22"/>
      <w:szCs w:val="22"/>
      <w:lang w:val="en-US" w:eastAsia="en-US"/>
    </w:rPr>
  </w:style>
  <w:style w:type="paragraph" w:styleId="ListParagraph">
    <w:name w:val="List Paragraph"/>
    <w:rsid w:val="00862204"/>
    <w:pPr>
      <w:pBdr>
        <w:top w:val="nil"/>
        <w:left w:val="nil"/>
        <w:bottom w:val="nil"/>
        <w:right w:val="nil"/>
        <w:between w:val="nil"/>
        <w:bar w:val="nil"/>
      </w:pBdr>
      <w:spacing w:after="200" w:line="276" w:lineRule="auto"/>
      <w:ind w:left="720"/>
    </w:pPr>
    <w:rPr>
      <w:rFonts w:ascii="Trebuchet MS" w:eastAsia="Arial Unicode MS" w:hAnsi="Arial Unicode MS" w:cs="Arial Unicode MS"/>
      <w:color w:val="000000"/>
      <w:sz w:val="22"/>
      <w:szCs w:val="22"/>
      <w:u w:color="000000"/>
      <w:bdr w:val="nil"/>
      <w:lang w:val="en-US"/>
    </w:rPr>
  </w:style>
  <w:style w:type="character" w:styleId="CommentReference">
    <w:name w:val="annotation reference"/>
    <w:basedOn w:val="DefaultParagraphFont"/>
    <w:uiPriority w:val="99"/>
    <w:semiHidden/>
    <w:unhideWhenUsed/>
    <w:rsid w:val="00B84B12"/>
    <w:rPr>
      <w:sz w:val="16"/>
      <w:szCs w:val="16"/>
    </w:rPr>
  </w:style>
  <w:style w:type="paragraph" w:styleId="CommentText">
    <w:name w:val="annotation text"/>
    <w:basedOn w:val="Normal"/>
    <w:link w:val="CommentTextChar"/>
    <w:uiPriority w:val="99"/>
    <w:semiHidden/>
    <w:unhideWhenUsed/>
    <w:rsid w:val="00B84B12"/>
    <w:pPr>
      <w:spacing w:line="240" w:lineRule="auto"/>
    </w:pPr>
    <w:rPr>
      <w:sz w:val="20"/>
      <w:szCs w:val="20"/>
    </w:rPr>
  </w:style>
  <w:style w:type="character" w:customStyle="1" w:styleId="CommentTextChar">
    <w:name w:val="Comment Text Char"/>
    <w:basedOn w:val="DefaultParagraphFont"/>
    <w:link w:val="CommentText"/>
    <w:uiPriority w:val="99"/>
    <w:semiHidden/>
    <w:rsid w:val="00B84B12"/>
    <w:rPr>
      <w:lang w:val="en-US" w:eastAsia="en-US"/>
    </w:rPr>
  </w:style>
  <w:style w:type="paragraph" w:styleId="CommentSubject">
    <w:name w:val="annotation subject"/>
    <w:basedOn w:val="CommentText"/>
    <w:next w:val="CommentText"/>
    <w:link w:val="CommentSubjectChar"/>
    <w:uiPriority w:val="99"/>
    <w:semiHidden/>
    <w:unhideWhenUsed/>
    <w:rsid w:val="00B84B12"/>
    <w:rPr>
      <w:b/>
      <w:bCs/>
    </w:rPr>
  </w:style>
  <w:style w:type="character" w:customStyle="1" w:styleId="CommentSubjectChar">
    <w:name w:val="Comment Subject Char"/>
    <w:basedOn w:val="CommentTextChar"/>
    <w:link w:val="CommentSubject"/>
    <w:uiPriority w:val="99"/>
    <w:semiHidden/>
    <w:rsid w:val="00B84B12"/>
    <w:rPr>
      <w:b/>
      <w:bCs/>
      <w:lang w:val="en-US" w:eastAsia="en-US"/>
    </w:rPr>
  </w:style>
  <w:style w:type="paragraph" w:styleId="Revision">
    <w:name w:val="Revision"/>
    <w:hidden/>
    <w:uiPriority w:val="99"/>
    <w:semiHidden/>
    <w:rsid w:val="005747D3"/>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9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C4"/>
    <w:rPr>
      <w:rFonts w:ascii="Tahoma" w:hAnsi="Tahoma" w:cs="Tahoma"/>
      <w:sz w:val="16"/>
      <w:szCs w:val="16"/>
    </w:rPr>
  </w:style>
  <w:style w:type="paragraph" w:styleId="NoSpacing">
    <w:name w:val="No Spacing"/>
    <w:uiPriority w:val="1"/>
    <w:qFormat/>
    <w:rsid w:val="00F56CC4"/>
    <w:rPr>
      <w:sz w:val="22"/>
      <w:szCs w:val="22"/>
      <w:lang w:val="en-US" w:eastAsia="en-US"/>
    </w:rPr>
  </w:style>
  <w:style w:type="character" w:styleId="Hyperlink">
    <w:name w:val="Hyperlink"/>
    <w:basedOn w:val="DefaultParagraphFont"/>
    <w:uiPriority w:val="99"/>
    <w:unhideWhenUsed/>
    <w:rsid w:val="00A20B2F"/>
    <w:rPr>
      <w:color w:val="0000FF"/>
      <w:u w:val="single"/>
    </w:rPr>
  </w:style>
  <w:style w:type="paragraph" w:styleId="Footer">
    <w:name w:val="footer"/>
    <w:basedOn w:val="Normal"/>
    <w:link w:val="FooterChar"/>
    <w:uiPriority w:val="99"/>
    <w:unhideWhenUsed/>
    <w:rsid w:val="00AC7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A25"/>
  </w:style>
  <w:style w:type="paragraph" w:styleId="Header">
    <w:name w:val="header"/>
    <w:basedOn w:val="Normal"/>
    <w:link w:val="HeaderChar"/>
    <w:uiPriority w:val="99"/>
    <w:unhideWhenUsed/>
    <w:rsid w:val="000A2BE1"/>
    <w:pPr>
      <w:tabs>
        <w:tab w:val="center" w:pos="4536"/>
        <w:tab w:val="right" w:pos="9072"/>
      </w:tabs>
    </w:pPr>
  </w:style>
  <w:style w:type="character" w:customStyle="1" w:styleId="HeaderChar">
    <w:name w:val="Header Char"/>
    <w:basedOn w:val="DefaultParagraphFont"/>
    <w:link w:val="Header"/>
    <w:uiPriority w:val="99"/>
    <w:rsid w:val="000A2BE1"/>
    <w:rPr>
      <w:sz w:val="22"/>
      <w:szCs w:val="22"/>
      <w:lang w:val="en-US" w:eastAsia="en-US"/>
    </w:rPr>
  </w:style>
  <w:style w:type="paragraph" w:styleId="ListParagraph">
    <w:name w:val="List Paragraph"/>
    <w:rsid w:val="00862204"/>
    <w:pPr>
      <w:pBdr>
        <w:top w:val="nil"/>
        <w:left w:val="nil"/>
        <w:bottom w:val="nil"/>
        <w:right w:val="nil"/>
        <w:between w:val="nil"/>
        <w:bar w:val="nil"/>
      </w:pBdr>
      <w:spacing w:after="200" w:line="276" w:lineRule="auto"/>
      <w:ind w:left="720"/>
    </w:pPr>
    <w:rPr>
      <w:rFonts w:ascii="Trebuchet MS" w:eastAsia="Arial Unicode MS" w:hAnsi="Arial Unicode MS" w:cs="Arial Unicode MS"/>
      <w:color w:val="000000"/>
      <w:sz w:val="22"/>
      <w:szCs w:val="22"/>
      <w:u w:color="000000"/>
      <w:bdr w:val="nil"/>
      <w:lang w:val="en-US"/>
    </w:rPr>
  </w:style>
  <w:style w:type="character" w:styleId="CommentReference">
    <w:name w:val="annotation reference"/>
    <w:basedOn w:val="DefaultParagraphFont"/>
    <w:uiPriority w:val="99"/>
    <w:semiHidden/>
    <w:unhideWhenUsed/>
    <w:rsid w:val="00B84B12"/>
    <w:rPr>
      <w:sz w:val="16"/>
      <w:szCs w:val="16"/>
    </w:rPr>
  </w:style>
  <w:style w:type="paragraph" w:styleId="CommentText">
    <w:name w:val="annotation text"/>
    <w:basedOn w:val="Normal"/>
    <w:link w:val="CommentTextChar"/>
    <w:uiPriority w:val="99"/>
    <w:semiHidden/>
    <w:unhideWhenUsed/>
    <w:rsid w:val="00B84B12"/>
    <w:pPr>
      <w:spacing w:line="240" w:lineRule="auto"/>
    </w:pPr>
    <w:rPr>
      <w:sz w:val="20"/>
      <w:szCs w:val="20"/>
    </w:rPr>
  </w:style>
  <w:style w:type="character" w:customStyle="1" w:styleId="CommentTextChar">
    <w:name w:val="Comment Text Char"/>
    <w:basedOn w:val="DefaultParagraphFont"/>
    <w:link w:val="CommentText"/>
    <w:uiPriority w:val="99"/>
    <w:semiHidden/>
    <w:rsid w:val="00B84B12"/>
    <w:rPr>
      <w:lang w:val="en-US" w:eastAsia="en-US"/>
    </w:rPr>
  </w:style>
  <w:style w:type="paragraph" w:styleId="CommentSubject">
    <w:name w:val="annotation subject"/>
    <w:basedOn w:val="CommentText"/>
    <w:next w:val="CommentText"/>
    <w:link w:val="CommentSubjectChar"/>
    <w:uiPriority w:val="99"/>
    <w:semiHidden/>
    <w:unhideWhenUsed/>
    <w:rsid w:val="00B84B12"/>
    <w:rPr>
      <w:b/>
      <w:bCs/>
    </w:rPr>
  </w:style>
  <w:style w:type="character" w:customStyle="1" w:styleId="CommentSubjectChar">
    <w:name w:val="Comment Subject Char"/>
    <w:basedOn w:val="CommentTextChar"/>
    <w:link w:val="CommentSubject"/>
    <w:uiPriority w:val="99"/>
    <w:semiHidden/>
    <w:rsid w:val="00B84B12"/>
    <w:rPr>
      <w:b/>
      <w:bCs/>
      <w:lang w:val="en-US" w:eastAsia="en-US"/>
    </w:rPr>
  </w:style>
  <w:style w:type="paragraph" w:styleId="Revision">
    <w:name w:val="Revision"/>
    <w:hidden/>
    <w:uiPriority w:val="99"/>
    <w:semiHidden/>
    <w:rsid w:val="005747D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08236">
      <w:bodyDiv w:val="1"/>
      <w:marLeft w:val="0"/>
      <w:marRight w:val="0"/>
      <w:marTop w:val="0"/>
      <w:marBottom w:val="0"/>
      <w:divBdr>
        <w:top w:val="none" w:sz="0" w:space="0" w:color="auto"/>
        <w:left w:val="none" w:sz="0" w:space="0" w:color="auto"/>
        <w:bottom w:val="none" w:sz="0" w:space="0" w:color="auto"/>
        <w:right w:val="none" w:sz="0" w:space="0" w:color="auto"/>
      </w:divBdr>
    </w:div>
    <w:div w:id="703823578">
      <w:bodyDiv w:val="1"/>
      <w:marLeft w:val="0"/>
      <w:marRight w:val="0"/>
      <w:marTop w:val="0"/>
      <w:marBottom w:val="0"/>
      <w:divBdr>
        <w:top w:val="none" w:sz="0" w:space="0" w:color="auto"/>
        <w:left w:val="none" w:sz="0" w:space="0" w:color="auto"/>
        <w:bottom w:val="none" w:sz="0" w:space="0" w:color="auto"/>
        <w:right w:val="none" w:sz="0" w:space="0" w:color="auto"/>
      </w:divBdr>
    </w:div>
    <w:div w:id="149961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im.allegaert@kbc.be" TargetMode="External"/><Relationship Id="rId18" Type="http://schemas.openxmlformats.org/officeDocument/2006/relationships/hyperlink" Target="http://www.twitter.com/kbc_grou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bc.com" TargetMode="External"/><Relationship Id="rId17" Type="http://schemas.openxmlformats.org/officeDocument/2006/relationships/hyperlink" Target="mailto:pressofficekbc@kbc.be" TargetMode="External"/><Relationship Id="rId2" Type="http://schemas.openxmlformats.org/officeDocument/2006/relationships/numbering" Target="numbering.xml"/><Relationship Id="rId16" Type="http://schemas.openxmlformats.org/officeDocument/2006/relationships/hyperlink" Target="http://www.kb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bc.co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pressofficekbc@kbc.be" TargetMode="External"/><Relationship Id="rId23"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essofficekbc@kbc.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D5736-CB04-4C51-A761-A157894B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3034</Words>
  <Characters>16689</Characters>
  <Application>Microsoft Office Word</Application>
  <DocSecurity>0</DocSecurity>
  <Lines>139</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KBC Group</Company>
  <LinksUpToDate>false</LinksUpToDate>
  <CharactersWithSpaces>19684</CharactersWithSpaces>
  <SharedDoc>false</SharedDoc>
  <HLinks>
    <vt:vector size="36" baseType="variant">
      <vt:variant>
        <vt:i4>5111906</vt:i4>
      </vt:variant>
      <vt:variant>
        <vt:i4>15</vt:i4>
      </vt:variant>
      <vt:variant>
        <vt:i4>0</vt:i4>
      </vt:variant>
      <vt:variant>
        <vt:i4>5</vt:i4>
      </vt:variant>
      <vt:variant>
        <vt:lpwstr>http://www.twitter.com/kbc_group</vt:lpwstr>
      </vt:variant>
      <vt:variant>
        <vt:lpwstr/>
      </vt:variant>
      <vt:variant>
        <vt:i4>6619203</vt:i4>
      </vt:variant>
      <vt:variant>
        <vt:i4>12</vt:i4>
      </vt:variant>
      <vt:variant>
        <vt:i4>0</vt:i4>
      </vt:variant>
      <vt:variant>
        <vt:i4>5</vt:i4>
      </vt:variant>
      <vt:variant>
        <vt:lpwstr>mailto:pressofficekbc@kbc.be</vt:lpwstr>
      </vt:variant>
      <vt:variant>
        <vt:lpwstr/>
      </vt:variant>
      <vt:variant>
        <vt:i4>2949235</vt:i4>
      </vt:variant>
      <vt:variant>
        <vt:i4>9</vt:i4>
      </vt:variant>
      <vt:variant>
        <vt:i4>0</vt:i4>
      </vt:variant>
      <vt:variant>
        <vt:i4>5</vt:i4>
      </vt:variant>
      <vt:variant>
        <vt:lpwstr>http://www.kbc.com/</vt:lpwstr>
      </vt:variant>
      <vt:variant>
        <vt:lpwstr/>
      </vt:variant>
      <vt:variant>
        <vt:i4>6619203</vt:i4>
      </vt:variant>
      <vt:variant>
        <vt:i4>6</vt:i4>
      </vt:variant>
      <vt:variant>
        <vt:i4>0</vt:i4>
      </vt:variant>
      <vt:variant>
        <vt:i4>5</vt:i4>
      </vt:variant>
      <vt:variant>
        <vt:lpwstr>mailto:pressofficekbc@kbc.be</vt:lpwstr>
      </vt:variant>
      <vt:variant>
        <vt:lpwstr/>
      </vt:variant>
      <vt:variant>
        <vt:i4>6619203</vt:i4>
      </vt:variant>
      <vt:variant>
        <vt:i4>3</vt:i4>
      </vt:variant>
      <vt:variant>
        <vt:i4>0</vt:i4>
      </vt:variant>
      <vt:variant>
        <vt:i4>5</vt:i4>
      </vt:variant>
      <vt:variant>
        <vt:lpwstr>mailto:pressofficekbc@kbc.be</vt:lpwstr>
      </vt:variant>
      <vt:variant>
        <vt:lpwstr/>
      </vt:variant>
      <vt:variant>
        <vt:i4>6881307</vt:i4>
      </vt:variant>
      <vt:variant>
        <vt:i4>0</vt:i4>
      </vt:variant>
      <vt:variant>
        <vt:i4>0</vt:i4>
      </vt:variant>
      <vt:variant>
        <vt:i4>5</vt:i4>
      </vt:variant>
      <vt:variant>
        <vt:lpwstr>mailto:wim.allegaert@kbc.be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JD30767</dc:creator>
  <cp:lastModifiedBy>Leunens Stephane</cp:lastModifiedBy>
  <cp:revision>2</cp:revision>
  <cp:lastPrinted>2014-04-28T12:48:00Z</cp:lastPrinted>
  <dcterms:created xsi:type="dcterms:W3CDTF">2014-06-16T14:44:00Z</dcterms:created>
  <dcterms:modified xsi:type="dcterms:W3CDTF">2014-06-16T14:44:00Z</dcterms:modified>
</cp:coreProperties>
</file>