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6AFC" w14:textId="77777777" w:rsidR="00F34430" w:rsidRPr="00F34430" w:rsidRDefault="00F34430" w:rsidP="005E0788">
      <w:pPr>
        <w:tabs>
          <w:tab w:val="left" w:pos="4095"/>
        </w:tabs>
        <w:bidi/>
        <w:rPr>
          <w:b/>
          <w:bCs/>
          <w:rtl/>
        </w:rPr>
      </w:pPr>
      <w:r>
        <w:rPr>
          <w:rFonts w:hint="cs"/>
          <w:b/>
          <w:bCs/>
          <w:rtl/>
        </w:rPr>
        <w:t>مسؤول الاتصالِ الإعلاميِ:</w:t>
      </w:r>
    </w:p>
    <w:p w14:paraId="639A35CA" w14:textId="77777777" w:rsidR="00F34430" w:rsidRDefault="00F34430" w:rsidP="005E0788">
      <w:pPr>
        <w:tabs>
          <w:tab w:val="left" w:pos="4095"/>
        </w:tabs>
        <w:bidi/>
        <w:rPr>
          <w:rtl/>
        </w:rPr>
      </w:pPr>
      <w:r>
        <w:rPr>
          <w:rFonts w:hint="cs"/>
          <w:rtl/>
        </w:rPr>
        <w:t xml:space="preserve"> جيسيكا سكوباكاسا</w:t>
      </w:r>
    </w:p>
    <w:p w14:paraId="791DF5E9" w14:textId="0FE8AFCC" w:rsidR="00F34430" w:rsidRPr="00724271" w:rsidRDefault="00F34430" w:rsidP="005E0788">
      <w:pPr>
        <w:tabs>
          <w:tab w:val="left" w:pos="4095"/>
        </w:tabs>
        <w:bidi/>
        <w:rPr>
          <w:rtl/>
        </w:rPr>
      </w:pPr>
      <w:r>
        <w:rPr>
          <w:rFonts w:hint="cs"/>
          <w:rtl/>
        </w:rPr>
        <w:t>مديرة العلاقات العامة - فعاليات دي إم جي</w:t>
      </w:r>
    </w:p>
    <w:p w14:paraId="0D6FDD2A" w14:textId="77777777" w:rsidR="00F34430" w:rsidRDefault="00F34430" w:rsidP="005E0788">
      <w:pPr>
        <w:bidi/>
        <w:rPr>
          <w:rtl/>
        </w:rPr>
      </w:pPr>
      <w:r>
        <w:rPr>
          <w:rFonts w:hint="cs"/>
          <w:rtl/>
        </w:rPr>
        <w:t xml:space="preserve">البريد الإلكتروني: </w:t>
      </w:r>
      <w:hyperlink r:id="rId6" w:history="1">
        <w:r>
          <w:rPr>
            <w:rStyle w:val="Hyperlink"/>
          </w:rPr>
          <w:t>jessicascopacasa@dmgevents.com</w:t>
        </w:r>
      </w:hyperlink>
    </w:p>
    <w:p w14:paraId="17844EEE" w14:textId="2C627249" w:rsidR="00F34430" w:rsidRPr="00724271" w:rsidRDefault="00F34430" w:rsidP="005E0788">
      <w:pPr>
        <w:bidi/>
        <w:rPr>
          <w:rtl/>
        </w:rPr>
      </w:pPr>
      <w:r>
        <w:rPr>
          <w:rFonts w:hint="cs"/>
          <w:rtl/>
        </w:rPr>
        <w:t xml:space="preserve">الهاتف الجوّال: </w:t>
      </w:r>
      <w:r w:rsidR="005E0788">
        <w:t>+971503659468</w:t>
      </w:r>
    </w:p>
    <w:p w14:paraId="4FA0D648" w14:textId="5DBE6C5E" w:rsidR="00F34430" w:rsidRDefault="00034ECE" w:rsidP="00034ECE">
      <w:pPr>
        <w:tabs>
          <w:tab w:val="left" w:pos="3765"/>
        </w:tabs>
        <w:bidi/>
        <w:jc w:val="both"/>
        <w:rPr>
          <w:b/>
          <w:bCs/>
          <w:i/>
          <w:iCs/>
          <w:sz w:val="24"/>
          <w:szCs w:val="24"/>
          <w:rtl/>
        </w:rPr>
      </w:pPr>
      <w:r>
        <w:rPr>
          <w:rFonts w:hint="cs"/>
          <w:b/>
          <w:bCs/>
          <w:i/>
          <w:iCs/>
          <w:sz w:val="24"/>
          <w:szCs w:val="24"/>
          <w:rtl/>
        </w:rPr>
        <w:tab/>
      </w:r>
    </w:p>
    <w:p w14:paraId="7605C71C" w14:textId="56B465B2" w:rsidR="00F34430" w:rsidRDefault="00F34430" w:rsidP="00F34430">
      <w:pPr>
        <w:bidi/>
        <w:jc w:val="both"/>
        <w:rPr>
          <w:b/>
          <w:bCs/>
          <w:i/>
          <w:iCs/>
          <w:sz w:val="24"/>
          <w:szCs w:val="24"/>
          <w:rtl/>
        </w:rPr>
      </w:pPr>
      <w:r>
        <w:rPr>
          <w:rFonts w:hint="cs"/>
          <w:b/>
          <w:bCs/>
          <w:i/>
          <w:iCs/>
          <w:sz w:val="24"/>
          <w:szCs w:val="24"/>
          <w:rtl/>
        </w:rPr>
        <w:t>للنشر الفوري</w:t>
      </w:r>
    </w:p>
    <w:p w14:paraId="6E2FA7AE" w14:textId="77777777" w:rsidR="00F34430" w:rsidRDefault="00F34430" w:rsidP="00F34430">
      <w:pPr>
        <w:jc w:val="both"/>
        <w:rPr>
          <w:b/>
          <w:bCs/>
          <w:i/>
          <w:iCs/>
          <w:sz w:val="24"/>
          <w:szCs w:val="24"/>
          <w:lang w:val="en-GB"/>
        </w:rPr>
      </w:pPr>
    </w:p>
    <w:p w14:paraId="3540C29C" w14:textId="77777777" w:rsidR="00F34430" w:rsidRPr="00F34430" w:rsidRDefault="00F34430" w:rsidP="00F34430">
      <w:pPr>
        <w:jc w:val="both"/>
        <w:rPr>
          <w:b/>
          <w:bCs/>
          <w:i/>
          <w:iCs/>
          <w:sz w:val="24"/>
          <w:szCs w:val="24"/>
          <w:lang w:val="en-GB"/>
        </w:rPr>
      </w:pPr>
    </w:p>
    <w:p w14:paraId="20271728" w14:textId="5E028D6D" w:rsidR="00F50F9B" w:rsidRPr="00F34430" w:rsidRDefault="005F4802" w:rsidP="00F50F9B">
      <w:pPr>
        <w:bidi/>
        <w:jc w:val="center"/>
        <w:rPr>
          <w:b/>
          <w:bCs/>
          <w:sz w:val="32"/>
          <w:szCs w:val="32"/>
          <w:u w:val="single"/>
          <w:rtl/>
        </w:rPr>
      </w:pPr>
      <w:r>
        <w:rPr>
          <w:rFonts w:hint="cs"/>
          <w:b/>
          <w:bCs/>
          <w:sz w:val="32"/>
          <w:szCs w:val="32"/>
          <w:u w:val="single"/>
          <w:rtl/>
        </w:rPr>
        <w:t xml:space="preserve">تأجيل معرض </w:t>
      </w:r>
      <w:r>
        <w:rPr>
          <w:b/>
          <w:bCs/>
          <w:sz w:val="32"/>
          <w:szCs w:val="32"/>
          <w:u w:val="single"/>
        </w:rPr>
        <w:t>THE BIG 5</w:t>
      </w:r>
      <w:r>
        <w:rPr>
          <w:rFonts w:hint="cs"/>
          <w:b/>
          <w:bCs/>
          <w:sz w:val="32"/>
          <w:szCs w:val="32"/>
          <w:u w:val="single"/>
          <w:rtl/>
        </w:rPr>
        <w:t xml:space="preserve"> إلى 12-15 سبتمبر 2021</w:t>
      </w:r>
    </w:p>
    <w:p w14:paraId="16B015ED" w14:textId="77777777" w:rsidR="00F50F9B" w:rsidRPr="00724271" w:rsidRDefault="00F50F9B" w:rsidP="00F50F9B">
      <w:pPr>
        <w:rPr>
          <w:b/>
          <w:bCs/>
          <w:sz w:val="28"/>
          <w:szCs w:val="28"/>
          <w:lang w:val="en-GB"/>
        </w:rPr>
      </w:pPr>
    </w:p>
    <w:p w14:paraId="7C45E801" w14:textId="77777777" w:rsidR="00F50F9B" w:rsidRPr="00034ECE" w:rsidRDefault="00F50F9B" w:rsidP="00107421">
      <w:pPr>
        <w:bidi/>
        <w:jc w:val="center"/>
        <w:rPr>
          <w:b/>
          <w:bCs/>
          <w:i/>
          <w:iCs/>
          <w:sz w:val="24"/>
          <w:szCs w:val="24"/>
          <w:rtl/>
        </w:rPr>
      </w:pPr>
      <w:r>
        <w:rPr>
          <w:rFonts w:hint="cs"/>
          <w:b/>
          <w:bCs/>
          <w:i/>
          <w:iCs/>
          <w:sz w:val="24"/>
          <w:szCs w:val="24"/>
          <w:rtl/>
        </w:rPr>
        <w:t>من المتوقعِ أن تعززَ النسخةُ التاليةُ من الفاعليةِ التي تربطُ مجتمعَ التشييدِ العالميِ في دبي منْ جهودِ الانتعاشِ في القطاعِ في حقبةِ ما بعدَ فيروس كورونا المستجد (كوفيدْ-19).</w:t>
      </w:r>
    </w:p>
    <w:p w14:paraId="20E2766F" w14:textId="77777777" w:rsidR="00F50F9B" w:rsidRPr="00034ECE" w:rsidRDefault="00F50F9B" w:rsidP="00F50F9B">
      <w:pPr>
        <w:jc w:val="center"/>
        <w:rPr>
          <w:b/>
          <w:bCs/>
          <w:i/>
          <w:iCs/>
          <w:sz w:val="24"/>
          <w:szCs w:val="24"/>
          <w:lang w:val="en-GB"/>
        </w:rPr>
      </w:pPr>
    </w:p>
    <w:p w14:paraId="2AE654C5" w14:textId="77777777" w:rsidR="00F50F9B" w:rsidRPr="00034ECE" w:rsidRDefault="00F50F9B" w:rsidP="00724271">
      <w:pPr>
        <w:bidi/>
        <w:jc w:val="center"/>
        <w:rPr>
          <w:b/>
          <w:bCs/>
          <w:i/>
          <w:iCs/>
          <w:sz w:val="24"/>
          <w:szCs w:val="24"/>
          <w:rtl/>
        </w:rPr>
      </w:pPr>
      <w:r>
        <w:rPr>
          <w:rFonts w:hint="cs"/>
          <w:b/>
          <w:bCs/>
          <w:i/>
          <w:iCs/>
          <w:sz w:val="24"/>
          <w:szCs w:val="24"/>
          <w:rtl/>
        </w:rPr>
        <w:t xml:space="preserve">سيطلقُ معرض </w:t>
      </w:r>
      <w:r>
        <w:rPr>
          <w:b/>
          <w:bCs/>
          <w:i/>
          <w:iCs/>
          <w:sz w:val="24"/>
          <w:szCs w:val="24"/>
        </w:rPr>
        <w:t>The Big 5</w:t>
      </w:r>
      <w:r>
        <w:rPr>
          <w:rFonts w:hint="cs"/>
          <w:b/>
          <w:bCs/>
          <w:i/>
          <w:iCs/>
          <w:sz w:val="24"/>
          <w:szCs w:val="24"/>
          <w:rtl/>
        </w:rPr>
        <w:t xml:space="preserve"> الذي يُعد أضخم فاعلية للتشييد في الشرق الأوسط وأفريقيا وجنوب آسيا، مهرجان التشييد الرقمي في </w:t>
      </w:r>
      <w:r>
        <w:rPr>
          <w:rFonts w:hint="cs"/>
          <w:b/>
          <w:bCs/>
          <w:i/>
          <w:iCs/>
          <w:sz w:val="24"/>
          <w:szCs w:val="24"/>
          <w:rtl/>
        </w:rPr>
        <w:lastRenderedPageBreak/>
        <w:t>نوفمبر لمساعدة قطاع الصناعة ودعم القطاع على الصمود أمام التحديات العصيبة التي يمرُ بها حاليًا.</w:t>
      </w:r>
    </w:p>
    <w:p w14:paraId="614ED83D" w14:textId="77777777" w:rsidR="00F50F9B" w:rsidRPr="00724271" w:rsidRDefault="00F50F9B" w:rsidP="00F50F9B">
      <w:pPr>
        <w:jc w:val="center"/>
        <w:rPr>
          <w:b/>
          <w:bCs/>
          <w:i/>
          <w:iCs/>
          <w:lang w:val="en-GB"/>
        </w:rPr>
      </w:pPr>
    </w:p>
    <w:p w14:paraId="28CA91B9" w14:textId="77777777" w:rsidR="00F50F9B" w:rsidRPr="00724271" w:rsidRDefault="00F50F9B" w:rsidP="00724271">
      <w:pPr>
        <w:spacing w:line="360" w:lineRule="auto"/>
        <w:jc w:val="both"/>
        <w:rPr>
          <w:b/>
          <w:bCs/>
          <w:sz w:val="28"/>
          <w:szCs w:val="28"/>
          <w:lang w:val="en-GB"/>
        </w:rPr>
      </w:pPr>
    </w:p>
    <w:p w14:paraId="7E453FD1" w14:textId="22C99AF1" w:rsidR="00F50F9B" w:rsidRPr="00724271" w:rsidRDefault="00107421" w:rsidP="00F34430">
      <w:pPr>
        <w:bidi/>
        <w:spacing w:line="360" w:lineRule="auto"/>
        <w:jc w:val="both"/>
        <w:rPr>
          <w:rtl/>
        </w:rPr>
      </w:pPr>
      <w:r>
        <w:rPr>
          <w:rFonts w:hint="cs"/>
          <w:i/>
          <w:iCs/>
          <w:rtl/>
        </w:rPr>
        <w:t>دبي، 1 يونيو 2020</w:t>
      </w:r>
      <w:r>
        <w:rPr>
          <w:rFonts w:hint="cs"/>
          <w:rtl/>
        </w:rPr>
        <w:t xml:space="preserve">: أعلنت دي إم جي إيفنتس عن إقامة المعرض التجاري السنوي الخاص بهم، </w:t>
      </w:r>
      <w:r>
        <w:t>The Big 5</w:t>
      </w:r>
      <w:r>
        <w:rPr>
          <w:rFonts w:hint="cs"/>
          <w:rtl/>
        </w:rPr>
        <w:t xml:space="preserve">، والمزمع عقده في الفترة </w:t>
      </w:r>
      <w:r w:rsidRPr="001F7823">
        <w:rPr>
          <w:rFonts w:hint="cs"/>
          <w:rtl/>
        </w:rPr>
        <w:t xml:space="preserve">ما بين 12-15 سبتمبر 2021، في مركز دبي التجاري العالمي. وستشمل هذه التواريخ الجديدة أيضًا الفعاليات المُتخصصة التي يتم تنظيمها مع معرض </w:t>
      </w:r>
      <w:r w:rsidRPr="001F7823">
        <w:t>The Big5</w:t>
      </w:r>
      <w:r w:rsidRPr="001F7823">
        <w:rPr>
          <w:rFonts w:hint="cs"/>
          <w:rtl/>
        </w:rPr>
        <w:t>؛ معرض</w:t>
      </w:r>
      <w:r w:rsidRPr="001F7823">
        <w:t>The Big 5 Heavy</w:t>
      </w:r>
      <w:r w:rsidRPr="001F7823">
        <w:rPr>
          <w:rFonts w:hint="cs"/>
          <w:rtl/>
        </w:rPr>
        <w:t xml:space="preserve"> ومعرض </w:t>
      </w:r>
      <w:r w:rsidRPr="001F7823">
        <w:t>Middle East Concrete</w:t>
      </w:r>
      <w:r w:rsidRPr="001F7823">
        <w:rPr>
          <w:rFonts w:hint="cs"/>
          <w:rtl/>
        </w:rPr>
        <w:t xml:space="preserve"> ومعرض </w:t>
      </w:r>
      <w:r w:rsidRPr="001F7823">
        <w:t>HVAC R Expo</w:t>
      </w:r>
      <w:r w:rsidRPr="001F7823">
        <w:rPr>
          <w:rFonts w:hint="cs"/>
          <w:rtl/>
        </w:rPr>
        <w:t xml:space="preserve"> ومعرض </w:t>
      </w:r>
      <w:r w:rsidRPr="001F7823">
        <w:t>Middle East Stone</w:t>
      </w:r>
      <w:r w:rsidRPr="001F7823">
        <w:rPr>
          <w:rFonts w:hint="cs"/>
          <w:rtl/>
        </w:rPr>
        <w:t xml:space="preserve"> ومعرض </w:t>
      </w:r>
      <w:r w:rsidRPr="001F7823">
        <w:t>The Big 5 Solar</w:t>
      </w:r>
      <w:r w:rsidRPr="001F7823">
        <w:rPr>
          <w:rFonts w:hint="cs"/>
          <w:rtl/>
        </w:rPr>
        <w:t xml:space="preserve"> ومعرض </w:t>
      </w:r>
      <w:r w:rsidRPr="001F7823">
        <w:t>Urban Design &amp; Landscape Expo</w:t>
      </w:r>
      <w:r w:rsidRPr="001F7823">
        <w:rPr>
          <w:rFonts w:hint="cs"/>
          <w:rtl/>
        </w:rPr>
        <w:t>.</w:t>
      </w:r>
    </w:p>
    <w:p w14:paraId="41AE3E6B" w14:textId="77777777" w:rsidR="00F50F9B" w:rsidRPr="00724271" w:rsidRDefault="00F50F9B" w:rsidP="00724271">
      <w:pPr>
        <w:spacing w:line="360" w:lineRule="auto"/>
        <w:jc w:val="both"/>
        <w:rPr>
          <w:lang w:val="en-GB"/>
        </w:rPr>
      </w:pPr>
    </w:p>
    <w:p w14:paraId="549D74B3" w14:textId="77777777" w:rsidR="00F50F9B" w:rsidRPr="00724271" w:rsidRDefault="00F50F9B" w:rsidP="00724271">
      <w:pPr>
        <w:bidi/>
        <w:spacing w:line="360" w:lineRule="auto"/>
        <w:jc w:val="both"/>
        <w:rPr>
          <w:rtl/>
        </w:rPr>
      </w:pPr>
      <w:r>
        <w:rPr>
          <w:rFonts w:hint="cs"/>
          <w:rtl/>
        </w:rPr>
        <w:t xml:space="preserve">يأتي قرار تأجيل فعالية هذا العام، التي كان من المزمع عقدها في الفترة ما بين 23-26 نوفمبر في دبي، بعد إجراء مشاورات موسعة مع المجموعاتِ المعنيةِ </w:t>
      </w:r>
      <w:r>
        <w:rPr>
          <w:rFonts w:hint="cs"/>
          <w:rtl/>
        </w:rPr>
        <w:lastRenderedPageBreak/>
        <w:t>الرئيسيةِ في أعقاب تأثير جائحة فيروس كورونا المستجد (كوفيد-19). فهذه التواريخ الجديدة هي أقرب ما يمكن لتمكين رواد صناعة التشييد في العالم من الاجتماع معًا لعقد فاعلية تجارية ناجحة، مع الأخذ في الاعتبار مجموعة كبيرة من العوامل، ويأتي على رأسها: الصحة والسلامة وراحة جميع المشاركين وسهولة السفر فضلاً عن توافقها مع جدول فعاليات الصناعة العالمي.</w:t>
      </w:r>
    </w:p>
    <w:p w14:paraId="3792CB19" w14:textId="77777777" w:rsidR="00F50F9B" w:rsidRPr="00724271" w:rsidRDefault="00F50F9B" w:rsidP="00724271">
      <w:pPr>
        <w:spacing w:line="360" w:lineRule="auto"/>
        <w:jc w:val="both"/>
        <w:rPr>
          <w:lang w:val="en-GB"/>
        </w:rPr>
      </w:pPr>
    </w:p>
    <w:p w14:paraId="303EA053" w14:textId="16BB9422" w:rsidR="00107421" w:rsidRPr="00724271" w:rsidRDefault="00107421" w:rsidP="00F34430">
      <w:pPr>
        <w:bidi/>
        <w:spacing w:line="360" w:lineRule="auto"/>
        <w:jc w:val="both"/>
        <w:rPr>
          <w:rtl/>
        </w:rPr>
      </w:pPr>
      <w:r>
        <w:rPr>
          <w:rFonts w:hint="cs"/>
          <w:rtl/>
        </w:rPr>
        <w:t xml:space="preserve"> قال بن غرينيش، نائب أول رئيس شركة دي إم جي إيفنتس: "لم يكن اتخاذ القرار سهلاً، لكننا نعتقد أنه الأفضل لرواد صناعة التشييد الذين نفخر بالتواصل معهم وخدمتهم منذُ عام 1979" خلال الأسابيع الماضية، وضعنا نصب أعيننا الاستماع إلى العارضين لدينا وزوارنا وغيرهم من المعنيين الرئيسين. نحن نتفهم مدى أهمية انعقاد الأحداث التجارية الناجحة للشركات والتحديات التي تواجه التخطيط مسبقًا لهذه الفاعلية في ظل هذه الأوقات غير المُستقرة. لذلك قررنا تأجيل فاعلية هذا العام لتقديم فاعلية بالحجم والطبيعة التي يتوقع أن يخرج </w:t>
      </w:r>
      <w:r>
        <w:rPr>
          <w:rFonts w:hint="cs"/>
          <w:rtl/>
        </w:rPr>
        <w:lastRenderedPageBreak/>
        <w:t xml:space="preserve">بها معرض </w:t>
      </w:r>
      <w:r>
        <w:t>The Big 5</w:t>
      </w:r>
      <w:r>
        <w:rPr>
          <w:rFonts w:hint="cs"/>
          <w:rtl/>
        </w:rPr>
        <w:t xml:space="preserve"> في 2021، والتي ستعزز جهود انتعاش قطاع التشييد في حقبة ما بعد فيروس كورونا المستجد (كوفيد-19).</w:t>
      </w:r>
    </w:p>
    <w:p w14:paraId="6D995E86" w14:textId="77777777" w:rsidR="00107421" w:rsidRPr="00724271" w:rsidRDefault="00107421" w:rsidP="00724271">
      <w:pPr>
        <w:spacing w:line="360" w:lineRule="auto"/>
        <w:jc w:val="both"/>
        <w:rPr>
          <w:lang w:val="en-GB"/>
        </w:rPr>
      </w:pPr>
    </w:p>
    <w:p w14:paraId="2FCC3ABC" w14:textId="2435343A" w:rsidR="00107421" w:rsidRDefault="00107421" w:rsidP="00674B66">
      <w:pPr>
        <w:bidi/>
        <w:spacing w:line="360" w:lineRule="auto"/>
        <w:jc w:val="both"/>
        <w:rPr>
          <w:rtl/>
        </w:rPr>
      </w:pPr>
      <w:r>
        <w:rPr>
          <w:rFonts w:hint="cs"/>
          <w:rtl/>
        </w:rPr>
        <w:t xml:space="preserve"> وبحسب التصريحات الصادرة من مُنظمي الفاعلية، فإن الإعلان المبكر عن التواريخ الجديدة سيمكّن رواد الصناعة من التخطيط مسبقًا والانضمام إلى فاعلية تعود بالفائدة على سلسلة قيمة التشييد بأكملها. بالإضافة إلى ذلك، فإن المواعيد الجديدة ستتجنب القيود الحالية وستسمح لكل من العارضين والزوار بالالتقاء مجددًا مع العملاء القدامى والجدد في بيئة ممتعة ومنتجة للغاية.</w:t>
      </w:r>
    </w:p>
    <w:p w14:paraId="352EA2A3" w14:textId="77777777" w:rsidR="00F34430" w:rsidRDefault="00F34430" w:rsidP="003528D4">
      <w:pPr>
        <w:spacing w:line="360" w:lineRule="auto"/>
        <w:jc w:val="both"/>
        <w:rPr>
          <w:lang w:val="en-GB"/>
        </w:rPr>
      </w:pPr>
    </w:p>
    <w:p w14:paraId="71B477AA" w14:textId="0B693066" w:rsidR="00674B66" w:rsidRPr="00724271" w:rsidRDefault="00674B66" w:rsidP="00F34430">
      <w:pPr>
        <w:bidi/>
        <w:spacing w:line="360" w:lineRule="auto"/>
        <w:jc w:val="both"/>
        <w:rPr>
          <w:rtl/>
        </w:rPr>
      </w:pPr>
      <w:r>
        <w:rPr>
          <w:rFonts w:hint="cs"/>
          <w:rtl/>
        </w:rPr>
        <w:t xml:space="preserve">إزاء قيام دبي بتغيير موعد معرض 2020 </w:t>
      </w:r>
      <w:r>
        <w:t>World Expo</w:t>
      </w:r>
      <w:r>
        <w:rPr>
          <w:rFonts w:hint="cs"/>
          <w:rtl/>
        </w:rPr>
        <w:t xml:space="preserve"> ليصبح في أكتوبر 2021، ستتزامن الفاعلية القادمة من </w:t>
      </w:r>
      <w:r>
        <w:t>The Big 5</w:t>
      </w:r>
      <w:r>
        <w:rPr>
          <w:rFonts w:hint="cs"/>
          <w:rtl/>
        </w:rPr>
        <w:t xml:space="preserve"> مع الوقت المتوقع أن تدخل فيه دبي مرحلة نمو جديدة وهائلة حيث تستعد لتقديم عرض مذهل وعرض مدينة من القرن 21 للعالم.</w:t>
      </w:r>
    </w:p>
    <w:p w14:paraId="4FCAE250" w14:textId="77777777" w:rsidR="00674B66" w:rsidRDefault="00674B66" w:rsidP="00724271">
      <w:pPr>
        <w:spacing w:line="360" w:lineRule="auto"/>
        <w:jc w:val="both"/>
        <w:rPr>
          <w:lang w:val="en-GB"/>
        </w:rPr>
      </w:pPr>
    </w:p>
    <w:p w14:paraId="20BBAE69" w14:textId="77777777" w:rsidR="00F50F9B" w:rsidRPr="00724271" w:rsidRDefault="00107421" w:rsidP="00724271">
      <w:pPr>
        <w:bidi/>
        <w:spacing w:line="360" w:lineRule="auto"/>
        <w:jc w:val="both"/>
        <w:rPr>
          <w:rtl/>
        </w:rPr>
      </w:pPr>
      <w:r>
        <w:rPr>
          <w:rFonts w:hint="cs"/>
          <w:rtl/>
        </w:rPr>
        <w:lastRenderedPageBreak/>
        <w:t xml:space="preserve">وفي الوقت نفسه، سيواصل معرض </w:t>
      </w:r>
      <w:r>
        <w:t>The Big 5</w:t>
      </w:r>
      <w:r>
        <w:rPr>
          <w:rFonts w:hint="cs"/>
          <w:rtl/>
        </w:rPr>
        <w:t xml:space="preserve"> مهمته في ربط وتمكين رواد التشييد في جميع أنحاء العالم. سيؤدي معرض </w:t>
      </w:r>
      <w:r>
        <w:t>The Big 5</w:t>
      </w:r>
      <w:r>
        <w:rPr>
          <w:rFonts w:hint="cs"/>
          <w:rtl/>
        </w:rPr>
        <w:t xml:space="preserve"> ذلك بطرق مبتكرة، بما في ذلك إطلاق مهرجان تشييد رقمي جديد يقام في نوفمبر بهدف مساعدة قطاع الصناعة ودعم القطاع على الصمود أمام التحديات العصيبة التي يمرُ بها حاليًا.</w:t>
      </w:r>
    </w:p>
    <w:p w14:paraId="761CC1C9" w14:textId="77777777" w:rsidR="004D053C" w:rsidRPr="00724271" w:rsidRDefault="004D053C" w:rsidP="00724271">
      <w:pPr>
        <w:spacing w:line="360" w:lineRule="auto"/>
        <w:jc w:val="both"/>
        <w:rPr>
          <w:lang w:val="en-GB"/>
        </w:rPr>
      </w:pPr>
    </w:p>
    <w:p w14:paraId="48432AEA" w14:textId="77777777" w:rsidR="004D053C" w:rsidRPr="00724271" w:rsidRDefault="004D053C" w:rsidP="00724271">
      <w:pPr>
        <w:bidi/>
        <w:spacing w:line="360" w:lineRule="auto"/>
        <w:jc w:val="both"/>
        <w:rPr>
          <w:rtl/>
        </w:rPr>
      </w:pPr>
      <w:r>
        <w:rPr>
          <w:rFonts w:hint="cs"/>
          <w:rtl/>
        </w:rPr>
        <w:t xml:space="preserve">معرض </w:t>
      </w:r>
      <w:r>
        <w:t>The Big 5</w:t>
      </w:r>
      <w:r>
        <w:rPr>
          <w:rFonts w:hint="cs"/>
          <w:rtl/>
        </w:rPr>
        <w:t xml:space="preserve"> الذي يُمثل أكبر فعالية للبناء والتشييد في الشرق الأوسط وأفريقيا وجنوب آسيا، ويجمع أكثر من 67 ألف من المشتريين رفيعي المستوى والموردين والخبراء من المتخصصين في دورة الإنشاءات بكاملها، من بدايتها وحتى نهايتها. مع المعارض الست المُشتركة التي تنعقد في الموقع نفسه، قدم معرض </w:t>
      </w:r>
      <w:r>
        <w:t>The Big 5</w:t>
      </w:r>
      <w:r>
        <w:rPr>
          <w:rFonts w:hint="cs"/>
          <w:rtl/>
        </w:rPr>
        <w:t xml:space="preserve"> برنامجًا شاملاً من ورش عمل متخصصة للتثقيف رفيع المستوى وتعزيز سبل التواصل وفرص الأعمال والمبيعات وكل هذا في مكان واحد. ومنذ عام 1979، أطلق هذا المعرض مئات الآلاف من منتجات التشييد </w:t>
      </w:r>
      <w:r>
        <w:rPr>
          <w:rFonts w:hint="cs"/>
          <w:rtl/>
        </w:rPr>
        <w:lastRenderedPageBreak/>
        <w:t>ويسّر عقد الشراكات وقدّم المعرفة المتقدمة وأفضل الممارسات في الصناعة، وكان في الوقت نفسه بوابة للشركات الدولية للنفاذ إلى المنطقة.</w:t>
      </w:r>
    </w:p>
    <w:p w14:paraId="53D22641" w14:textId="77777777" w:rsidR="004D053C" w:rsidRPr="00724271" w:rsidRDefault="004D053C" w:rsidP="00724271">
      <w:pPr>
        <w:spacing w:line="360" w:lineRule="auto"/>
        <w:jc w:val="both"/>
        <w:rPr>
          <w:lang w:val="en-GB"/>
        </w:rPr>
      </w:pPr>
    </w:p>
    <w:p w14:paraId="40125DE3" w14:textId="1CE72B8D" w:rsidR="004D053C" w:rsidRPr="00724271" w:rsidRDefault="004D053C" w:rsidP="00724271">
      <w:pPr>
        <w:bidi/>
        <w:spacing w:line="360" w:lineRule="auto"/>
        <w:jc w:val="both"/>
        <w:rPr>
          <w:rtl/>
        </w:rPr>
      </w:pPr>
      <w:r w:rsidRPr="001F7823">
        <w:rPr>
          <w:rFonts w:hint="cs"/>
          <w:rtl/>
        </w:rPr>
        <w:t xml:space="preserve">ستنعقد الفاعلية القادمة من </w:t>
      </w:r>
      <w:r w:rsidRPr="001F7823">
        <w:t>The Big 5</w:t>
      </w:r>
      <w:r w:rsidRPr="001F7823">
        <w:rPr>
          <w:rFonts w:hint="cs"/>
          <w:rtl/>
        </w:rPr>
        <w:t xml:space="preserve"> ومعرض </w:t>
      </w:r>
      <w:r w:rsidRPr="001F7823">
        <w:t>The Big 5 Heavy</w:t>
      </w:r>
      <w:r w:rsidRPr="001F7823">
        <w:rPr>
          <w:rFonts w:hint="cs"/>
          <w:rtl/>
        </w:rPr>
        <w:t xml:space="preserve"> ومعرض </w:t>
      </w:r>
      <w:r w:rsidRPr="001F7823">
        <w:t>Middle East Concrete</w:t>
      </w:r>
      <w:r w:rsidRPr="001F7823">
        <w:rPr>
          <w:rFonts w:hint="cs"/>
          <w:rtl/>
        </w:rPr>
        <w:t xml:space="preserve"> ومعرض </w:t>
      </w:r>
      <w:r w:rsidRPr="001F7823">
        <w:t>HVAC R Expo</w:t>
      </w:r>
      <w:r w:rsidRPr="001F7823">
        <w:rPr>
          <w:rFonts w:hint="cs"/>
          <w:rtl/>
        </w:rPr>
        <w:t xml:space="preserve"> ومعرض </w:t>
      </w:r>
      <w:r w:rsidRPr="001F7823">
        <w:t>Middle East Stone</w:t>
      </w:r>
      <w:r w:rsidRPr="001F7823">
        <w:rPr>
          <w:rFonts w:hint="cs"/>
          <w:rtl/>
        </w:rPr>
        <w:t xml:space="preserve"> ومعرض </w:t>
      </w:r>
      <w:r w:rsidRPr="001F7823">
        <w:t>The Big 5 Solar</w:t>
      </w:r>
      <w:r w:rsidRPr="001F7823">
        <w:rPr>
          <w:rFonts w:hint="cs"/>
          <w:rtl/>
        </w:rPr>
        <w:t xml:space="preserve"> وقمة </w:t>
      </w:r>
      <w:r w:rsidRPr="001F7823">
        <w:t>Urban Design &amp; Landscape Summit</w:t>
      </w:r>
      <w:r w:rsidRPr="001F7823">
        <w:rPr>
          <w:rFonts w:hint="cs"/>
          <w:rtl/>
        </w:rPr>
        <w:t xml:space="preserve"> في الفترة من 12 إلى 15 سبتمبر 2021، في مركز دبي التجاري العالمي، بدبي.</w:t>
      </w:r>
      <w:bookmarkStart w:id="0" w:name="_GoBack"/>
      <w:bookmarkEnd w:id="0"/>
    </w:p>
    <w:p w14:paraId="1BA891E0" w14:textId="77777777" w:rsidR="004D053C" w:rsidRPr="00724271" w:rsidRDefault="004D053C" w:rsidP="00724271">
      <w:pPr>
        <w:spacing w:line="360" w:lineRule="auto"/>
        <w:jc w:val="both"/>
        <w:rPr>
          <w:lang w:val="en-GB"/>
        </w:rPr>
      </w:pPr>
    </w:p>
    <w:p w14:paraId="3E217673" w14:textId="77777777" w:rsidR="00F34430" w:rsidRDefault="004D053C" w:rsidP="00F34430">
      <w:pPr>
        <w:tabs>
          <w:tab w:val="left" w:pos="3750"/>
          <w:tab w:val="left" w:pos="4095"/>
        </w:tabs>
        <w:bidi/>
        <w:spacing w:line="360" w:lineRule="auto"/>
        <w:jc w:val="both"/>
        <w:rPr>
          <w:rtl/>
        </w:rPr>
      </w:pPr>
      <w:r>
        <w:rPr>
          <w:rFonts w:hint="cs"/>
          <w:rtl/>
        </w:rPr>
        <w:t xml:space="preserve"> لمعرفة المزيد، يُرجى زيارة </w:t>
      </w:r>
      <w:hyperlink r:id="rId7" w:history="1">
        <w:r>
          <w:rPr>
            <w:rStyle w:val="Hyperlink"/>
          </w:rPr>
          <w:t>www.thebig5.ae</w:t>
        </w:r>
      </w:hyperlink>
      <w:r>
        <w:t>.</w:t>
      </w:r>
      <w:r>
        <w:rPr>
          <w:rFonts w:hint="cs"/>
          <w:rtl/>
        </w:rPr>
        <w:t xml:space="preserve"> </w:t>
      </w:r>
      <w:r>
        <w:rPr>
          <w:rFonts w:hint="cs"/>
          <w:rtl/>
        </w:rPr>
        <w:tab/>
      </w:r>
    </w:p>
    <w:p w14:paraId="7400ECA5" w14:textId="77777777" w:rsidR="00F34430" w:rsidRDefault="00F34430" w:rsidP="00F34430">
      <w:pPr>
        <w:tabs>
          <w:tab w:val="left" w:pos="3750"/>
          <w:tab w:val="left" w:pos="4095"/>
        </w:tabs>
        <w:spacing w:line="360" w:lineRule="auto"/>
        <w:jc w:val="both"/>
        <w:rPr>
          <w:lang w:val="en-GB"/>
        </w:rPr>
      </w:pPr>
    </w:p>
    <w:p w14:paraId="777EC16B" w14:textId="77777777" w:rsidR="00F34430" w:rsidRDefault="00F34430" w:rsidP="00F34430">
      <w:pPr>
        <w:tabs>
          <w:tab w:val="left" w:pos="3750"/>
          <w:tab w:val="left" w:pos="4095"/>
        </w:tabs>
        <w:spacing w:line="360" w:lineRule="auto"/>
        <w:jc w:val="both"/>
        <w:rPr>
          <w:lang w:val="en-GB"/>
        </w:rPr>
      </w:pPr>
    </w:p>
    <w:p w14:paraId="62837A57" w14:textId="266E35B2" w:rsidR="00F34430" w:rsidRDefault="00F34430" w:rsidP="00F34430">
      <w:pPr>
        <w:tabs>
          <w:tab w:val="left" w:pos="3750"/>
          <w:tab w:val="left" w:pos="4095"/>
        </w:tabs>
        <w:bidi/>
        <w:spacing w:line="360" w:lineRule="auto"/>
        <w:jc w:val="center"/>
        <w:rPr>
          <w:rtl/>
        </w:rPr>
      </w:pPr>
      <w:r>
        <w:rPr>
          <w:rFonts w:hint="cs"/>
          <w:rtl/>
        </w:rPr>
        <w:t>- النهاية -</w:t>
      </w:r>
    </w:p>
    <w:p w14:paraId="686AAFAA" w14:textId="77777777" w:rsidR="00F34430" w:rsidRDefault="00F34430" w:rsidP="00F34430">
      <w:pPr>
        <w:tabs>
          <w:tab w:val="left" w:pos="3750"/>
          <w:tab w:val="left" w:pos="4095"/>
        </w:tabs>
        <w:spacing w:line="360" w:lineRule="auto"/>
        <w:jc w:val="both"/>
        <w:rPr>
          <w:i/>
          <w:iCs/>
          <w:lang w:val="en-GB"/>
        </w:rPr>
      </w:pPr>
    </w:p>
    <w:p w14:paraId="2B22F787" w14:textId="77777777" w:rsidR="00F34430" w:rsidRDefault="00F34430" w:rsidP="00F34430">
      <w:pPr>
        <w:tabs>
          <w:tab w:val="left" w:pos="3750"/>
          <w:tab w:val="left" w:pos="4095"/>
        </w:tabs>
        <w:spacing w:line="360" w:lineRule="auto"/>
        <w:rPr>
          <w:b/>
          <w:bCs/>
          <w:lang w:val="en-GB"/>
        </w:rPr>
      </w:pPr>
    </w:p>
    <w:p w14:paraId="71E19BBD" w14:textId="24EADCF6" w:rsidR="00F34430" w:rsidRPr="00F34430" w:rsidRDefault="00F34430" w:rsidP="00F34430">
      <w:pPr>
        <w:tabs>
          <w:tab w:val="left" w:pos="3750"/>
          <w:tab w:val="left" w:pos="4095"/>
        </w:tabs>
        <w:bidi/>
        <w:spacing w:line="360" w:lineRule="auto"/>
        <w:rPr>
          <w:b/>
          <w:bCs/>
          <w:rtl/>
        </w:rPr>
      </w:pPr>
      <w:r>
        <w:rPr>
          <w:rFonts w:hint="cs"/>
          <w:b/>
          <w:bCs/>
          <w:rtl/>
        </w:rPr>
        <w:t xml:space="preserve">نبذة عن </w:t>
      </w:r>
      <w:r>
        <w:rPr>
          <w:b/>
          <w:bCs/>
        </w:rPr>
        <w:t>The Big 5</w:t>
      </w:r>
      <w:r>
        <w:rPr>
          <w:rFonts w:hint="cs"/>
          <w:b/>
          <w:bCs/>
          <w:rtl/>
        </w:rPr>
        <w:t xml:space="preserve"> – منتجات فعاليات التشييد</w:t>
      </w:r>
    </w:p>
    <w:p w14:paraId="3AEE4173" w14:textId="77777777" w:rsidR="00F34430" w:rsidRPr="00F34430" w:rsidRDefault="00F34430" w:rsidP="00F34430">
      <w:pPr>
        <w:tabs>
          <w:tab w:val="left" w:pos="3750"/>
          <w:tab w:val="left" w:pos="4095"/>
        </w:tabs>
        <w:bidi/>
        <w:jc w:val="both"/>
        <w:rPr>
          <w:rtl/>
        </w:rPr>
      </w:pPr>
      <w:r>
        <w:rPr>
          <w:rFonts w:hint="cs"/>
          <w:rtl/>
        </w:rPr>
        <w:t xml:space="preserve">أُطلق منذُ عام 1979، ويُعد </w:t>
      </w:r>
      <w:r>
        <w:t>The Big 5</w:t>
      </w:r>
      <w:r>
        <w:rPr>
          <w:rFonts w:hint="cs"/>
          <w:rtl/>
        </w:rPr>
        <w:t xml:space="preserve"> اليوم المعرض الأكبر من حيث منتجات فعاليات التشييد في الشرق الأوسط وأفريقيا وجنوب آسيا. </w:t>
      </w:r>
    </w:p>
    <w:p w14:paraId="12F6CED6" w14:textId="77777777" w:rsidR="00F34430" w:rsidRPr="00F34430" w:rsidRDefault="00F34430" w:rsidP="00F34430">
      <w:pPr>
        <w:tabs>
          <w:tab w:val="left" w:pos="3750"/>
          <w:tab w:val="left" w:pos="4095"/>
        </w:tabs>
        <w:bidi/>
        <w:jc w:val="both"/>
        <w:rPr>
          <w:rtl/>
        </w:rPr>
      </w:pPr>
      <w:r>
        <w:rPr>
          <w:rFonts w:hint="cs"/>
          <w:rtl/>
        </w:rPr>
        <w:t xml:space="preserve">على مدى العقود الأربعة الماضية، أدخلت </w:t>
      </w:r>
      <w:r>
        <w:t>The Big 5</w:t>
      </w:r>
      <w:r>
        <w:rPr>
          <w:rFonts w:hint="cs"/>
          <w:rtl/>
        </w:rPr>
        <w:t xml:space="preserve"> مئات الآلاف من المنتجات إلى السوق، وسهلت الشراكات والمعرفة المُتقدمة وأفضل الممارسات الصناعية، بينما كانت بمثابة بوابة للشركات الدولية للوصول إلى الأسواق الناشئة. استمرارًا للتطور والتوسع في مناطق جديدة من مقر نشأتها بالإمارات العربية المتحدة لتمتد إلى المملكة العربية السعودية وشرق وغرب إفريقيا ومصر، فضلاً عن تطويرها لمنتجاتها لتشمل الفعاليات المتخصصة في تصميم المناظر الطبيعية والخرسانة و</w:t>
      </w:r>
      <w:r>
        <w:t>PMV</w:t>
      </w:r>
      <w:r>
        <w:rPr>
          <w:rFonts w:hint="cs"/>
          <w:rtl/>
        </w:rPr>
        <w:t xml:space="preserve"> ومعرض </w:t>
      </w:r>
      <w:r>
        <w:t>HVAC R</w:t>
      </w:r>
      <w:r>
        <w:rPr>
          <w:rFonts w:hint="cs"/>
          <w:rtl/>
        </w:rPr>
        <w:t xml:space="preserve"> والطاقة الشمسية والزجاج والأبواب والواجهات وقطاعات إدارة المرافق.</w:t>
      </w:r>
    </w:p>
    <w:p w14:paraId="6D7FAD7A" w14:textId="77777777" w:rsidR="00F34430" w:rsidRPr="00F34430" w:rsidRDefault="00F34430" w:rsidP="00F34430">
      <w:pPr>
        <w:tabs>
          <w:tab w:val="left" w:pos="3750"/>
          <w:tab w:val="left" w:pos="4095"/>
        </w:tabs>
        <w:bidi/>
        <w:jc w:val="both"/>
        <w:rPr>
          <w:rtl/>
        </w:rPr>
      </w:pPr>
      <w:r>
        <w:rPr>
          <w:rFonts w:hint="cs"/>
          <w:rtl/>
        </w:rPr>
        <w:t xml:space="preserve">تضم شبكة </w:t>
      </w:r>
      <w:r>
        <w:t>The Big 5</w:t>
      </w:r>
      <w:r>
        <w:rPr>
          <w:rFonts w:hint="cs"/>
          <w:rtl/>
        </w:rPr>
        <w:t xml:space="preserve"> اليوم أكثر من 300,000 مورد ومشتري لمنتجات البناء من 120 دولة حول العالم. ليس مجرد معرض للفعاليات الكبيرة، بل يتضمن كل معرض سلسلة من الفعاليات التعليمية المجانية ورش عمل تدريبية معتمدة للتبادل المعرفة الهامة الخاصة بكل دولة وأفضل الممارسات الصناعية.</w:t>
      </w:r>
    </w:p>
    <w:p w14:paraId="5E5B8C71" w14:textId="77777777" w:rsidR="00F34430" w:rsidRPr="00F34430" w:rsidRDefault="00F34430" w:rsidP="00F34430">
      <w:pPr>
        <w:tabs>
          <w:tab w:val="left" w:pos="3750"/>
          <w:tab w:val="left" w:pos="4095"/>
        </w:tabs>
        <w:spacing w:line="360" w:lineRule="auto"/>
        <w:rPr>
          <w:b/>
          <w:bCs/>
          <w:lang w:val="en-GB"/>
        </w:rPr>
      </w:pPr>
    </w:p>
    <w:p w14:paraId="7927C2B5" w14:textId="432A56DE" w:rsidR="00F34430" w:rsidRPr="00F34430" w:rsidRDefault="00F34430" w:rsidP="00F34430">
      <w:pPr>
        <w:tabs>
          <w:tab w:val="left" w:pos="3750"/>
          <w:tab w:val="left" w:pos="4095"/>
        </w:tabs>
        <w:bidi/>
        <w:spacing w:line="360" w:lineRule="auto"/>
        <w:rPr>
          <w:b/>
          <w:bCs/>
          <w:rtl/>
        </w:rPr>
      </w:pPr>
      <w:r>
        <w:rPr>
          <w:rFonts w:hint="cs"/>
          <w:b/>
          <w:bCs/>
          <w:rtl/>
        </w:rPr>
        <w:t>لمحة عن شركة دي إم جي إيفنتس</w:t>
      </w:r>
    </w:p>
    <w:p w14:paraId="655644C1" w14:textId="5F71574F" w:rsidR="00F34430" w:rsidRPr="00F34430" w:rsidRDefault="00F34430" w:rsidP="00F34430">
      <w:pPr>
        <w:tabs>
          <w:tab w:val="left" w:pos="3750"/>
          <w:tab w:val="left" w:pos="4095"/>
        </w:tabs>
        <w:bidi/>
        <w:jc w:val="both"/>
        <w:rPr>
          <w:rtl/>
        </w:rPr>
      </w:pPr>
      <w:r>
        <w:rPr>
          <w:rFonts w:hint="cs"/>
          <w:rtl/>
        </w:rPr>
        <w:lastRenderedPageBreak/>
        <w:t>دي إم جي إيفنتس هي شركة رائدة لتنظيم الفعاليات الحية ونشر المجلات المهنية.</w:t>
      </w:r>
    </w:p>
    <w:p w14:paraId="23915D62" w14:textId="77777777" w:rsidR="00F34430" w:rsidRDefault="00F34430" w:rsidP="00F34430">
      <w:pPr>
        <w:tabs>
          <w:tab w:val="left" w:pos="3750"/>
          <w:tab w:val="left" w:pos="4095"/>
        </w:tabs>
        <w:bidi/>
        <w:jc w:val="both"/>
        <w:rPr>
          <w:rtl/>
        </w:rPr>
      </w:pPr>
      <w:r>
        <w:rPr>
          <w:rFonts w:hint="cs"/>
          <w:rtl/>
        </w:rPr>
        <w:t xml:space="preserve">نهدف إلى إبقاء الشركات على اطِّلاع مستمر وإلى ربطها بالأوساط المعنية لإنشاء أسواق نابضة بالحيوية وتسريع أعمالها عبر منصات متعددة. تنظّم شركة دي إم جي إيفنتس أكثر من 80 حدثًا في 25 بلدًا، بحيث تجذب أكثر من 425 ألف زائر وموفد كل عام.  تشمل مجموعة منتجات الشركة العديد من الفعاليات الرائدة في مجالها، ومن أهمها في قطاع معرض التشييد </w:t>
      </w:r>
      <w:r>
        <w:t>The Big 5</w:t>
      </w:r>
      <w:r>
        <w:rPr>
          <w:rFonts w:hint="cs"/>
          <w:rtl/>
        </w:rPr>
        <w:t xml:space="preserve"> وفعاليات الطاقة </w:t>
      </w:r>
      <w:r>
        <w:t>ADIPEC</w:t>
      </w:r>
      <w:r>
        <w:rPr>
          <w:rFonts w:hint="cs"/>
          <w:rtl/>
        </w:rPr>
        <w:t xml:space="preserve"> و</w:t>
      </w:r>
      <w:r>
        <w:t>Gastech</w:t>
      </w:r>
      <w:r>
        <w:rPr>
          <w:rFonts w:hint="cs"/>
          <w:rtl/>
        </w:rPr>
        <w:t xml:space="preserve">. </w:t>
      </w:r>
    </w:p>
    <w:p w14:paraId="2E71E781" w14:textId="1AB84B06" w:rsidR="00F34430" w:rsidRPr="00F34430" w:rsidRDefault="00F34430" w:rsidP="00F34430">
      <w:pPr>
        <w:tabs>
          <w:tab w:val="left" w:pos="3750"/>
          <w:tab w:val="left" w:pos="4095"/>
        </w:tabs>
        <w:bidi/>
        <w:jc w:val="both"/>
        <w:rPr>
          <w:rtl/>
        </w:rPr>
      </w:pPr>
      <w:r>
        <w:rPr>
          <w:rFonts w:hint="cs"/>
          <w:rtl/>
        </w:rPr>
        <w:t xml:space="preserve">تأسست الشركة في عام 1989، ويقع مقرها الرئيسي في مدينة دبي بالإمارات العربية المتحدة، وهي شركة تابعة مملوكة بالكامل لشركة ديلي ميل آند جنرال تراست (دي إم جي تي، </w:t>
      </w:r>
      <w:r>
        <w:t>www.dmgt.co.uk)</w:t>
      </w:r>
      <w:r>
        <w:rPr>
          <w:rFonts w:hint="cs"/>
          <w:rtl/>
        </w:rPr>
        <w:t xml:space="preserve">، التي تعتبر واحدة من كبرى الشركات الإعلامية بالمملكة المتحدة. </w:t>
      </w:r>
    </w:p>
    <w:p w14:paraId="680FC546" w14:textId="7839DB43" w:rsidR="00F34430" w:rsidRPr="00F34430" w:rsidRDefault="00F34430" w:rsidP="00F34430">
      <w:pPr>
        <w:tabs>
          <w:tab w:val="left" w:pos="3750"/>
          <w:tab w:val="left" w:pos="4095"/>
        </w:tabs>
        <w:bidi/>
        <w:jc w:val="both"/>
        <w:rPr>
          <w:rtl/>
        </w:rPr>
      </w:pPr>
      <w:r>
        <w:rPr>
          <w:rFonts w:hint="cs"/>
          <w:rtl/>
        </w:rPr>
        <w:t xml:space="preserve">لمزيد من المعلومات، يُرجى زيارة </w:t>
      </w:r>
      <w:hyperlink r:id="rId8" w:history="1">
        <w:r>
          <w:rPr>
            <w:rStyle w:val="Hyperlink"/>
          </w:rPr>
          <w:t>www.dmgevents.com</w:t>
        </w:r>
      </w:hyperlink>
      <w:r>
        <w:t>.</w:t>
      </w:r>
    </w:p>
    <w:sectPr w:rsidR="00F34430" w:rsidRPr="00F34430" w:rsidSect="00F34430">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AE0D6" w14:textId="77777777" w:rsidR="001C7884" w:rsidRDefault="001C7884" w:rsidP="003528D4">
      <w:r>
        <w:separator/>
      </w:r>
    </w:p>
  </w:endnote>
  <w:endnote w:type="continuationSeparator" w:id="0">
    <w:p w14:paraId="28FB7CC9" w14:textId="77777777" w:rsidR="001C7884" w:rsidRDefault="001C7884" w:rsidP="0035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1E27" w14:textId="77777777" w:rsidR="001C7884" w:rsidRDefault="001C7884" w:rsidP="003528D4">
      <w:r>
        <w:separator/>
      </w:r>
    </w:p>
  </w:footnote>
  <w:footnote w:type="continuationSeparator" w:id="0">
    <w:p w14:paraId="7796ECA4" w14:textId="77777777" w:rsidR="001C7884" w:rsidRDefault="001C7884" w:rsidP="0035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221A" w14:textId="3CF1C970" w:rsidR="003528D4" w:rsidRDefault="00F34430" w:rsidP="00F34430">
    <w:pPr>
      <w:pStyle w:val="Header"/>
      <w:bidi/>
      <w:jc w:val="center"/>
      <w:rPr>
        <w:rtl/>
      </w:rPr>
    </w:pPr>
    <w:r>
      <w:rPr>
        <w:rFonts w:hint="cs"/>
        <w:noProof/>
        <w:rtl/>
        <w:lang w:bidi="ar-SA"/>
      </w:rPr>
      <w:drawing>
        <wp:inline distT="0" distB="0" distL="0" distR="0" wp14:anchorId="0DBD07BF" wp14:editId="3C921D61">
          <wp:extent cx="2950464" cy="2093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ig 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2093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AB"/>
    <w:rsid w:val="00034ECE"/>
    <w:rsid w:val="00056E00"/>
    <w:rsid w:val="00104DDC"/>
    <w:rsid w:val="00107421"/>
    <w:rsid w:val="00152DB4"/>
    <w:rsid w:val="001C7884"/>
    <w:rsid w:val="001D0EAB"/>
    <w:rsid w:val="001F7823"/>
    <w:rsid w:val="002C6799"/>
    <w:rsid w:val="003528D4"/>
    <w:rsid w:val="004D053C"/>
    <w:rsid w:val="005A48F5"/>
    <w:rsid w:val="005E0788"/>
    <w:rsid w:val="005F4802"/>
    <w:rsid w:val="00674B66"/>
    <w:rsid w:val="006A709A"/>
    <w:rsid w:val="00724271"/>
    <w:rsid w:val="00725003"/>
    <w:rsid w:val="00F001BC"/>
    <w:rsid w:val="00F34430"/>
    <w:rsid w:val="00F50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E6947"/>
  <w15:chartTrackingRefBased/>
  <w15:docId w15:val="{C6C1DFE9-5E5E-466A-8513-C810AE99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3C"/>
    <w:rPr>
      <w:color w:val="0563C1" w:themeColor="hyperlink"/>
      <w:u w:val="single"/>
    </w:rPr>
  </w:style>
  <w:style w:type="character" w:styleId="CommentReference">
    <w:name w:val="annotation reference"/>
    <w:basedOn w:val="DefaultParagraphFont"/>
    <w:uiPriority w:val="99"/>
    <w:semiHidden/>
    <w:unhideWhenUsed/>
    <w:rsid w:val="00152DB4"/>
    <w:rPr>
      <w:sz w:val="16"/>
      <w:szCs w:val="16"/>
    </w:rPr>
  </w:style>
  <w:style w:type="paragraph" w:styleId="CommentText">
    <w:name w:val="annotation text"/>
    <w:basedOn w:val="Normal"/>
    <w:link w:val="CommentTextChar"/>
    <w:uiPriority w:val="99"/>
    <w:semiHidden/>
    <w:unhideWhenUsed/>
    <w:rsid w:val="00152DB4"/>
    <w:rPr>
      <w:sz w:val="20"/>
      <w:szCs w:val="20"/>
    </w:rPr>
  </w:style>
  <w:style w:type="character" w:customStyle="1" w:styleId="CommentTextChar">
    <w:name w:val="Comment Text Char"/>
    <w:basedOn w:val="DefaultParagraphFont"/>
    <w:link w:val="CommentText"/>
    <w:uiPriority w:val="99"/>
    <w:semiHidden/>
    <w:rsid w:val="00152D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DB4"/>
    <w:rPr>
      <w:b/>
      <w:bCs/>
    </w:rPr>
  </w:style>
  <w:style w:type="character" w:customStyle="1" w:styleId="CommentSubjectChar">
    <w:name w:val="Comment Subject Char"/>
    <w:basedOn w:val="CommentTextChar"/>
    <w:link w:val="CommentSubject"/>
    <w:uiPriority w:val="99"/>
    <w:semiHidden/>
    <w:rsid w:val="00152DB4"/>
    <w:rPr>
      <w:rFonts w:ascii="Calibri" w:hAnsi="Calibri" w:cs="Times New Roman"/>
      <w:b/>
      <w:bCs/>
      <w:sz w:val="20"/>
      <w:szCs w:val="20"/>
    </w:rPr>
  </w:style>
  <w:style w:type="paragraph" w:styleId="BalloonText">
    <w:name w:val="Balloon Text"/>
    <w:basedOn w:val="Normal"/>
    <w:link w:val="BalloonTextChar"/>
    <w:uiPriority w:val="99"/>
    <w:semiHidden/>
    <w:unhideWhenUsed/>
    <w:rsid w:val="0015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B4"/>
    <w:rPr>
      <w:rFonts w:ascii="Segoe UI" w:hAnsi="Segoe UI" w:cs="Segoe UI"/>
      <w:sz w:val="18"/>
      <w:szCs w:val="18"/>
    </w:rPr>
  </w:style>
  <w:style w:type="paragraph" w:styleId="Header">
    <w:name w:val="header"/>
    <w:basedOn w:val="Normal"/>
    <w:link w:val="HeaderChar"/>
    <w:uiPriority w:val="99"/>
    <w:unhideWhenUsed/>
    <w:rsid w:val="003528D4"/>
    <w:pPr>
      <w:tabs>
        <w:tab w:val="center" w:pos="4680"/>
        <w:tab w:val="right" w:pos="9360"/>
      </w:tabs>
    </w:pPr>
  </w:style>
  <w:style w:type="character" w:customStyle="1" w:styleId="HeaderChar">
    <w:name w:val="Header Char"/>
    <w:basedOn w:val="DefaultParagraphFont"/>
    <w:link w:val="Header"/>
    <w:uiPriority w:val="99"/>
    <w:rsid w:val="003528D4"/>
    <w:rPr>
      <w:rFonts w:ascii="Calibri" w:hAnsi="Calibri" w:cs="Times New Roman"/>
    </w:rPr>
  </w:style>
  <w:style w:type="paragraph" w:styleId="Footer">
    <w:name w:val="footer"/>
    <w:basedOn w:val="Normal"/>
    <w:link w:val="FooterChar"/>
    <w:uiPriority w:val="99"/>
    <w:unhideWhenUsed/>
    <w:rsid w:val="003528D4"/>
    <w:pPr>
      <w:tabs>
        <w:tab w:val="center" w:pos="4680"/>
        <w:tab w:val="right" w:pos="9360"/>
      </w:tabs>
    </w:pPr>
  </w:style>
  <w:style w:type="character" w:customStyle="1" w:styleId="FooterChar">
    <w:name w:val="Footer Char"/>
    <w:basedOn w:val="DefaultParagraphFont"/>
    <w:link w:val="Footer"/>
    <w:uiPriority w:val="99"/>
    <w:rsid w:val="003528D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119">
      <w:bodyDiv w:val="1"/>
      <w:marLeft w:val="0"/>
      <w:marRight w:val="0"/>
      <w:marTop w:val="0"/>
      <w:marBottom w:val="0"/>
      <w:divBdr>
        <w:top w:val="none" w:sz="0" w:space="0" w:color="auto"/>
        <w:left w:val="none" w:sz="0" w:space="0" w:color="auto"/>
        <w:bottom w:val="none" w:sz="0" w:space="0" w:color="auto"/>
        <w:right w:val="none" w:sz="0" w:space="0" w:color="auto"/>
      </w:divBdr>
    </w:div>
    <w:div w:id="3925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gevents.com" TargetMode="External"/><Relationship Id="rId3" Type="http://schemas.openxmlformats.org/officeDocument/2006/relationships/webSettings" Target="webSettings.xml"/><Relationship Id="rId7" Type="http://schemas.openxmlformats.org/officeDocument/2006/relationships/hyperlink" Target="http://www.thebig5.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copacasa@dmgeven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2</cp:revision>
  <dcterms:created xsi:type="dcterms:W3CDTF">2020-06-02T05:52:00Z</dcterms:created>
  <dcterms:modified xsi:type="dcterms:W3CDTF">2020-06-02T05:52:00Z</dcterms:modified>
</cp:coreProperties>
</file>