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8F" w:rsidRPr="00261636" w:rsidRDefault="00B4268F" w:rsidP="00B4268F">
      <w:pPr>
        <w:spacing w:after="0" w:line="240" w:lineRule="auto"/>
        <w:ind w:left="720"/>
        <w:jc w:val="center"/>
        <w:rPr>
          <w:rFonts w:ascii="Calibri" w:eastAsia="Times New Roman" w:hAnsi="Calibri" w:cs="Calibri"/>
          <w:b/>
          <w:iCs/>
          <w:sz w:val="32"/>
          <w:szCs w:val="32"/>
        </w:rPr>
      </w:pPr>
      <w:bookmarkStart w:id="0" w:name="_Hlk527905004"/>
    </w:p>
    <w:p w:rsidR="007A3C31" w:rsidRDefault="00B4268F" w:rsidP="007A3C31">
      <w:pPr>
        <w:shd w:val="clear" w:color="auto" w:fill="FFFFFF"/>
        <w:spacing w:after="0"/>
        <w:jc w:val="center"/>
        <w:rPr>
          <w:rFonts w:eastAsia="Times New Roman"/>
          <w:b/>
          <w:color w:val="000000"/>
          <w:sz w:val="32"/>
          <w:szCs w:val="32"/>
        </w:rPr>
      </w:pPr>
      <w:bookmarkStart w:id="1" w:name="_Hlk531866751"/>
      <w:bookmarkStart w:id="2" w:name="_Hlk531871984"/>
      <w:r w:rsidRPr="00B4268F">
        <w:rPr>
          <w:rFonts w:eastAsia="Times New Roman"/>
          <w:b/>
          <w:color w:val="000000"/>
          <w:sz w:val="32"/>
          <w:szCs w:val="32"/>
        </w:rPr>
        <w:t xml:space="preserve">flydubai profits surge on solid business fundamentals and </w:t>
      </w:r>
    </w:p>
    <w:p w:rsidR="00B4268F" w:rsidRPr="00B4268F" w:rsidRDefault="00B4268F" w:rsidP="007A3C31">
      <w:pPr>
        <w:shd w:val="clear" w:color="auto" w:fill="FFFFFF"/>
        <w:spacing w:after="0"/>
        <w:jc w:val="center"/>
        <w:rPr>
          <w:rFonts w:eastAsia="Times New Roman"/>
          <w:b/>
          <w:color w:val="000000"/>
          <w:sz w:val="32"/>
          <w:szCs w:val="32"/>
        </w:rPr>
      </w:pPr>
      <w:r w:rsidRPr="00B4268F">
        <w:rPr>
          <w:rFonts w:eastAsia="Times New Roman"/>
          <w:b/>
          <w:color w:val="000000"/>
          <w:sz w:val="32"/>
          <w:szCs w:val="32"/>
        </w:rPr>
        <w:t>increased passenger demand</w:t>
      </w:r>
    </w:p>
    <w:p w:rsidR="00B4268F" w:rsidRDefault="00B4268F" w:rsidP="00B4268F">
      <w:pPr>
        <w:rPr>
          <w:b/>
          <w:bCs/>
        </w:rPr>
      </w:pPr>
      <w:bookmarkStart w:id="3" w:name="_Hlk96425743"/>
    </w:p>
    <w:p w:rsidR="00B4268F" w:rsidRPr="00A6584A" w:rsidRDefault="00B4268F" w:rsidP="00B4268F">
      <w:pPr>
        <w:rPr>
          <w:b/>
          <w:bCs/>
        </w:rPr>
      </w:pPr>
      <w:r w:rsidRPr="00A6584A">
        <w:rPr>
          <w:b/>
          <w:bCs/>
        </w:rPr>
        <w:t>Annual Results for 2021</w:t>
      </w:r>
    </w:p>
    <w:p w:rsidR="007A3C31" w:rsidRDefault="00B4268F" w:rsidP="00B4268F">
      <w:pPr>
        <w:numPr>
          <w:ilvl w:val="0"/>
          <w:numId w:val="2"/>
        </w:numPr>
        <w:shd w:val="clear" w:color="auto" w:fill="FFFFFF"/>
        <w:spacing w:after="0" w:line="240" w:lineRule="auto"/>
        <w:contextualSpacing/>
        <w:textAlignment w:val="baseline"/>
        <w:rPr>
          <w:rFonts w:ascii="Calibri" w:eastAsia="Times New Roman" w:hAnsi="Calibri" w:cs="Calibri"/>
          <w:lang w:eastAsia="en-GB"/>
        </w:rPr>
      </w:pPr>
      <w:r w:rsidRPr="00A6584A">
        <w:rPr>
          <w:rFonts w:ascii="Calibri" w:eastAsia="Times New Roman" w:hAnsi="Calibri" w:cs="Calibri"/>
          <w:lang w:eastAsia="en-GB"/>
        </w:rPr>
        <w:t xml:space="preserve">flydubai has today, </w:t>
      </w:r>
      <w:r>
        <w:rPr>
          <w:rFonts w:ascii="Calibri" w:eastAsia="Times New Roman" w:hAnsi="Calibri" w:cs="Calibri"/>
          <w:lang w:eastAsia="en-GB"/>
        </w:rPr>
        <w:t>0</w:t>
      </w:r>
      <w:r w:rsidR="00DA0E68">
        <w:rPr>
          <w:rFonts w:ascii="Calibri" w:eastAsia="Times New Roman" w:hAnsi="Calibri" w:cs="Calibri"/>
          <w:lang w:eastAsia="en-GB"/>
        </w:rPr>
        <w:t>7</w:t>
      </w:r>
      <w:bookmarkStart w:id="4" w:name="_GoBack"/>
      <w:bookmarkEnd w:id="4"/>
      <w:r>
        <w:rPr>
          <w:rFonts w:ascii="Calibri" w:eastAsia="Times New Roman" w:hAnsi="Calibri" w:cs="Calibri"/>
          <w:lang w:eastAsia="en-GB"/>
        </w:rPr>
        <w:t xml:space="preserve"> March 2022</w:t>
      </w:r>
      <w:r w:rsidRPr="00A6584A">
        <w:rPr>
          <w:rFonts w:ascii="Calibri" w:eastAsia="Times New Roman" w:hAnsi="Calibri" w:cs="Calibri"/>
          <w:lang w:eastAsia="en-GB"/>
        </w:rPr>
        <w:t xml:space="preserve">, announced its Annual Results for the </w:t>
      </w:r>
      <w:r>
        <w:rPr>
          <w:rFonts w:ascii="Calibri" w:eastAsia="Times New Roman" w:hAnsi="Calibri" w:cs="Calibri"/>
          <w:lang w:eastAsia="en-GB"/>
        </w:rPr>
        <w:t>year</w:t>
      </w:r>
      <w:r w:rsidRPr="00A6584A">
        <w:rPr>
          <w:rFonts w:ascii="Calibri" w:eastAsia="Times New Roman" w:hAnsi="Calibri" w:cs="Calibri"/>
          <w:lang w:eastAsia="en-GB"/>
        </w:rPr>
        <w:t xml:space="preserve"> ending </w:t>
      </w:r>
    </w:p>
    <w:p w:rsidR="00B4268F" w:rsidRPr="00A6584A" w:rsidRDefault="00B4268F" w:rsidP="007A3C31">
      <w:pPr>
        <w:shd w:val="clear" w:color="auto" w:fill="FFFFFF"/>
        <w:spacing w:after="0" w:line="240" w:lineRule="auto"/>
        <w:ind w:left="360"/>
        <w:contextualSpacing/>
        <w:textAlignment w:val="baseline"/>
        <w:rPr>
          <w:rFonts w:ascii="Calibri" w:eastAsia="Times New Roman" w:hAnsi="Calibri" w:cs="Calibri"/>
          <w:lang w:eastAsia="en-GB"/>
        </w:rPr>
      </w:pPr>
      <w:r w:rsidRPr="00A6584A">
        <w:rPr>
          <w:rFonts w:ascii="Calibri" w:eastAsia="Times New Roman" w:hAnsi="Calibri" w:cs="Calibri"/>
          <w:lang w:eastAsia="en-GB"/>
        </w:rPr>
        <w:t>31 December 202</w:t>
      </w:r>
      <w:r>
        <w:rPr>
          <w:rFonts w:ascii="Calibri" w:eastAsia="Times New Roman" w:hAnsi="Calibri" w:cs="Calibri"/>
          <w:lang w:eastAsia="en-GB"/>
        </w:rPr>
        <w:t>1</w:t>
      </w:r>
    </w:p>
    <w:p w:rsidR="00B4268F" w:rsidRPr="00D479DF" w:rsidRDefault="00B4268F" w:rsidP="00B4268F">
      <w:pPr>
        <w:numPr>
          <w:ilvl w:val="0"/>
          <w:numId w:val="2"/>
        </w:numPr>
        <w:shd w:val="clear" w:color="auto" w:fill="FFFFFF"/>
        <w:spacing w:after="0" w:line="240" w:lineRule="auto"/>
        <w:contextualSpacing/>
        <w:textAlignment w:val="baseline"/>
        <w:rPr>
          <w:rFonts w:ascii="Calibri" w:eastAsia="Times New Roman" w:hAnsi="Calibri" w:cs="Calibri"/>
          <w:lang w:eastAsia="en-GB"/>
        </w:rPr>
      </w:pPr>
      <w:r w:rsidRPr="00D479DF">
        <w:rPr>
          <w:rFonts w:ascii="Calibri" w:eastAsia="Times New Roman" w:hAnsi="Calibri" w:cs="Calibri"/>
          <w:lang w:eastAsia="en-GB"/>
        </w:rPr>
        <w:t xml:space="preserve">Reports a profit of AED </w:t>
      </w:r>
      <w:r w:rsidRPr="00D479DF">
        <w:rPr>
          <w:rFonts w:ascii="Calibri" w:eastAsia="Arial" w:hAnsi="Calibri" w:cs="Calibri"/>
          <w:lang w:eastAsia="ja-JP"/>
        </w:rPr>
        <w:t xml:space="preserve">841 million </w:t>
      </w:r>
      <w:r w:rsidRPr="00D479DF">
        <w:rPr>
          <w:rFonts w:ascii="Calibri" w:eastAsia="Arial" w:hAnsi="Calibri" w:cs="Calibri"/>
          <w:lang w:val="ru" w:eastAsia="ja-JP"/>
        </w:rPr>
        <w:t xml:space="preserve">(USD </w:t>
      </w:r>
      <w:r w:rsidRPr="00D479DF">
        <w:rPr>
          <w:rFonts w:ascii="Calibri" w:eastAsia="Arial" w:hAnsi="Calibri" w:cs="Calibri"/>
          <w:lang w:eastAsia="ja-JP"/>
        </w:rPr>
        <w:t>229 million)</w:t>
      </w:r>
    </w:p>
    <w:p w:rsidR="007A3C31" w:rsidRDefault="00B4268F" w:rsidP="00B4268F">
      <w:pPr>
        <w:numPr>
          <w:ilvl w:val="0"/>
          <w:numId w:val="2"/>
        </w:numPr>
        <w:shd w:val="clear" w:color="auto" w:fill="FFFFFF"/>
        <w:spacing w:after="0" w:line="240" w:lineRule="auto"/>
        <w:contextualSpacing/>
        <w:textAlignment w:val="baseline"/>
        <w:rPr>
          <w:rFonts w:ascii="Calibri" w:eastAsia="Times New Roman" w:hAnsi="Calibri" w:cs="Calibri"/>
          <w:lang w:eastAsia="en-GB"/>
        </w:rPr>
      </w:pPr>
      <w:r w:rsidRPr="00D479DF">
        <w:rPr>
          <w:rFonts w:ascii="Calibri" w:eastAsia="Times New Roman" w:hAnsi="Calibri" w:cs="Calibri"/>
          <w:lang w:eastAsia="en-GB"/>
        </w:rPr>
        <w:t xml:space="preserve">Reports total annual revenue of </w:t>
      </w:r>
      <w:r w:rsidRPr="00D479DF">
        <w:rPr>
          <w:rFonts w:ascii="Calibri" w:eastAsia="Arial" w:hAnsi="Calibri" w:cs="Calibri"/>
          <w:lang w:val="ru" w:eastAsia="ja-JP"/>
        </w:rPr>
        <w:t xml:space="preserve">AED </w:t>
      </w:r>
      <w:r w:rsidRPr="00D479DF">
        <w:rPr>
          <w:rFonts w:ascii="Calibri" w:eastAsia="Arial" w:hAnsi="Calibri" w:cs="Calibri"/>
          <w:lang w:eastAsia="ja-JP"/>
        </w:rPr>
        <w:t>5.3 billion</w:t>
      </w:r>
      <w:r w:rsidRPr="00D479DF">
        <w:rPr>
          <w:rFonts w:ascii="Calibri" w:eastAsia="Arial" w:hAnsi="Calibri" w:cs="Calibri"/>
          <w:lang w:val="ru" w:eastAsia="ja-JP"/>
        </w:rPr>
        <w:t xml:space="preserve"> (USD </w:t>
      </w:r>
      <w:r w:rsidRPr="00D479DF">
        <w:rPr>
          <w:rFonts w:ascii="Calibri" w:eastAsia="Arial" w:hAnsi="Calibri" w:cs="Calibri"/>
          <w:lang w:eastAsia="ja-JP"/>
        </w:rPr>
        <w:t>1,434 million</w:t>
      </w:r>
      <w:r w:rsidRPr="00D479DF">
        <w:rPr>
          <w:rFonts w:ascii="Calibri" w:eastAsia="Arial" w:hAnsi="Calibri" w:cs="Calibri"/>
          <w:lang w:val="ru" w:eastAsia="ja-JP"/>
        </w:rPr>
        <w:t>)</w:t>
      </w:r>
      <w:r w:rsidRPr="00D479DF">
        <w:rPr>
          <w:rFonts w:ascii="Calibri" w:eastAsia="Times New Roman" w:hAnsi="Calibri" w:cs="Calibri"/>
          <w:lang w:eastAsia="en-GB"/>
        </w:rPr>
        <w:t xml:space="preserve"> compared to AED 2.8 billion </w:t>
      </w:r>
    </w:p>
    <w:p w:rsidR="00B4268F" w:rsidRPr="00D479DF" w:rsidRDefault="00B4268F" w:rsidP="007A3C31">
      <w:pPr>
        <w:shd w:val="clear" w:color="auto" w:fill="FFFFFF"/>
        <w:spacing w:after="0" w:line="240" w:lineRule="auto"/>
        <w:ind w:left="360"/>
        <w:contextualSpacing/>
        <w:textAlignment w:val="baseline"/>
        <w:rPr>
          <w:rFonts w:ascii="Calibri" w:eastAsia="Times New Roman" w:hAnsi="Calibri" w:cs="Calibri"/>
          <w:lang w:eastAsia="en-GB"/>
        </w:rPr>
      </w:pPr>
      <w:r w:rsidRPr="00D479DF">
        <w:rPr>
          <w:rFonts w:ascii="Calibri" w:eastAsia="Times New Roman" w:hAnsi="Calibri" w:cs="Calibri"/>
          <w:lang w:eastAsia="en-GB"/>
        </w:rPr>
        <w:t xml:space="preserve">(USD 773 million) in 2020; an increase of 86% </w:t>
      </w:r>
    </w:p>
    <w:p w:rsidR="00B4268F" w:rsidRDefault="00B4268F" w:rsidP="00B4268F">
      <w:pPr>
        <w:numPr>
          <w:ilvl w:val="0"/>
          <w:numId w:val="2"/>
        </w:numPr>
        <w:shd w:val="clear" w:color="auto" w:fill="FFFFFF"/>
        <w:spacing w:after="0" w:line="240" w:lineRule="auto"/>
        <w:contextualSpacing/>
        <w:textAlignment w:val="baseline"/>
        <w:rPr>
          <w:rFonts w:ascii="Calibri" w:eastAsia="Times New Roman" w:hAnsi="Calibri" w:cs="Calibri"/>
          <w:lang w:eastAsia="en-GB"/>
        </w:rPr>
      </w:pPr>
      <w:r w:rsidRPr="00A6584A">
        <w:rPr>
          <w:rFonts w:ascii="Calibri" w:eastAsia="Times New Roman" w:hAnsi="Calibri" w:cs="Calibri"/>
          <w:lang w:eastAsia="en-GB"/>
        </w:rPr>
        <w:t>Carrie</w:t>
      </w:r>
      <w:r>
        <w:rPr>
          <w:rFonts w:ascii="Calibri" w:eastAsia="Times New Roman" w:hAnsi="Calibri" w:cs="Calibri"/>
          <w:lang w:eastAsia="en-GB"/>
        </w:rPr>
        <w:t>s</w:t>
      </w:r>
      <w:r w:rsidRPr="00A6584A">
        <w:rPr>
          <w:rFonts w:ascii="Calibri" w:eastAsia="Times New Roman" w:hAnsi="Calibri" w:cs="Calibri"/>
          <w:lang w:eastAsia="en-GB"/>
        </w:rPr>
        <w:t xml:space="preserve"> </w:t>
      </w:r>
      <w:r>
        <w:rPr>
          <w:rFonts w:ascii="Calibri" w:eastAsia="Times New Roman" w:hAnsi="Calibri" w:cs="Calibri"/>
          <w:lang w:eastAsia="en-GB"/>
        </w:rPr>
        <w:t>5.6</w:t>
      </w:r>
      <w:r w:rsidRPr="00A6584A">
        <w:rPr>
          <w:rFonts w:ascii="Calibri" w:eastAsia="Times New Roman" w:hAnsi="Calibri" w:cs="Calibri"/>
          <w:lang w:eastAsia="en-GB"/>
        </w:rPr>
        <w:t xml:space="preserve"> million passengers</w:t>
      </w:r>
      <w:r>
        <w:rPr>
          <w:rFonts w:ascii="Calibri" w:eastAsia="Times New Roman" w:hAnsi="Calibri" w:cs="Calibri"/>
          <w:lang w:eastAsia="en-GB"/>
        </w:rPr>
        <w:t>; an increase of 76% compared to 2020</w:t>
      </w:r>
    </w:p>
    <w:p w:rsidR="00B4268F" w:rsidRPr="00F913D3" w:rsidRDefault="00B4268F" w:rsidP="00B4268F">
      <w:pPr>
        <w:numPr>
          <w:ilvl w:val="0"/>
          <w:numId w:val="2"/>
        </w:numPr>
        <w:shd w:val="clear" w:color="auto" w:fill="FFFFFF"/>
        <w:spacing w:after="0" w:line="240" w:lineRule="auto"/>
        <w:contextualSpacing/>
        <w:textAlignment w:val="baseline"/>
        <w:rPr>
          <w:rFonts w:ascii="Calibri" w:eastAsia="Times New Roman" w:hAnsi="Calibri" w:cs="Calibri"/>
          <w:lang w:eastAsia="en-GB"/>
        </w:rPr>
      </w:pPr>
      <w:r w:rsidRPr="00F913D3">
        <w:rPr>
          <w:rFonts w:ascii="Calibri" w:eastAsia="Times New Roman" w:hAnsi="Calibri" w:cs="Calibri"/>
          <w:lang w:eastAsia="en-GB"/>
        </w:rPr>
        <w:t xml:space="preserve">Overall seat factor of </w:t>
      </w:r>
      <w:r>
        <w:rPr>
          <w:rFonts w:ascii="Calibri" w:eastAsia="Times New Roman" w:hAnsi="Calibri" w:cs="Calibri"/>
          <w:lang w:eastAsia="en-GB"/>
        </w:rPr>
        <w:t>69%</w:t>
      </w:r>
    </w:p>
    <w:bookmarkEnd w:id="3"/>
    <w:p w:rsidR="00B4268F" w:rsidRDefault="00B4268F" w:rsidP="00B4268F">
      <w:pPr>
        <w:shd w:val="clear" w:color="auto" w:fill="FFFFFF"/>
        <w:spacing w:after="0" w:line="240" w:lineRule="auto"/>
        <w:ind w:left="360"/>
        <w:contextualSpacing/>
        <w:textAlignment w:val="baseline"/>
        <w:rPr>
          <w:rFonts w:ascii="Calibri" w:eastAsia="Times New Roman" w:hAnsi="Calibri" w:cs="Calibri"/>
          <w:highlight w:val="yellow"/>
          <w:lang w:eastAsia="en-GB"/>
        </w:rPr>
      </w:pPr>
    </w:p>
    <w:p w:rsidR="00B4268F" w:rsidRDefault="00B4268F" w:rsidP="00B4268F">
      <w:pPr>
        <w:rPr>
          <w:b/>
          <w:bCs/>
        </w:rPr>
      </w:pPr>
      <w:r>
        <w:rPr>
          <w:b/>
          <w:bCs/>
        </w:rPr>
        <w:t>Statements on the 2021 Annual Results</w:t>
      </w:r>
    </w:p>
    <w:p w:rsidR="00B4268F" w:rsidRPr="00E9101D" w:rsidRDefault="00B4268F" w:rsidP="00B4268F">
      <w:pPr>
        <w:rPr>
          <w:b/>
          <w:bCs/>
        </w:rPr>
      </w:pPr>
      <w:r w:rsidRPr="0039138D">
        <w:rPr>
          <w:b/>
          <w:bCs/>
        </w:rPr>
        <w:t>Commenting on the announcement of the airline’s Full-Year Results for 2021, His Highness Sheikh Ahmed bin Saeed Al Maktoum, Chairman of flydubai, said: </w:t>
      </w:r>
    </w:p>
    <w:p w:rsidR="00B4268F" w:rsidRPr="00A6584A" w:rsidRDefault="00B4268F" w:rsidP="00B4268F">
      <w:r>
        <w:t>“The tremendous results flydubai is reporting for 2021 come after a very challenging two years as a result of the COVID-19 pandemic.  The decisions taken by the UAE’s leadership, which saw the implementation of the precautionary safety measures throughout the customer journey, gave visitors the confidence to travel</w:t>
      </w:r>
      <w:r w:rsidRPr="00BE6744">
        <w:t xml:space="preserve"> </w:t>
      </w:r>
      <w:r>
        <w:t>to Dubai; resulting in a 76% year-on-year increase in passenger numbers.  We remain well placed to continue to welcome passengers across our network to Dubai and beyond.  flydubai is intrinsic to Dubai’s travel and tourism industry.”</w:t>
      </w:r>
    </w:p>
    <w:p w:rsidR="00B4268F" w:rsidRPr="00C33295" w:rsidRDefault="00B4268F" w:rsidP="00B4268F">
      <w:pPr>
        <w:rPr>
          <w:b/>
          <w:bCs/>
        </w:rPr>
      </w:pPr>
      <w:r w:rsidRPr="00C33295">
        <w:rPr>
          <w:b/>
          <w:bCs/>
        </w:rPr>
        <w:t>Ghaith Al Ghaith, Chief Executive Officer at flydubai, commenting on flydubai’s 2021 Annual Results, said:</w:t>
      </w:r>
    </w:p>
    <w:p w:rsidR="00B4268F" w:rsidRPr="007A3C31" w:rsidRDefault="00B4268F" w:rsidP="007A3C31">
      <w:pPr>
        <w:shd w:val="clear" w:color="auto" w:fill="FFFFFF"/>
        <w:rPr>
          <w:rFonts w:eastAsia="Times New Roman"/>
          <w:color w:val="000000"/>
        </w:rPr>
      </w:pPr>
      <w:r>
        <w:t>“</w:t>
      </w:r>
      <w:r>
        <w:rPr>
          <w:rFonts w:eastAsia="Times New Roman"/>
          <w:color w:val="000000"/>
        </w:rPr>
        <w:t xml:space="preserve">flydubai’s business model remains strong and has served us well through the pandemic.  As demand returned these strong fundamentals have translated into a significant improvement in our financial performance.  </w:t>
      </w:r>
      <w:r>
        <w:t xml:space="preserve">This achievement has been made possible by the commitment of our hardworking employees </w:t>
      </w:r>
      <w:r w:rsidRPr="00DE7FC4">
        <w:t>combined with our business agility.”</w:t>
      </w:r>
    </w:p>
    <w:p w:rsidR="00B4268F" w:rsidRPr="00745A2D" w:rsidRDefault="00B4268F" w:rsidP="00B4268F">
      <w:pPr>
        <w:rPr>
          <w:b/>
          <w:bCs/>
        </w:rPr>
      </w:pPr>
      <w:r w:rsidRPr="00C33295">
        <w:rPr>
          <w:b/>
          <w:bCs/>
        </w:rPr>
        <w:t xml:space="preserve">Ghaith Al Ghaith, Chief Executive Officer at flydubai, commenting </w:t>
      </w:r>
      <w:r>
        <w:rPr>
          <w:b/>
          <w:bCs/>
        </w:rPr>
        <w:t>on the travel restrictions that were in place across its network</w:t>
      </w:r>
      <w:r w:rsidRPr="00C33295">
        <w:rPr>
          <w:b/>
          <w:bCs/>
        </w:rPr>
        <w:t>, said:</w:t>
      </w:r>
    </w:p>
    <w:p w:rsidR="00B4268F" w:rsidRPr="00C51D74" w:rsidRDefault="00B4268F" w:rsidP="00B4268F">
      <w:pPr>
        <w:shd w:val="clear" w:color="auto" w:fill="FFFFFF"/>
      </w:pPr>
      <w:r>
        <w:t>“A challenge that remained throughout 2021 was the constant changes to the travel restrictions.  This meant that passengers did not have the confidence to book travel early, however</w:t>
      </w:r>
      <w:r w:rsidRPr="00EB2745">
        <w:t xml:space="preserve"> </w:t>
      </w:r>
      <w:r>
        <w:t>they continued to travel with a shorter booking window ahead of their date of travel.  During the second half of the year, travel restrictions began to ease which led to an increase in demand for travel across our network.  We launched flights to seasonal summer destinations to offer more options for passengers and the increase in our flight schedule in the second half of the year supported the demand for inbound travel to Dubai.”</w:t>
      </w:r>
    </w:p>
    <w:p w:rsidR="00B4268F" w:rsidRDefault="00B4268F" w:rsidP="00B4268F">
      <w:pPr>
        <w:rPr>
          <w:b/>
          <w:bCs/>
        </w:rPr>
      </w:pPr>
    </w:p>
    <w:p w:rsidR="00B4268F" w:rsidRDefault="00B4268F" w:rsidP="00B4268F">
      <w:pPr>
        <w:rPr>
          <w:b/>
          <w:bCs/>
        </w:rPr>
      </w:pPr>
    </w:p>
    <w:p w:rsidR="00B4268F" w:rsidRDefault="00B4268F" w:rsidP="00B4268F">
      <w:pPr>
        <w:rPr>
          <w:b/>
          <w:bCs/>
        </w:rPr>
      </w:pPr>
    </w:p>
    <w:p w:rsidR="00B4268F" w:rsidRDefault="00B4268F" w:rsidP="00B4268F">
      <w:pPr>
        <w:rPr>
          <w:b/>
          <w:bCs/>
        </w:rPr>
      </w:pPr>
      <w:r w:rsidRPr="00A6584A">
        <w:rPr>
          <w:b/>
          <w:bCs/>
        </w:rPr>
        <w:lastRenderedPageBreak/>
        <w:t>Key highlights</w:t>
      </w:r>
      <w:r>
        <w:rPr>
          <w:b/>
          <w:bCs/>
        </w:rPr>
        <w:t xml:space="preserve"> for the year ending 31 December 2021 </w:t>
      </w:r>
      <w:r w:rsidRPr="00A6584A">
        <w:rPr>
          <w:b/>
          <w:bCs/>
        </w:rPr>
        <w:t>contributing to flydubai’s recovery</w:t>
      </w:r>
      <w:r>
        <w:rPr>
          <w:b/>
          <w:bCs/>
        </w:rPr>
        <w:t xml:space="preserve"> since the peak of the pandemic</w:t>
      </w:r>
    </w:p>
    <w:p w:rsidR="00B4268F" w:rsidRPr="0035140C" w:rsidRDefault="00B4268F" w:rsidP="00B4268F">
      <w:pPr>
        <w:pStyle w:val="ListParagraph"/>
        <w:numPr>
          <w:ilvl w:val="0"/>
          <w:numId w:val="3"/>
        </w:numPr>
        <w:rPr>
          <w:b/>
          <w:bCs/>
        </w:rPr>
      </w:pPr>
      <w:r>
        <w:t>22 new routes were launched in 2021, 13 of which were unserved destinations from Dubai</w:t>
      </w:r>
    </w:p>
    <w:p w:rsidR="00B4268F" w:rsidRPr="00A44F62" w:rsidRDefault="00B4268F" w:rsidP="00B4268F">
      <w:pPr>
        <w:pStyle w:val="ListParagraph"/>
        <w:numPr>
          <w:ilvl w:val="0"/>
          <w:numId w:val="3"/>
        </w:numPr>
        <w:spacing w:after="0" w:line="240" w:lineRule="auto"/>
        <w:contextualSpacing w:val="0"/>
        <w:rPr>
          <w:rFonts w:eastAsia="Times New Roman"/>
          <w:b/>
          <w:bCs/>
          <w:u w:val="single"/>
        </w:rPr>
      </w:pPr>
      <w:r>
        <w:rPr>
          <w:rFonts w:eastAsia="Times New Roman"/>
        </w:rPr>
        <w:t xml:space="preserve">The top 10 busiest routes for scheduled flights across the flydubai network were Alexandria (HBE), Bahrain (BAH), Bucharest (OTP), Doha (DOH), Karachi (KHI), Kathmandu (KTM), Male’ (MLE), Tbilisi (TBS), Tel Aviv (TLV) and Zanzibar (ZNZ) </w:t>
      </w:r>
    </w:p>
    <w:p w:rsidR="00B4268F" w:rsidRPr="0035140C" w:rsidRDefault="00B4268F" w:rsidP="00B4268F">
      <w:pPr>
        <w:pStyle w:val="ListParagraph"/>
        <w:numPr>
          <w:ilvl w:val="0"/>
          <w:numId w:val="3"/>
        </w:numPr>
        <w:rPr>
          <w:b/>
          <w:bCs/>
        </w:rPr>
      </w:pPr>
      <w:bookmarkStart w:id="5" w:name="_Hlk96434349"/>
      <w:r>
        <w:t>To meet the demand for travel over the summer, the airline launched flights to five destinations for the summer season: Batumi (BUS), Bodrum (BJV), Mykonos (JMK), Santorini (JTR) and Trabzon (TZX)</w:t>
      </w:r>
    </w:p>
    <w:bookmarkEnd w:id="5"/>
    <w:p w:rsidR="00B4268F" w:rsidRPr="00092A97" w:rsidRDefault="00B4268F" w:rsidP="00B4268F">
      <w:pPr>
        <w:pStyle w:val="ListParagraph"/>
        <w:numPr>
          <w:ilvl w:val="0"/>
          <w:numId w:val="3"/>
        </w:numPr>
        <w:spacing w:after="0" w:line="240" w:lineRule="auto"/>
        <w:contextualSpacing w:val="0"/>
        <w:rPr>
          <w:rFonts w:eastAsia="Times New Roman"/>
        </w:rPr>
      </w:pPr>
      <w:r>
        <w:rPr>
          <w:rFonts w:eastAsia="Times New Roman"/>
        </w:rPr>
        <w:t>With the easing of the travel restrictions around the network, flydubai has seen an increase in the demand for travel. I</w:t>
      </w:r>
      <w:r w:rsidRPr="00167171">
        <w:rPr>
          <w:rFonts w:eastAsia="Times New Roman"/>
        </w:rPr>
        <w:t>n January 2020</w:t>
      </w:r>
      <w:r>
        <w:rPr>
          <w:rFonts w:eastAsia="Times New Roman"/>
        </w:rPr>
        <w:t>, flydubai operated 5,701</w:t>
      </w:r>
      <w:r w:rsidRPr="00167171">
        <w:rPr>
          <w:rFonts w:eastAsia="Times New Roman"/>
        </w:rPr>
        <w:t xml:space="preserve"> flights</w:t>
      </w:r>
      <w:r>
        <w:rPr>
          <w:rFonts w:eastAsia="Times New Roman"/>
        </w:rPr>
        <w:t xml:space="preserve">. The number of flights surpassed pre-pandemic levels in December 2021 when the airline operated 6,430 flights </w:t>
      </w:r>
    </w:p>
    <w:p w:rsidR="00B4268F" w:rsidRDefault="00B4268F" w:rsidP="00B4268F">
      <w:pPr>
        <w:pStyle w:val="ListParagraph"/>
        <w:numPr>
          <w:ilvl w:val="0"/>
          <w:numId w:val="3"/>
        </w:numPr>
        <w:spacing w:after="0" w:line="240" w:lineRule="auto"/>
        <w:contextualSpacing w:val="0"/>
        <w:rPr>
          <w:rFonts w:eastAsia="Times New Roman"/>
          <w:b/>
          <w:bCs/>
          <w:u w:val="single"/>
        </w:rPr>
      </w:pPr>
      <w:r>
        <w:rPr>
          <w:rFonts w:eastAsia="Times New Roman"/>
        </w:rPr>
        <w:t>flydubai has seen an increase in demand for connecting traffic with 34% of passengers connecting on to the flydubai network or through its codeshare with Emirates</w:t>
      </w:r>
      <w:r w:rsidRPr="00092A97">
        <w:rPr>
          <w:rFonts w:eastAsia="Times New Roman"/>
          <w:b/>
          <w:bCs/>
          <w:u w:val="single"/>
        </w:rPr>
        <w:t xml:space="preserve"> </w:t>
      </w:r>
    </w:p>
    <w:p w:rsidR="00B4268F" w:rsidRPr="00B20BF1" w:rsidRDefault="00B4268F" w:rsidP="00B4268F">
      <w:pPr>
        <w:pStyle w:val="ListParagraph"/>
        <w:numPr>
          <w:ilvl w:val="0"/>
          <w:numId w:val="3"/>
        </w:numPr>
      </w:pPr>
      <w:r w:rsidRPr="00B20BF1">
        <w:rPr>
          <w:rFonts w:eastAsia="Times New Roman"/>
        </w:rPr>
        <w:t>Demand for Business Class increased in the following regions on the flydubai network:</w:t>
      </w:r>
    </w:p>
    <w:p w:rsidR="00B4268F" w:rsidRPr="00B20BF1" w:rsidRDefault="00B4268F" w:rsidP="00B4268F">
      <w:pPr>
        <w:pStyle w:val="ListParagraph"/>
        <w:numPr>
          <w:ilvl w:val="1"/>
          <w:numId w:val="3"/>
        </w:numPr>
        <w:spacing w:after="0" w:line="240" w:lineRule="auto"/>
        <w:contextualSpacing w:val="0"/>
        <w:rPr>
          <w:rFonts w:eastAsia="Times New Roman"/>
          <w:b/>
          <w:bCs/>
          <w:u w:val="single"/>
        </w:rPr>
      </w:pPr>
      <w:r w:rsidRPr="00B20BF1">
        <w:rPr>
          <w:rFonts w:eastAsia="Times New Roman"/>
        </w:rPr>
        <w:t>The GCC saw an increase of 42% in 2021 up from 35% in 2019</w:t>
      </w:r>
    </w:p>
    <w:p w:rsidR="00B4268F" w:rsidRPr="00B20BF1" w:rsidRDefault="00B4268F" w:rsidP="00B4268F">
      <w:pPr>
        <w:pStyle w:val="ListParagraph"/>
        <w:numPr>
          <w:ilvl w:val="1"/>
          <w:numId w:val="3"/>
        </w:numPr>
        <w:spacing w:after="0" w:line="240" w:lineRule="auto"/>
        <w:contextualSpacing w:val="0"/>
        <w:rPr>
          <w:rFonts w:eastAsia="Times New Roman"/>
          <w:b/>
          <w:bCs/>
          <w:u w:val="single"/>
        </w:rPr>
      </w:pPr>
      <w:r w:rsidRPr="00B20BF1">
        <w:rPr>
          <w:rFonts w:eastAsia="Times New Roman"/>
        </w:rPr>
        <w:t xml:space="preserve">Europe saw an increase of 51% in 2021 up from 41% in 2019 </w:t>
      </w:r>
    </w:p>
    <w:p w:rsidR="00B4268F" w:rsidRPr="009F2339" w:rsidRDefault="00B4268F" w:rsidP="00B4268F">
      <w:pPr>
        <w:pStyle w:val="ListParagraph"/>
        <w:numPr>
          <w:ilvl w:val="1"/>
          <w:numId w:val="3"/>
        </w:numPr>
        <w:spacing w:after="0" w:line="240" w:lineRule="auto"/>
        <w:contextualSpacing w:val="0"/>
        <w:rPr>
          <w:rFonts w:eastAsia="Times New Roman"/>
          <w:b/>
          <w:bCs/>
          <w:u w:val="single"/>
        </w:rPr>
      </w:pPr>
      <w:r w:rsidRPr="00B20BF1">
        <w:rPr>
          <w:rFonts w:eastAsia="Times New Roman"/>
        </w:rPr>
        <w:t xml:space="preserve">Africa saw an increase of 42% in 2021 up from 35% in 2019 </w:t>
      </w:r>
    </w:p>
    <w:p w:rsidR="00B4268F" w:rsidRDefault="00B4268F" w:rsidP="00B4268F">
      <w:pPr>
        <w:pStyle w:val="ListParagraph"/>
        <w:numPr>
          <w:ilvl w:val="0"/>
          <w:numId w:val="3"/>
        </w:numPr>
      </w:pPr>
      <w:r w:rsidRPr="00DA66FF">
        <w:t>The fleet</w:t>
      </w:r>
      <w:r>
        <w:t xml:space="preserve"> expanded to</w:t>
      </w:r>
      <w:r w:rsidRPr="00DA66FF">
        <w:t xml:space="preserve"> </w:t>
      </w:r>
      <w:r>
        <w:t xml:space="preserve">59 aircraft </w:t>
      </w:r>
      <w:r w:rsidRPr="00DA66FF">
        <w:t>includ</w:t>
      </w:r>
      <w:r>
        <w:t>ing</w:t>
      </w:r>
      <w:r w:rsidRPr="00DA66FF">
        <w:t> 34 Next-Generation Boeing 737-800, 22 Boeing 737 MAX 8 and 3 Boeing 737 MAX 9 aircraft</w:t>
      </w:r>
    </w:p>
    <w:p w:rsidR="00B4268F" w:rsidRPr="00DE7FC4" w:rsidRDefault="00B4268F" w:rsidP="00B4268F">
      <w:pPr>
        <w:pStyle w:val="ListParagraph"/>
        <w:numPr>
          <w:ilvl w:val="0"/>
          <w:numId w:val="3"/>
        </w:numPr>
      </w:pPr>
      <w:r>
        <w:t xml:space="preserve">The Boeing 737 MAX aircraft rejoined the airline’s fleet from </w:t>
      </w:r>
      <w:r w:rsidRPr="00DE7FC4">
        <w:t xml:space="preserve">April which were maintained in active storage to facilitate a seamless return to service  </w:t>
      </w:r>
    </w:p>
    <w:p w:rsidR="00B4268F" w:rsidRPr="00CB3D55" w:rsidRDefault="00B4268F" w:rsidP="00B4268F">
      <w:pPr>
        <w:pStyle w:val="ListParagraph"/>
        <w:numPr>
          <w:ilvl w:val="0"/>
          <w:numId w:val="3"/>
        </w:numPr>
      </w:pPr>
      <w:r>
        <w:t xml:space="preserve">flydubai </w:t>
      </w:r>
      <w:r w:rsidRPr="00CB3D55">
        <w:t xml:space="preserve">will continue to operate a mixed fleet of </w:t>
      </w:r>
      <w:r>
        <w:t xml:space="preserve">Next-Generation </w:t>
      </w:r>
      <w:r w:rsidRPr="00CB3D55">
        <w:t xml:space="preserve">Boeing 737-800 </w:t>
      </w:r>
      <w:r>
        <w:t>a</w:t>
      </w:r>
      <w:r w:rsidRPr="00CB3D55">
        <w:t xml:space="preserve">nd Boeing 737 MAX aircraft </w:t>
      </w:r>
    </w:p>
    <w:p w:rsidR="00B4268F" w:rsidRDefault="00B4268F" w:rsidP="00B4268F">
      <w:pPr>
        <w:pStyle w:val="ListParagraph"/>
        <w:numPr>
          <w:ilvl w:val="0"/>
          <w:numId w:val="3"/>
        </w:numPr>
        <w:rPr>
          <w:rFonts w:ascii="Calibri" w:eastAsia="Cambria" w:hAnsi="Calibri" w:cs="Calibri"/>
          <w:bCs/>
        </w:rPr>
      </w:pPr>
      <w:r>
        <w:rPr>
          <w:rFonts w:ascii="Calibri" w:eastAsia="Cambria" w:hAnsi="Calibri" w:cs="Calibri"/>
          <w:bCs/>
        </w:rPr>
        <w:t xml:space="preserve">In July, </w:t>
      </w:r>
      <w:r w:rsidRPr="00883526">
        <w:rPr>
          <w:rFonts w:ascii="Calibri" w:eastAsia="Cambria" w:hAnsi="Calibri" w:cs="Calibri"/>
          <w:bCs/>
        </w:rPr>
        <w:t xml:space="preserve">flydubai reached an agreement with Boeing and the airline has adjusted its aircraft orders which had been placed in 2013 and 2017.  </w:t>
      </w:r>
      <w:r>
        <w:rPr>
          <w:rFonts w:ascii="Calibri" w:eastAsia="Cambria" w:hAnsi="Calibri" w:cs="Calibri"/>
          <w:bCs/>
        </w:rPr>
        <w:t>f</w:t>
      </w:r>
      <w:r w:rsidRPr="00883526">
        <w:rPr>
          <w:rFonts w:ascii="Calibri" w:eastAsia="Cambria" w:hAnsi="Calibri" w:cs="Calibri"/>
          <w:bCs/>
        </w:rPr>
        <w:t>lydubai</w:t>
      </w:r>
      <w:r>
        <w:rPr>
          <w:rFonts w:ascii="Calibri" w:eastAsia="Cambria" w:hAnsi="Calibri" w:cs="Calibri"/>
          <w:bCs/>
        </w:rPr>
        <w:t xml:space="preserve"> </w:t>
      </w:r>
      <w:r w:rsidRPr="00883526">
        <w:rPr>
          <w:rFonts w:ascii="Calibri" w:eastAsia="Cambria" w:hAnsi="Calibri" w:cs="Calibri"/>
          <w:bCs/>
        </w:rPr>
        <w:t>revise</w:t>
      </w:r>
      <w:r>
        <w:rPr>
          <w:rFonts w:ascii="Calibri" w:eastAsia="Cambria" w:hAnsi="Calibri" w:cs="Calibri"/>
          <w:bCs/>
        </w:rPr>
        <w:t>d</w:t>
      </w:r>
      <w:r w:rsidRPr="00883526">
        <w:rPr>
          <w:rFonts w:ascii="Calibri" w:eastAsia="Cambria" w:hAnsi="Calibri" w:cs="Calibri"/>
          <w:bCs/>
        </w:rPr>
        <w:t xml:space="preserve"> down the total number of aircraft it will receive by 65 aircraft</w:t>
      </w:r>
      <w:r>
        <w:rPr>
          <w:rFonts w:ascii="Calibri" w:eastAsia="Cambria" w:hAnsi="Calibri" w:cs="Calibri"/>
          <w:bCs/>
        </w:rPr>
        <w:t xml:space="preserve">. </w:t>
      </w:r>
      <w:r w:rsidRPr="00883526">
        <w:rPr>
          <w:rFonts w:ascii="Calibri" w:eastAsia="Cambria" w:hAnsi="Calibri" w:cs="Calibri"/>
          <w:bCs/>
        </w:rPr>
        <w:t xml:space="preserve"> </w:t>
      </w:r>
      <w:r>
        <w:rPr>
          <w:rFonts w:ascii="Calibri" w:eastAsia="Cambria" w:hAnsi="Calibri" w:cs="Calibri"/>
          <w:bCs/>
        </w:rPr>
        <w:t xml:space="preserve">As at 31 </w:t>
      </w:r>
      <w:r w:rsidRPr="00AE10E0">
        <w:rPr>
          <w:rFonts w:ascii="Calibri" w:eastAsia="Cambria" w:hAnsi="Calibri" w:cs="Calibri"/>
          <w:bCs/>
        </w:rPr>
        <w:t>December, 25 aircraft ha</w:t>
      </w:r>
      <w:r>
        <w:rPr>
          <w:rFonts w:ascii="Calibri" w:eastAsia="Cambria" w:hAnsi="Calibri" w:cs="Calibri"/>
          <w:bCs/>
        </w:rPr>
        <w:t>d</w:t>
      </w:r>
      <w:r w:rsidRPr="00AE10E0">
        <w:rPr>
          <w:rFonts w:ascii="Calibri" w:eastAsia="Cambria" w:hAnsi="Calibri" w:cs="Calibri"/>
          <w:bCs/>
        </w:rPr>
        <w:t xml:space="preserve"> been received from its orders with 161 aircraft due for delivery</w:t>
      </w:r>
    </w:p>
    <w:p w:rsidR="00B4268F" w:rsidRPr="00C86816" w:rsidRDefault="00B4268F" w:rsidP="00B4268F">
      <w:pPr>
        <w:pStyle w:val="ListParagraph"/>
        <w:numPr>
          <w:ilvl w:val="0"/>
          <w:numId w:val="3"/>
        </w:numPr>
        <w:rPr>
          <w:b/>
          <w:bCs/>
        </w:rPr>
      </w:pPr>
      <w:bookmarkStart w:id="6" w:name="_Hlk96425859"/>
      <w:r w:rsidRPr="0035140C">
        <w:rPr>
          <w:rFonts w:ascii="Calibri" w:eastAsia="Cambria" w:hAnsi="Calibri" w:cs="Calibri"/>
          <w:bCs/>
        </w:rPr>
        <w:t>flydubai completed the financing r</w:t>
      </w:r>
      <w:r>
        <w:rPr>
          <w:rFonts w:ascii="Calibri" w:eastAsia="Cambria" w:hAnsi="Calibri" w:cs="Calibri"/>
          <w:bCs/>
        </w:rPr>
        <w:t>e</w:t>
      </w:r>
      <w:r w:rsidRPr="0035140C">
        <w:rPr>
          <w:rFonts w:ascii="Calibri" w:eastAsia="Cambria" w:hAnsi="Calibri" w:cs="Calibri"/>
          <w:bCs/>
        </w:rPr>
        <w:t>quirements for 13 Boeing 737 MAX aircraft</w:t>
      </w:r>
      <w:r>
        <w:rPr>
          <w:rFonts w:ascii="Calibri" w:eastAsia="Cambria" w:hAnsi="Calibri" w:cs="Calibri"/>
          <w:bCs/>
        </w:rPr>
        <w:t xml:space="preserve"> and two LEAP-1B engines</w:t>
      </w:r>
      <w:r w:rsidRPr="0035140C">
        <w:rPr>
          <w:rFonts w:ascii="Calibri" w:eastAsia="Cambria" w:hAnsi="Calibri" w:cs="Calibri"/>
          <w:bCs/>
        </w:rPr>
        <w:t xml:space="preserve"> </w:t>
      </w:r>
      <w:r>
        <w:rPr>
          <w:rFonts w:ascii="Calibri" w:eastAsia="Cambria" w:hAnsi="Calibri" w:cs="Calibri"/>
          <w:bCs/>
        </w:rPr>
        <w:t xml:space="preserve">by sale and leaseback </w:t>
      </w:r>
      <w:r w:rsidRPr="0035140C">
        <w:rPr>
          <w:rFonts w:ascii="Calibri" w:eastAsia="Cambria" w:hAnsi="Calibri" w:cs="Calibri"/>
          <w:bCs/>
        </w:rPr>
        <w:t xml:space="preserve">to support aircraft deliveries </w:t>
      </w:r>
      <w:r>
        <w:rPr>
          <w:rFonts w:ascii="Calibri" w:eastAsia="Cambria" w:hAnsi="Calibri" w:cs="Calibri"/>
          <w:bCs/>
        </w:rPr>
        <w:t>during 2</w:t>
      </w:r>
      <w:r w:rsidRPr="0035140C">
        <w:rPr>
          <w:rFonts w:ascii="Calibri" w:eastAsia="Cambria" w:hAnsi="Calibri" w:cs="Calibri"/>
          <w:bCs/>
        </w:rPr>
        <w:t>021</w:t>
      </w:r>
    </w:p>
    <w:bookmarkEnd w:id="6"/>
    <w:p w:rsidR="00B4268F" w:rsidRPr="00883526" w:rsidRDefault="00B4268F" w:rsidP="00B4268F">
      <w:pPr>
        <w:pStyle w:val="ListParagraph"/>
        <w:numPr>
          <w:ilvl w:val="0"/>
          <w:numId w:val="3"/>
        </w:numPr>
        <w:rPr>
          <w:rFonts w:ascii="Calibri" w:eastAsia="Cambria" w:hAnsi="Calibri" w:cs="Calibri"/>
          <w:bCs/>
        </w:rPr>
      </w:pPr>
      <w:r>
        <w:rPr>
          <w:rFonts w:ascii="Calibri" w:eastAsia="Cambria" w:hAnsi="Calibri" w:cs="Calibri"/>
          <w:bCs/>
        </w:rPr>
        <w:t xml:space="preserve">flydubai moved into its new Campus in April bringing its team together and creating a </w:t>
      </w:r>
      <w:r w:rsidRPr="00883526">
        <w:rPr>
          <w:rFonts w:ascii="Calibri" w:eastAsia="Cambria" w:hAnsi="Calibri" w:cs="Calibri"/>
          <w:bCs/>
        </w:rPr>
        <w:t>greener and sustainable working environmen</w:t>
      </w:r>
      <w:r>
        <w:rPr>
          <w:rFonts w:ascii="Calibri" w:eastAsia="Cambria" w:hAnsi="Calibri" w:cs="Calibri"/>
          <w:bCs/>
        </w:rPr>
        <w:t>t with a LEED certification. The Campus includes a Training Centre for its crew</w:t>
      </w:r>
    </w:p>
    <w:p w:rsidR="00B4268F" w:rsidRDefault="00B4268F" w:rsidP="00B4268F">
      <w:pPr>
        <w:pStyle w:val="ListParagraph"/>
        <w:numPr>
          <w:ilvl w:val="0"/>
          <w:numId w:val="3"/>
        </w:numPr>
        <w:rPr>
          <w:rFonts w:ascii="Calibri" w:eastAsia="Cambria" w:hAnsi="Calibri" w:cs="Calibri"/>
          <w:bCs/>
        </w:rPr>
      </w:pPr>
      <w:r w:rsidRPr="00CA7948">
        <w:rPr>
          <w:rFonts w:ascii="Calibri" w:eastAsia="Cambria" w:hAnsi="Calibri" w:cs="Calibri"/>
          <w:bCs/>
        </w:rPr>
        <w:t xml:space="preserve">Since </w:t>
      </w:r>
      <w:r>
        <w:rPr>
          <w:rFonts w:ascii="Calibri" w:eastAsia="Cambria" w:hAnsi="Calibri" w:cs="Calibri"/>
          <w:bCs/>
        </w:rPr>
        <w:t xml:space="preserve">the airline’s </w:t>
      </w:r>
      <w:r w:rsidRPr="00CA7948">
        <w:rPr>
          <w:rFonts w:ascii="Calibri" w:eastAsia="Cambria" w:hAnsi="Calibri" w:cs="Calibri"/>
          <w:bCs/>
        </w:rPr>
        <w:t xml:space="preserve">extended codeshare partnership with Emirates </w:t>
      </w:r>
      <w:r>
        <w:rPr>
          <w:rFonts w:ascii="Calibri" w:eastAsia="Cambria" w:hAnsi="Calibri" w:cs="Calibri"/>
          <w:bCs/>
        </w:rPr>
        <w:t xml:space="preserve">was launched </w:t>
      </w:r>
      <w:r w:rsidRPr="00CA7948">
        <w:rPr>
          <w:rFonts w:ascii="Calibri" w:eastAsia="Cambria" w:hAnsi="Calibri" w:cs="Calibri"/>
          <w:bCs/>
        </w:rPr>
        <w:t>in 2017</w:t>
      </w:r>
      <w:r>
        <w:rPr>
          <w:rFonts w:ascii="Calibri" w:eastAsia="Cambria" w:hAnsi="Calibri" w:cs="Calibri"/>
          <w:bCs/>
        </w:rPr>
        <w:t>,</w:t>
      </w:r>
      <w:r w:rsidRPr="00CA7948">
        <w:rPr>
          <w:rFonts w:ascii="Calibri" w:eastAsia="Cambria" w:hAnsi="Calibri" w:cs="Calibri"/>
          <w:bCs/>
        </w:rPr>
        <w:t xml:space="preserve"> more than 8.3 million passengers have enjoyed seamless connectivity across the joint network</w:t>
      </w:r>
      <w:bookmarkStart w:id="7" w:name="_Hlk96425055"/>
    </w:p>
    <w:p w:rsidR="007A3C31" w:rsidRPr="007A3C31" w:rsidRDefault="007A3C31" w:rsidP="007A3C31">
      <w:pPr>
        <w:pStyle w:val="ListParagraph"/>
        <w:ind w:left="360"/>
        <w:rPr>
          <w:rFonts w:ascii="Calibri" w:eastAsia="Cambria" w:hAnsi="Calibri" w:cs="Calibri"/>
          <w:bCs/>
        </w:rPr>
      </w:pPr>
    </w:p>
    <w:p w:rsidR="00B4268F" w:rsidRPr="00C86816" w:rsidRDefault="00B4268F" w:rsidP="00B4268F">
      <w:pPr>
        <w:rPr>
          <w:b/>
          <w:bCs/>
        </w:rPr>
      </w:pPr>
      <w:r>
        <w:rPr>
          <w:b/>
          <w:bCs/>
        </w:rPr>
        <w:t>Key perfor</w:t>
      </w:r>
      <w:r w:rsidRPr="00A6584A">
        <w:rPr>
          <w:b/>
          <w:bCs/>
        </w:rPr>
        <w:t>mance and operational figures</w:t>
      </w:r>
    </w:p>
    <w:tbl>
      <w:tblPr>
        <w:tblStyle w:val="TableGrid"/>
        <w:tblW w:w="0" w:type="auto"/>
        <w:tblLook w:val="04A0" w:firstRow="1" w:lastRow="0" w:firstColumn="1" w:lastColumn="0" w:noHBand="0" w:noVBand="1"/>
      </w:tblPr>
      <w:tblGrid>
        <w:gridCol w:w="2756"/>
        <w:gridCol w:w="2342"/>
        <w:gridCol w:w="2127"/>
      </w:tblGrid>
      <w:tr w:rsidR="00B4268F" w:rsidRPr="00B93005" w:rsidTr="007A3C31">
        <w:tc>
          <w:tcPr>
            <w:tcW w:w="2756" w:type="dxa"/>
          </w:tcPr>
          <w:p w:rsidR="00B4268F" w:rsidRPr="003D13E8" w:rsidRDefault="00B4268F" w:rsidP="00981E2E">
            <w:pPr>
              <w:rPr>
                <w:rFonts w:asciiTheme="minorHAnsi" w:eastAsiaTheme="minorHAnsi" w:hAnsiTheme="minorHAnsi" w:cstheme="minorBidi"/>
                <w:b/>
                <w:lang w:val="en-US" w:eastAsia="en-US"/>
              </w:rPr>
            </w:pPr>
          </w:p>
        </w:tc>
        <w:tc>
          <w:tcPr>
            <w:tcW w:w="2342" w:type="dxa"/>
          </w:tcPr>
          <w:p w:rsidR="00B4268F" w:rsidRPr="003D13E8" w:rsidRDefault="00B4268F" w:rsidP="00981E2E">
            <w:pPr>
              <w:rPr>
                <w:rFonts w:asciiTheme="minorHAnsi" w:eastAsiaTheme="minorHAnsi" w:hAnsiTheme="minorHAnsi" w:cstheme="minorBidi"/>
                <w:b/>
                <w:lang w:val="en-US" w:eastAsia="en-US"/>
              </w:rPr>
            </w:pPr>
            <w:r w:rsidRPr="003D13E8">
              <w:rPr>
                <w:rFonts w:asciiTheme="minorHAnsi" w:eastAsiaTheme="minorHAnsi" w:hAnsiTheme="minorHAnsi" w:cstheme="minorBidi"/>
                <w:b/>
                <w:lang w:val="en-US" w:eastAsia="en-US"/>
              </w:rPr>
              <w:t xml:space="preserve">Reporting period for </w:t>
            </w:r>
          </w:p>
          <w:p w:rsidR="00B4268F" w:rsidRPr="003D13E8" w:rsidRDefault="00B4268F" w:rsidP="00981E2E">
            <w:pPr>
              <w:rPr>
                <w:rFonts w:asciiTheme="minorHAnsi" w:eastAsiaTheme="minorHAnsi" w:hAnsiTheme="minorHAnsi" w:cstheme="minorBidi"/>
                <w:b/>
                <w:lang w:val="en-US" w:eastAsia="en-US"/>
              </w:rPr>
            </w:pPr>
            <w:r w:rsidRPr="003D13E8">
              <w:rPr>
                <w:rFonts w:asciiTheme="minorHAnsi" w:eastAsiaTheme="minorHAnsi" w:hAnsiTheme="minorHAnsi" w:cstheme="minorBidi"/>
                <w:b/>
                <w:lang w:val="en-US" w:eastAsia="en-US"/>
              </w:rPr>
              <w:t>31 December 2021</w:t>
            </w:r>
          </w:p>
        </w:tc>
        <w:tc>
          <w:tcPr>
            <w:tcW w:w="2127" w:type="dxa"/>
            <w:shd w:val="clear" w:color="auto" w:fill="auto"/>
          </w:tcPr>
          <w:p w:rsidR="00B4268F" w:rsidRPr="003D13E8" w:rsidRDefault="00B4268F" w:rsidP="00981E2E">
            <w:pPr>
              <w:rPr>
                <w:rFonts w:asciiTheme="minorHAnsi" w:eastAsiaTheme="minorHAnsi" w:hAnsiTheme="minorHAnsi" w:cstheme="minorBidi"/>
                <w:b/>
                <w:lang w:val="en-US" w:eastAsia="en-US"/>
              </w:rPr>
            </w:pPr>
            <w:r w:rsidRPr="003D13E8">
              <w:rPr>
                <w:rFonts w:asciiTheme="minorHAnsi" w:eastAsiaTheme="minorHAnsi" w:hAnsiTheme="minorHAnsi" w:cstheme="minorBidi"/>
                <w:b/>
                <w:lang w:val="en-US" w:eastAsia="en-US"/>
              </w:rPr>
              <w:t xml:space="preserve">Reporting period for </w:t>
            </w:r>
          </w:p>
          <w:p w:rsidR="00B4268F" w:rsidRPr="003D13E8" w:rsidRDefault="00B4268F" w:rsidP="00981E2E">
            <w:pPr>
              <w:rPr>
                <w:rFonts w:asciiTheme="minorHAnsi" w:eastAsiaTheme="minorHAnsi" w:hAnsiTheme="minorHAnsi" w:cstheme="minorBidi"/>
                <w:b/>
                <w:lang w:val="en-US" w:eastAsia="en-US"/>
              </w:rPr>
            </w:pPr>
            <w:r w:rsidRPr="003D13E8">
              <w:rPr>
                <w:rFonts w:asciiTheme="minorHAnsi" w:eastAsiaTheme="minorHAnsi" w:hAnsiTheme="minorHAnsi" w:cstheme="minorBidi"/>
                <w:b/>
                <w:lang w:val="en-US" w:eastAsia="en-US"/>
              </w:rPr>
              <w:t>31 December 2020</w:t>
            </w:r>
          </w:p>
        </w:tc>
      </w:tr>
      <w:tr w:rsidR="00B4268F" w:rsidRPr="00B93005" w:rsidTr="00981E2E">
        <w:tc>
          <w:tcPr>
            <w:tcW w:w="2756" w:type="dxa"/>
          </w:tcPr>
          <w:p w:rsidR="00B4268F" w:rsidRPr="003D13E8" w:rsidRDefault="00B4268F" w:rsidP="00981E2E">
            <w:pPr>
              <w:rPr>
                <w:rFonts w:asciiTheme="minorHAnsi" w:eastAsiaTheme="minorHAnsi" w:hAnsiTheme="minorHAnsi" w:cstheme="minorBidi"/>
                <w:b/>
                <w:lang w:val="en-US" w:eastAsia="en-US"/>
              </w:rPr>
            </w:pPr>
            <w:r w:rsidRPr="003D13E8">
              <w:rPr>
                <w:rFonts w:asciiTheme="minorHAnsi" w:eastAsiaTheme="minorHAnsi" w:hAnsiTheme="minorHAnsi" w:cstheme="minorBidi"/>
                <w:b/>
                <w:lang w:val="en-US" w:eastAsia="en-US"/>
              </w:rPr>
              <w:t>Key performance figures for:</w:t>
            </w:r>
          </w:p>
        </w:tc>
        <w:tc>
          <w:tcPr>
            <w:tcW w:w="4469" w:type="dxa"/>
            <w:gridSpan w:val="2"/>
          </w:tcPr>
          <w:p w:rsidR="00B4268F" w:rsidRPr="00C86816" w:rsidRDefault="00B4268F" w:rsidP="00981E2E">
            <w:pPr>
              <w:rPr>
                <w:rFonts w:asciiTheme="minorHAnsi" w:eastAsiaTheme="minorHAnsi" w:hAnsiTheme="minorHAnsi" w:cstheme="minorBidi"/>
                <w:lang w:val="en-US" w:eastAsia="en-US"/>
              </w:rPr>
            </w:pP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Total annual revenue </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sidRPr="00BB1298">
              <w:rPr>
                <w:rFonts w:asciiTheme="minorHAnsi" w:eastAsiaTheme="minorHAnsi" w:hAnsiTheme="minorHAnsi" w:cstheme="minorBidi"/>
                <w:lang w:val="en-US" w:eastAsia="en-US"/>
              </w:rPr>
              <w:t>AED 5.3 billion (USD 1,434 million)</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AED 2.8 billion (USD 773 million)</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Total annual profit for 2021</w:t>
            </w:r>
          </w:p>
          <w:p w:rsidR="00B4268F" w:rsidRPr="00C86816" w:rsidRDefault="00B4268F" w:rsidP="00981E2E">
            <w:pPr>
              <w:rPr>
                <w:rFonts w:asciiTheme="minorHAnsi" w:eastAsiaTheme="minorHAnsi" w:hAnsiTheme="minorHAnsi" w:cstheme="minorBidi"/>
                <w:lang w:val="en-US" w:eastAsia="en-US"/>
              </w:rPr>
            </w:pPr>
          </w:p>
          <w:p w:rsidR="00B4268F" w:rsidRPr="00C86816" w:rsidRDefault="00B4268F" w:rsidP="00981E2E">
            <w:pPr>
              <w:rPr>
                <w:rFonts w:asciiTheme="minorHAnsi" w:eastAsiaTheme="minorHAnsi" w:hAnsiTheme="minorHAnsi" w:cstheme="minorBidi"/>
                <w:lang w:val="en-US" w:eastAsia="en-US"/>
              </w:rPr>
            </w:pPr>
          </w:p>
          <w:p w:rsidR="00B4268F" w:rsidRPr="00C86816" w:rsidRDefault="00B4268F" w:rsidP="00981E2E">
            <w:pPr>
              <w:rPr>
                <w:rFonts w:asciiTheme="minorHAnsi" w:eastAsiaTheme="minorHAnsi" w:hAnsiTheme="minorHAnsi" w:cstheme="minorBidi"/>
                <w:lang w:val="en-US" w:eastAsia="en-US"/>
              </w:rPr>
            </w:pPr>
          </w:p>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Total annual loss for 2020</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Default="00B4268F" w:rsidP="00981E2E">
            <w:pPr>
              <w:rPr>
                <w:rFonts w:asciiTheme="minorHAnsi" w:eastAsiaTheme="minorHAnsi" w:hAnsiTheme="minorHAnsi" w:cstheme="minorBidi"/>
                <w:lang w:val="en-US" w:eastAsia="en-US"/>
              </w:rPr>
            </w:pPr>
            <w:r w:rsidRPr="00BB1298">
              <w:rPr>
                <w:rFonts w:asciiTheme="minorHAnsi" w:eastAsiaTheme="minorHAnsi" w:hAnsiTheme="minorHAnsi" w:cstheme="minorBidi"/>
                <w:lang w:val="en-US" w:eastAsia="en-US"/>
              </w:rPr>
              <w:t>AED 841 million (USD 229 million)</w:t>
            </w:r>
          </w:p>
          <w:p w:rsidR="00B4268F" w:rsidRDefault="00B4268F" w:rsidP="00981E2E">
            <w:pPr>
              <w:rPr>
                <w:rFonts w:asciiTheme="minorHAnsi" w:eastAsiaTheme="minorHAnsi" w:hAnsiTheme="minorHAnsi" w:cstheme="minorBidi"/>
                <w:lang w:val="en-US" w:eastAsia="en-US"/>
              </w:rPr>
            </w:pPr>
          </w:p>
          <w:p w:rsidR="00B4268F" w:rsidRDefault="00B4268F" w:rsidP="00981E2E">
            <w:pPr>
              <w:rPr>
                <w:rFonts w:asciiTheme="minorHAnsi" w:eastAsiaTheme="minorHAnsi" w:hAnsiTheme="minorHAnsi" w:cstheme="minorBidi"/>
                <w:lang w:val="en-US" w:eastAsia="en-US"/>
              </w:rPr>
            </w:pPr>
          </w:p>
          <w:p w:rsidR="00B4268F" w:rsidRPr="00C86816" w:rsidRDefault="00B4268F" w:rsidP="00981E2E">
            <w:pPr>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p>
        </w:tc>
        <w:tc>
          <w:tcPr>
            <w:tcW w:w="2127" w:type="dxa"/>
            <w:shd w:val="clear" w:color="auto" w:fill="auto"/>
          </w:tcPr>
          <w:p w:rsidR="00B4268F" w:rsidRDefault="00B4268F" w:rsidP="00981E2E">
            <w:pPr>
              <w:rPr>
                <w:rFonts w:asciiTheme="minorHAnsi" w:eastAsiaTheme="minorHAnsi" w:hAnsiTheme="minorHAnsi" w:cstheme="minorBidi"/>
                <w:lang w:val="en-US" w:eastAsia="en-US"/>
              </w:rPr>
            </w:pPr>
            <w:r>
              <w:rPr>
                <w:rFonts w:asciiTheme="minorHAnsi" w:eastAsiaTheme="minorHAnsi" w:hAnsiTheme="minorHAnsi" w:cstheme="minorBidi"/>
                <w:lang w:val="en-US" w:eastAsia="en-US"/>
              </w:rPr>
              <w:t>-</w:t>
            </w:r>
          </w:p>
          <w:p w:rsidR="00B4268F" w:rsidRDefault="00B4268F" w:rsidP="00981E2E">
            <w:pPr>
              <w:rPr>
                <w:rFonts w:asciiTheme="minorHAnsi" w:eastAsiaTheme="minorHAnsi" w:hAnsiTheme="minorHAnsi" w:cstheme="minorBidi"/>
                <w:lang w:val="en-US" w:eastAsia="en-US"/>
              </w:rPr>
            </w:pPr>
          </w:p>
          <w:p w:rsidR="00B4268F" w:rsidRDefault="00B4268F" w:rsidP="00981E2E">
            <w:pPr>
              <w:rPr>
                <w:rFonts w:asciiTheme="minorHAnsi" w:eastAsiaTheme="minorHAnsi" w:hAnsiTheme="minorHAnsi" w:cstheme="minorBidi"/>
                <w:lang w:val="en-US" w:eastAsia="en-US"/>
              </w:rPr>
            </w:pPr>
          </w:p>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(AED 712.6 million) </w:t>
            </w:r>
          </w:p>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(USD 194 million)</w:t>
            </w:r>
          </w:p>
          <w:p w:rsidR="00B4268F" w:rsidRPr="00C86816" w:rsidRDefault="00B4268F" w:rsidP="00981E2E">
            <w:pPr>
              <w:rPr>
                <w:rFonts w:asciiTheme="minorHAnsi" w:eastAsiaTheme="minorHAnsi" w:hAnsiTheme="minorHAnsi" w:cstheme="minorBidi"/>
                <w:lang w:val="en-US" w:eastAsia="en-US"/>
              </w:rPr>
            </w:pP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lastRenderedPageBreak/>
              <w:t>Total cash assets including pre-delivery payments</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sidRPr="00B31F9D">
              <w:rPr>
                <w:rFonts w:asciiTheme="minorHAnsi" w:eastAsiaTheme="minorHAnsi" w:hAnsiTheme="minorHAnsi" w:cstheme="minorBidi"/>
                <w:lang w:val="en-US" w:eastAsia="en-US"/>
              </w:rPr>
              <w:t>AED 3.8 billion</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AED 2.5 billion</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RPKM</w:t>
            </w:r>
            <w:r>
              <w:rPr>
                <w:rStyle w:val="FootnoteReference"/>
                <w:rFonts w:asciiTheme="minorHAnsi" w:eastAsiaTheme="minorHAnsi" w:hAnsiTheme="minorHAnsi" w:cstheme="minorBidi"/>
                <w:lang w:val="en-US" w:eastAsia="en-US"/>
              </w:rPr>
              <w:footnoteReference w:id="1"/>
            </w:r>
            <w:r w:rsidRPr="00C86816">
              <w:rPr>
                <w:rFonts w:asciiTheme="minorHAnsi" w:eastAsiaTheme="minorHAnsi" w:hAnsiTheme="minorHAnsi" w:cstheme="minorBidi"/>
                <w:lang w:val="en-US" w:eastAsia="en-US"/>
              </w:rPr>
              <w:t xml:space="preserve"> (% growth)</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sidRPr="00B31F9D">
              <w:rPr>
                <w:rFonts w:asciiTheme="minorHAnsi" w:eastAsiaTheme="minorHAnsi" w:hAnsiTheme="minorHAnsi" w:cstheme="minorBidi"/>
                <w:lang w:val="en-US" w:eastAsia="en-US"/>
              </w:rPr>
              <w:t>88.7%</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(63.4%)</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ASKM</w:t>
            </w:r>
            <w:r>
              <w:rPr>
                <w:rStyle w:val="FootnoteReference"/>
                <w:rFonts w:asciiTheme="minorHAnsi" w:eastAsiaTheme="minorHAnsi" w:hAnsiTheme="minorHAnsi" w:cstheme="minorBidi"/>
                <w:lang w:val="en-US" w:eastAsia="en-US"/>
              </w:rPr>
              <w:footnoteReference w:id="2"/>
            </w:r>
            <w:r w:rsidRPr="00C86816">
              <w:rPr>
                <w:rFonts w:asciiTheme="minorHAnsi" w:eastAsiaTheme="minorHAnsi" w:hAnsiTheme="minorHAnsi" w:cstheme="minorBidi"/>
                <w:lang w:val="en-US" w:eastAsia="en-US"/>
              </w:rPr>
              <w:t xml:space="preserve"> (million)</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sidRPr="00B31F9D">
              <w:rPr>
                <w:rFonts w:asciiTheme="minorHAnsi" w:eastAsiaTheme="minorHAnsi" w:hAnsiTheme="minorHAnsi" w:cstheme="minorBidi"/>
                <w:lang w:val="en-US" w:eastAsia="en-US"/>
              </w:rPr>
              <w:t>19,10</w:t>
            </w:r>
            <w:r w:rsidR="007A3C31">
              <w:rPr>
                <w:rFonts w:asciiTheme="minorHAnsi" w:eastAsiaTheme="minorHAnsi" w:hAnsiTheme="minorHAnsi" w:cstheme="minorBidi"/>
                <w:lang w:val="en-US" w:eastAsia="en-US"/>
              </w:rPr>
              <w:t>9</w:t>
            </w:r>
          </w:p>
        </w:tc>
        <w:tc>
          <w:tcPr>
            <w:tcW w:w="2127" w:type="dxa"/>
            <w:shd w:val="clear" w:color="auto" w:fill="auto"/>
          </w:tcPr>
          <w:p w:rsidR="00B4268F" w:rsidRPr="0019343B"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 </w:t>
            </w:r>
            <w:r w:rsidRPr="0019343B">
              <w:rPr>
                <w:rFonts w:asciiTheme="minorHAnsi" w:eastAsiaTheme="minorHAnsi" w:hAnsiTheme="minorHAnsi" w:cstheme="minorBidi"/>
                <w:lang w:val="en-US" w:eastAsia="en-US"/>
              </w:rPr>
              <w:t> 9,594</w:t>
            </w:r>
          </w:p>
          <w:p w:rsidR="00B4268F" w:rsidRPr="00C86816" w:rsidRDefault="00B4268F" w:rsidP="00981E2E">
            <w:pPr>
              <w:rPr>
                <w:rFonts w:asciiTheme="minorHAnsi" w:eastAsiaTheme="minorHAnsi" w:hAnsiTheme="minorHAnsi" w:cstheme="minorBidi"/>
                <w:lang w:val="en-US" w:eastAsia="en-US"/>
              </w:rPr>
            </w:pP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Passenger numbers</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5.6 million</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3.2 million </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Ancillary revenue </w:t>
            </w:r>
          </w:p>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 of revenue comprising baggage, cargo and inflight sales </w:t>
            </w:r>
          </w:p>
        </w:tc>
        <w:tc>
          <w:tcPr>
            <w:tcW w:w="2342" w:type="dxa"/>
          </w:tcPr>
          <w:p w:rsidR="00B4268F" w:rsidRPr="00C86816" w:rsidRDefault="00B4268F" w:rsidP="00981E2E">
            <w:pPr>
              <w:rPr>
                <w:rFonts w:asciiTheme="minorHAnsi" w:eastAsiaTheme="minorHAnsi" w:hAnsiTheme="minorHAnsi" w:cstheme="minorBidi"/>
                <w:lang w:val="en-US" w:eastAsia="en-US"/>
              </w:rPr>
            </w:pPr>
            <w:r w:rsidRPr="00B31F9D">
              <w:rPr>
                <w:rFonts w:asciiTheme="minorHAnsi" w:eastAsiaTheme="minorHAnsi" w:hAnsiTheme="minorHAnsi" w:cstheme="minorBidi"/>
                <w:lang w:val="en-US" w:eastAsia="en-US"/>
              </w:rPr>
              <w:t>11.3%</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13.4% </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Fuel costs </w:t>
            </w:r>
          </w:p>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of total annual operating costs</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sidRPr="00B31F9D">
              <w:rPr>
                <w:rFonts w:asciiTheme="minorHAnsi" w:eastAsiaTheme="minorHAnsi" w:hAnsiTheme="minorHAnsi" w:cstheme="minorBidi"/>
                <w:lang w:val="en-US" w:eastAsia="en-US"/>
              </w:rPr>
              <w:t>21.9%</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14.6%  </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Fleet size </w:t>
            </w:r>
          </w:p>
        </w:tc>
        <w:tc>
          <w:tcPr>
            <w:tcW w:w="2342"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59</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51</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Average aircraft age</w:t>
            </w:r>
          </w:p>
        </w:tc>
        <w:tc>
          <w:tcPr>
            <w:tcW w:w="2342"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4 year</w:t>
            </w:r>
            <w:r>
              <w:rPr>
                <w:rFonts w:asciiTheme="minorHAnsi" w:eastAsiaTheme="minorHAnsi" w:hAnsiTheme="minorHAnsi" w:cstheme="minorBidi"/>
                <w:lang w:val="en-US" w:eastAsia="en-US"/>
              </w:rPr>
              <w:t>s</w:t>
            </w:r>
            <w:r w:rsidRPr="00C86816">
              <w:rPr>
                <w:rFonts w:asciiTheme="minorHAnsi" w:eastAsiaTheme="minorHAnsi" w:hAnsiTheme="minorHAnsi" w:cstheme="minorBidi"/>
                <w:lang w:val="en-US" w:eastAsia="en-US"/>
              </w:rPr>
              <w:t xml:space="preserve"> and </w:t>
            </w:r>
            <w:r>
              <w:rPr>
                <w:rFonts w:asciiTheme="minorHAnsi" w:eastAsiaTheme="minorHAnsi" w:hAnsiTheme="minorHAnsi" w:cstheme="minorBidi"/>
                <w:lang w:val="en-US" w:eastAsia="en-US"/>
              </w:rPr>
              <w:t>11</w:t>
            </w:r>
            <w:r w:rsidRPr="00C86816">
              <w:rPr>
                <w:rFonts w:asciiTheme="minorHAnsi" w:eastAsiaTheme="minorHAnsi" w:hAnsiTheme="minorHAnsi" w:cstheme="minorBidi"/>
                <w:lang w:val="en-US" w:eastAsia="en-US"/>
              </w:rPr>
              <w:t xml:space="preserve"> months</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 years and 1 month</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Number of flights operated</w:t>
            </w:r>
          </w:p>
        </w:tc>
        <w:tc>
          <w:tcPr>
            <w:tcW w:w="2342" w:type="dxa"/>
          </w:tcPr>
          <w:p w:rsidR="00B4268F" w:rsidRPr="00C86816" w:rsidRDefault="00B4268F" w:rsidP="00981E2E">
            <w:pPr>
              <w:rPr>
                <w:rFonts w:asciiTheme="minorHAnsi" w:eastAsiaTheme="minorHAnsi" w:hAnsiTheme="minorHAnsi" w:cstheme="minorBidi"/>
                <w:lang w:val="en-US" w:eastAsia="en-US"/>
              </w:rPr>
            </w:pPr>
            <w:r>
              <w:rPr>
                <w:rFonts w:asciiTheme="minorHAnsi" w:eastAsiaTheme="minorHAnsi" w:hAnsiTheme="minorHAnsi" w:cstheme="minorBidi"/>
                <w:lang w:val="en-US" w:eastAsia="en-US"/>
              </w:rPr>
              <w:t xml:space="preserve">48,554 </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27,450 </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 xml:space="preserve">Total number of destinations on the network </w:t>
            </w:r>
          </w:p>
        </w:tc>
        <w:tc>
          <w:tcPr>
            <w:tcW w:w="2342"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90</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65</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Total number of countries on the network</w:t>
            </w:r>
          </w:p>
        </w:tc>
        <w:tc>
          <w:tcPr>
            <w:tcW w:w="2342"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50</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37</w:t>
            </w:r>
          </w:p>
        </w:tc>
      </w:tr>
      <w:tr w:rsidR="00B4268F" w:rsidRPr="00B93005" w:rsidTr="007A3C31">
        <w:tc>
          <w:tcPr>
            <w:tcW w:w="2756" w:type="dxa"/>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Total number of employees</w:t>
            </w:r>
          </w:p>
          <w:p w:rsidR="00B4268F" w:rsidRPr="00C86816" w:rsidRDefault="00B4268F" w:rsidP="00981E2E">
            <w:pPr>
              <w:rPr>
                <w:rFonts w:asciiTheme="minorHAnsi" w:eastAsiaTheme="minorHAnsi" w:hAnsiTheme="minorHAnsi" w:cstheme="minorBidi"/>
                <w:lang w:val="en-US" w:eastAsia="en-US"/>
              </w:rPr>
            </w:pPr>
          </w:p>
        </w:tc>
        <w:tc>
          <w:tcPr>
            <w:tcW w:w="2342" w:type="dxa"/>
          </w:tcPr>
          <w:p w:rsidR="00B4268F" w:rsidRPr="00C86816" w:rsidRDefault="00B4268F" w:rsidP="00981E2E">
            <w:pPr>
              <w:rPr>
                <w:rFonts w:asciiTheme="minorHAnsi" w:eastAsiaTheme="minorHAnsi" w:hAnsiTheme="minorHAnsi" w:cstheme="minorBidi"/>
                <w:lang w:val="en-US" w:eastAsia="en-US"/>
              </w:rPr>
            </w:pPr>
            <w:r>
              <w:rPr>
                <w:rFonts w:asciiTheme="minorHAnsi" w:eastAsiaTheme="minorHAnsi" w:hAnsiTheme="minorHAnsi" w:cstheme="minorBidi"/>
                <w:lang w:val="en-US" w:eastAsia="en-US"/>
              </w:rPr>
              <w:t>3,682</w:t>
            </w:r>
          </w:p>
        </w:tc>
        <w:tc>
          <w:tcPr>
            <w:tcW w:w="2127" w:type="dxa"/>
            <w:shd w:val="clear" w:color="auto" w:fill="auto"/>
          </w:tcPr>
          <w:p w:rsidR="00B4268F" w:rsidRPr="00C86816" w:rsidRDefault="00B4268F" w:rsidP="00981E2E">
            <w:pPr>
              <w:rPr>
                <w:rFonts w:asciiTheme="minorHAnsi" w:eastAsiaTheme="minorHAnsi" w:hAnsiTheme="minorHAnsi" w:cstheme="minorBidi"/>
                <w:lang w:val="en-US" w:eastAsia="en-US"/>
              </w:rPr>
            </w:pPr>
            <w:r w:rsidRPr="00C86816">
              <w:rPr>
                <w:rFonts w:asciiTheme="minorHAnsi" w:eastAsiaTheme="minorHAnsi" w:hAnsiTheme="minorHAnsi" w:cstheme="minorBidi"/>
                <w:lang w:val="en-US" w:eastAsia="en-US"/>
              </w:rPr>
              <w:t>3,796</w:t>
            </w:r>
          </w:p>
          <w:p w:rsidR="00B4268F" w:rsidRPr="00C86816" w:rsidRDefault="00B4268F" w:rsidP="00981E2E">
            <w:pPr>
              <w:rPr>
                <w:rFonts w:asciiTheme="minorHAnsi" w:eastAsiaTheme="minorHAnsi" w:hAnsiTheme="minorHAnsi" w:cstheme="minorBidi"/>
                <w:lang w:val="en-US" w:eastAsia="en-US"/>
              </w:rPr>
            </w:pPr>
          </w:p>
        </w:tc>
      </w:tr>
      <w:bookmarkEnd w:id="7"/>
    </w:tbl>
    <w:p w:rsidR="00B4268F" w:rsidRDefault="00B4268F" w:rsidP="00B4268F"/>
    <w:p w:rsidR="00B4268F" w:rsidRDefault="00B4268F" w:rsidP="00B4268F">
      <w:pPr>
        <w:rPr>
          <w:b/>
          <w:bCs/>
        </w:rPr>
      </w:pPr>
      <w:r w:rsidRPr="00A6584A">
        <w:rPr>
          <w:b/>
          <w:bCs/>
        </w:rPr>
        <w:t>Outlook statement</w:t>
      </w:r>
      <w:r>
        <w:rPr>
          <w:b/>
          <w:bCs/>
        </w:rPr>
        <w:t xml:space="preserve"> for 2022</w:t>
      </w:r>
    </w:p>
    <w:p w:rsidR="00B4268F" w:rsidRDefault="00B4268F" w:rsidP="00B4268F">
      <w:r>
        <w:t xml:space="preserve">The </w:t>
      </w:r>
      <w:r w:rsidRPr="00883526">
        <w:t>airline’s strategy</w:t>
      </w:r>
      <w:r>
        <w:t xml:space="preserve"> for the year ahead is to contribute to the rebuilding of the travel sector</w:t>
      </w:r>
      <w:r w:rsidRPr="00883526">
        <w:t xml:space="preserve"> following the COVID-19 pandemic</w:t>
      </w:r>
      <w:r w:rsidRPr="00686B11">
        <w:t xml:space="preserve">. </w:t>
      </w:r>
      <w:r>
        <w:t xml:space="preserve"> From March 2022, flydubai will </w:t>
      </w:r>
      <w:r w:rsidRPr="00AC7501">
        <w:t>take delivery of 20 Boeing 737 MAX 8</w:t>
      </w:r>
      <w:r>
        <w:t xml:space="preserve"> aircraft</w:t>
      </w:r>
      <w:r w:rsidRPr="00AC7501">
        <w:t xml:space="preserve">, which will see further deployment of </w:t>
      </w:r>
      <w:r>
        <w:t>its</w:t>
      </w:r>
      <w:r w:rsidRPr="00AC7501">
        <w:t xml:space="preserve"> onboard product and support </w:t>
      </w:r>
      <w:r>
        <w:t xml:space="preserve">the airline’s </w:t>
      </w:r>
      <w:r w:rsidRPr="00AC7501">
        <w:t>future</w:t>
      </w:r>
      <w:r>
        <w:t xml:space="preserve"> growth.  These aircraft will be deployed across the network to provide customers with the opportunity to travel to more places, more often.</w:t>
      </w:r>
    </w:p>
    <w:p w:rsidR="00B4268F" w:rsidRPr="00137F62" w:rsidRDefault="00B4268F" w:rsidP="00B4268F">
      <w:pPr>
        <w:rPr>
          <w:b/>
          <w:bCs/>
        </w:rPr>
      </w:pPr>
      <w:r w:rsidRPr="00850C3D">
        <w:rPr>
          <w:b/>
          <w:bCs/>
        </w:rPr>
        <w:t>Ghaith Al Ghaith, Chief Executive Office</w:t>
      </w:r>
      <w:r>
        <w:rPr>
          <w:b/>
          <w:bCs/>
        </w:rPr>
        <w:t xml:space="preserve">r </w:t>
      </w:r>
      <w:r w:rsidRPr="00850C3D">
        <w:rPr>
          <w:b/>
          <w:bCs/>
        </w:rPr>
        <w:t>at flydubai, commenting on the outlook for 2022, said:</w:t>
      </w:r>
    </w:p>
    <w:p w:rsidR="00B4268F" w:rsidRDefault="00B4268F" w:rsidP="00B4268F">
      <w:r>
        <w:t>“With the lifting of restrictions across our network and increasing demand for travel, we are cautiously optimistic about the year ahead notwithstanding the geopolitical situation and its potential effect on the pricing of commodities.”</w:t>
      </w:r>
    </w:p>
    <w:p w:rsidR="00B4268F" w:rsidRDefault="00B4268F" w:rsidP="00B4268F">
      <w:r>
        <w:t xml:space="preserve">“During </w:t>
      </w:r>
      <w:r w:rsidRPr="00686B11">
        <w:t>2022</w:t>
      </w:r>
      <w:r>
        <w:t>, we</w:t>
      </w:r>
      <w:r w:rsidRPr="00686B11">
        <w:t xml:space="preserve"> will see the largest number of aircraft delivered in any year since the launch of the airline.</w:t>
      </w:r>
      <w:r>
        <w:t xml:space="preserve">  As the momentum for travel continues to build, we will increase frequencies and introduce new destinations on our network during 2022.  To support this growth trajectory, we will need to recruit the best people in the industry willing to contribute to flydubai’s continued success story.”</w:t>
      </w:r>
    </w:p>
    <w:bookmarkEnd w:id="0"/>
    <w:bookmarkEnd w:id="1"/>
    <w:bookmarkEnd w:id="2"/>
    <w:p w:rsidR="00B4268F" w:rsidRDefault="00B4268F" w:rsidP="00B4268F">
      <w:pPr>
        <w:spacing w:after="200" w:line="276" w:lineRule="auto"/>
        <w:jc w:val="center"/>
        <w:rPr>
          <w:rFonts w:ascii="Calibri" w:eastAsia="Cambria" w:hAnsi="Calibri" w:cs="Calibri"/>
          <w:b/>
        </w:rPr>
      </w:pPr>
      <w:r w:rsidRPr="00261636">
        <w:rPr>
          <w:rFonts w:ascii="Calibri" w:eastAsia="Cambria" w:hAnsi="Calibri" w:cs="Calibri"/>
          <w:b/>
        </w:rPr>
        <w:t>-Ends-</w:t>
      </w:r>
    </w:p>
    <w:p w:rsidR="00B4268F" w:rsidRDefault="00B4268F" w:rsidP="00B4268F">
      <w:pPr>
        <w:rPr>
          <w:rFonts w:ascii="Calibri" w:eastAsia="Cambria" w:hAnsi="Calibri" w:cs="Times New Roman"/>
          <w:b/>
          <w:sz w:val="20"/>
          <w:szCs w:val="20"/>
        </w:rPr>
      </w:pPr>
    </w:p>
    <w:p w:rsidR="00B4268F" w:rsidRPr="00261636" w:rsidRDefault="00B4268F" w:rsidP="00B4268F">
      <w:pPr>
        <w:rPr>
          <w:rFonts w:ascii="Calibri" w:eastAsia="Cambria" w:hAnsi="Calibri" w:cs="Times New Roman"/>
          <w:b/>
          <w:sz w:val="20"/>
          <w:szCs w:val="20"/>
        </w:rPr>
      </w:pPr>
      <w:r w:rsidRPr="00261636">
        <w:rPr>
          <w:rFonts w:ascii="Calibri" w:eastAsia="Cambria" w:hAnsi="Calibri" w:cs="Times New Roman"/>
          <w:b/>
          <w:sz w:val="20"/>
          <w:szCs w:val="20"/>
        </w:rPr>
        <w:lastRenderedPageBreak/>
        <w:t>About flydubai</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sz w:val="20"/>
          <w:szCs w:val="20"/>
        </w:rPr>
        <w:t>From its home in Dubai, flydubai has created a network of more than 95 destinations served by a fleet of 60 aircraft. Since commencing operations in June 2009, flydubai has been committed to removing barriers to travel, creating free flows of trade and tourism and enhancing connectivity between different cultures across its ever-expanding network.</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sz w:val="20"/>
          <w:szCs w:val="20"/>
        </w:rPr>
        <w:t xml:space="preserve">flydubai has marked its journey with </w:t>
      </w:r>
      <w:proofErr w:type="gramStart"/>
      <w:r w:rsidRPr="00261636">
        <w:rPr>
          <w:rFonts w:ascii="Calibri" w:eastAsia="Times New Roman" w:hAnsi="Calibri" w:cs="Times New Roman"/>
          <w:sz w:val="20"/>
          <w:szCs w:val="20"/>
        </w:rPr>
        <w:t>a number of</w:t>
      </w:r>
      <w:proofErr w:type="gramEnd"/>
      <w:r w:rsidRPr="00261636">
        <w:rPr>
          <w:rFonts w:ascii="Calibri" w:eastAsia="Times New Roman" w:hAnsi="Calibri" w:cs="Times New Roman"/>
          <w:sz w:val="20"/>
          <w:szCs w:val="20"/>
        </w:rPr>
        <w:t xml:space="preserve"> milestones:</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b/>
          <w:bCs/>
          <w:sz w:val="20"/>
          <w:szCs w:val="20"/>
        </w:rPr>
        <w:t>An expanding network:</w:t>
      </w:r>
      <w:r w:rsidRPr="00261636">
        <w:rPr>
          <w:rFonts w:ascii="Calibri" w:eastAsia="Times New Roman" w:hAnsi="Calibri" w:cs="Times New Roman"/>
          <w:sz w:val="20"/>
          <w:szCs w:val="20"/>
        </w:rPr>
        <w:t xml:space="preserve"> Created a network of more than 95 destinations in 50 countries across Africa, Central Asia, the Caucasus, Central and South-East Europe, the GCC and the Middle East, and the Indian Subcontinent.</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b/>
          <w:bCs/>
          <w:sz w:val="20"/>
          <w:szCs w:val="20"/>
        </w:rPr>
        <w:t>Serving underserved markets:</w:t>
      </w:r>
      <w:r w:rsidRPr="00261636">
        <w:rPr>
          <w:rFonts w:ascii="Calibri" w:eastAsia="Times New Roman" w:hAnsi="Calibri" w:cs="Times New Roman"/>
          <w:sz w:val="20"/>
          <w:szCs w:val="20"/>
        </w:rPr>
        <w:t xml:space="preserve"> Opened more than 70 new routes that did not previously have direct air links to Dubai or were not served by a UAE national carrier from Dubai. </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b/>
          <w:bCs/>
          <w:sz w:val="20"/>
          <w:szCs w:val="20"/>
        </w:rPr>
        <w:t>An efficient single fleet-type:</w:t>
      </w:r>
      <w:r w:rsidRPr="00261636">
        <w:rPr>
          <w:rFonts w:ascii="Calibri" w:eastAsia="Times New Roman" w:hAnsi="Calibri" w:cs="Times New Roman"/>
          <w:sz w:val="20"/>
          <w:szCs w:val="20"/>
        </w:rPr>
        <w:t xml:space="preserve"> Operates a single fleet-type of 60 Boeing 737 aircraft and includes: 34 Next-Generation Boeing 737-800, 23 Boeing 737 MAX 8 and 3 Boeing 737 MAX 9 aircraft.</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b/>
          <w:bCs/>
          <w:sz w:val="20"/>
          <w:szCs w:val="20"/>
        </w:rPr>
        <w:t>Enhancing connectivity:</w:t>
      </w:r>
      <w:r w:rsidRPr="00261636">
        <w:rPr>
          <w:rFonts w:ascii="Calibri" w:eastAsia="Times New Roman" w:hAnsi="Calibri" w:cs="Times New Roman"/>
          <w:sz w:val="20"/>
          <w:szCs w:val="20"/>
        </w:rPr>
        <w:t xml:space="preserve"> Carried more than 75 million passengers since it began operations in 2009.</w:t>
      </w: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p>
    <w:p w:rsidR="00B4268F" w:rsidRPr="00261636" w:rsidRDefault="00B4268F" w:rsidP="00B4268F">
      <w:pPr>
        <w:shd w:val="clear" w:color="auto" w:fill="FFFFFF"/>
        <w:spacing w:after="0" w:line="240" w:lineRule="auto"/>
        <w:textAlignment w:val="baseline"/>
        <w:rPr>
          <w:rFonts w:ascii="Calibri" w:eastAsia="Times New Roman" w:hAnsi="Calibri" w:cs="Times New Roman"/>
          <w:sz w:val="20"/>
          <w:szCs w:val="20"/>
        </w:rPr>
      </w:pPr>
      <w:r w:rsidRPr="00261636">
        <w:rPr>
          <w:rFonts w:ascii="Calibri" w:eastAsia="Times New Roman" w:hAnsi="Calibri" w:cs="Times New Roman"/>
          <w:sz w:val="20"/>
          <w:szCs w:val="20"/>
        </w:rPr>
        <w:t xml:space="preserve">For all our latest news, please visit the flydubai </w:t>
      </w:r>
      <w:hyperlink r:id="rId7" w:history="1">
        <w:r w:rsidRPr="00261636">
          <w:rPr>
            <w:rStyle w:val="Hyperlink"/>
            <w:rFonts w:ascii="Calibri" w:eastAsia="Times New Roman" w:hAnsi="Calibri"/>
            <w:sz w:val="20"/>
            <w:szCs w:val="20"/>
          </w:rPr>
          <w:t>Newsroom</w:t>
        </w:r>
      </w:hyperlink>
      <w:r w:rsidRPr="00261636">
        <w:rPr>
          <w:rFonts w:ascii="Calibri" w:eastAsia="Times New Roman" w:hAnsi="Calibri" w:cs="Times New Roman"/>
          <w:sz w:val="20"/>
          <w:szCs w:val="20"/>
        </w:rPr>
        <w:t>.</w:t>
      </w:r>
    </w:p>
    <w:p w:rsidR="00B4268F" w:rsidRPr="00261636" w:rsidRDefault="00B4268F" w:rsidP="00B4268F"/>
    <w:p w:rsidR="00471773" w:rsidRDefault="00471773"/>
    <w:sectPr w:rsidR="00471773" w:rsidSect="00A036EE">
      <w:headerReference w:type="default" r:id="rId8"/>
      <w:headerReference w:type="first" r:id="rId9"/>
      <w:pgSz w:w="11900" w:h="16840"/>
      <w:pgMar w:top="1162" w:right="1162" w:bottom="1162" w:left="116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35" w:rsidRDefault="00960635" w:rsidP="00B4268F">
      <w:pPr>
        <w:spacing w:after="0" w:line="240" w:lineRule="auto"/>
      </w:pPr>
      <w:r>
        <w:separator/>
      </w:r>
    </w:p>
  </w:endnote>
  <w:endnote w:type="continuationSeparator" w:id="0">
    <w:p w:rsidR="00960635" w:rsidRDefault="00960635" w:rsidP="00B4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35" w:rsidRDefault="00960635" w:rsidP="00B4268F">
      <w:pPr>
        <w:spacing w:after="0" w:line="240" w:lineRule="auto"/>
      </w:pPr>
      <w:r>
        <w:separator/>
      </w:r>
    </w:p>
  </w:footnote>
  <w:footnote w:type="continuationSeparator" w:id="0">
    <w:p w:rsidR="00960635" w:rsidRDefault="00960635" w:rsidP="00B4268F">
      <w:pPr>
        <w:spacing w:after="0" w:line="240" w:lineRule="auto"/>
      </w:pPr>
      <w:r>
        <w:continuationSeparator/>
      </w:r>
    </w:p>
  </w:footnote>
  <w:footnote w:id="1">
    <w:p w:rsidR="00B4268F" w:rsidRPr="00AD2CED" w:rsidRDefault="00B4268F" w:rsidP="00B4268F">
      <w:pPr>
        <w:pStyle w:val="FootnoteText"/>
        <w:rPr>
          <w:lang w:val="en-GB"/>
        </w:rPr>
      </w:pPr>
      <w:r>
        <w:rPr>
          <w:rStyle w:val="FootnoteReference"/>
        </w:rPr>
        <w:footnoteRef/>
      </w:r>
      <w:r>
        <w:t xml:space="preserve"> </w:t>
      </w:r>
      <w:r>
        <w:rPr>
          <w:lang w:val="en-GB"/>
        </w:rPr>
        <w:t>RPKM: Revenue Passenger Kilometre</w:t>
      </w:r>
    </w:p>
  </w:footnote>
  <w:footnote w:id="2">
    <w:p w:rsidR="00B4268F" w:rsidRPr="00072F8A" w:rsidRDefault="00B4268F" w:rsidP="00B4268F">
      <w:pPr>
        <w:pStyle w:val="FootnoteText"/>
        <w:rPr>
          <w:lang w:val="en-GB"/>
        </w:rPr>
      </w:pPr>
      <w:r>
        <w:rPr>
          <w:rStyle w:val="FootnoteReference"/>
        </w:rPr>
        <w:footnoteRef/>
      </w:r>
      <w:r>
        <w:t xml:space="preserve"> </w:t>
      </w:r>
      <w:r>
        <w:rPr>
          <w:lang w:val="en-GB"/>
        </w:rPr>
        <w:t xml:space="preserve">ASKM: Available Seat Kilometre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28" w:rsidRDefault="00DA0E68" w:rsidP="005E3F58">
    <w:pPr>
      <w:pStyle w:val="Header"/>
      <w:ind w:hanging="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28" w:rsidRDefault="00960635">
    <w:pPr>
      <w:pStyle w:val="Header"/>
    </w:pPr>
    <w:r>
      <w:rPr>
        <w:noProof/>
        <w:lang w:val="ru-RU" w:eastAsia="ru-RU"/>
      </w:rPr>
      <w:drawing>
        <wp:anchor distT="0" distB="0" distL="114300" distR="114300" simplePos="0" relativeHeight="251659264" behindDoc="0" locked="0" layoutInCell="1" allowOverlap="1" wp14:anchorId="114682BC" wp14:editId="59122F80">
          <wp:simplePos x="0" y="0"/>
          <wp:positionH relativeFrom="margin">
            <wp:align>left</wp:align>
          </wp:positionH>
          <wp:positionV relativeFrom="margin">
            <wp:align>top</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C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CD6"/>
    <w:multiLevelType w:val="hybridMultilevel"/>
    <w:tmpl w:val="A976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73E06"/>
    <w:multiLevelType w:val="hybridMultilevel"/>
    <w:tmpl w:val="3922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C02BF"/>
    <w:multiLevelType w:val="hybridMultilevel"/>
    <w:tmpl w:val="07C21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8F"/>
    <w:rsid w:val="00471773"/>
    <w:rsid w:val="007A3C31"/>
    <w:rsid w:val="009043CC"/>
    <w:rsid w:val="00960635"/>
    <w:rsid w:val="00B4268F"/>
    <w:rsid w:val="00C349EB"/>
    <w:rsid w:val="00DA0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E0C3"/>
  <w15:chartTrackingRefBased/>
  <w15:docId w15:val="{B7773D61-0BA0-430A-B0CF-36D40B5B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6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68F"/>
    <w:rPr>
      <w:lang w:val="en-GB"/>
    </w:rPr>
  </w:style>
  <w:style w:type="character" w:styleId="Hyperlink">
    <w:name w:val="Hyperlink"/>
    <w:rsid w:val="00B4268F"/>
    <w:rPr>
      <w:rFonts w:cs="Times New Roman"/>
      <w:color w:val="0000FF"/>
      <w:u w:val="single"/>
    </w:rPr>
  </w:style>
  <w:style w:type="paragraph" w:styleId="ListParagraph">
    <w:name w:val="List Paragraph"/>
    <w:basedOn w:val="Normal"/>
    <w:uiPriority w:val="34"/>
    <w:qFormat/>
    <w:rsid w:val="00B4268F"/>
    <w:pPr>
      <w:ind w:left="720"/>
      <w:contextualSpacing/>
    </w:pPr>
  </w:style>
  <w:style w:type="table" w:styleId="TableGrid">
    <w:name w:val="Table Grid"/>
    <w:basedOn w:val="TableNormal"/>
    <w:uiPriority w:val="39"/>
    <w:rsid w:val="00B4268F"/>
    <w:pPr>
      <w:spacing w:after="0" w:line="240" w:lineRule="auto"/>
    </w:pPr>
    <w:rPr>
      <w:rFonts w:ascii="Arial" w:eastAsia="Arial" w:hAnsi="Arial" w:cs="Arial"/>
      <w:lang w:val="ru"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4268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4268F"/>
    <w:rPr>
      <w:sz w:val="20"/>
      <w:szCs w:val="20"/>
    </w:rPr>
  </w:style>
  <w:style w:type="character" w:styleId="FootnoteReference">
    <w:name w:val="footnote reference"/>
    <w:basedOn w:val="DefaultParagraphFont"/>
    <w:uiPriority w:val="99"/>
    <w:semiHidden/>
    <w:unhideWhenUsed/>
    <w:rsid w:val="00B42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flydub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Mahjoub</dc:creator>
  <cp:keywords/>
  <dc:description/>
  <cp:lastModifiedBy>Kareem Mahjoub</cp:lastModifiedBy>
  <cp:revision>4</cp:revision>
  <dcterms:created xsi:type="dcterms:W3CDTF">2022-03-01T09:41:00Z</dcterms:created>
  <dcterms:modified xsi:type="dcterms:W3CDTF">2022-03-07T05:41:00Z</dcterms:modified>
</cp:coreProperties>
</file>