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B3" w:rsidRPr="00CA3485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sz w:val="14"/>
          <w:szCs w:val="14"/>
        </w:rPr>
      </w:pPr>
      <w:r w:rsidRPr="00CA3485">
        <w:rPr>
          <w:rFonts w:ascii="TT2ACt00" w:hAnsi="TT2ACt00" w:cs="TT2ACt00"/>
          <w:sz w:val="24"/>
          <w:szCs w:val="24"/>
        </w:rPr>
        <w:t>* Erkende landen en kwekers die voldoen aan de voorwaarden uit bijlage III van het</w:t>
      </w:r>
      <w:r>
        <w:rPr>
          <w:rFonts w:ascii="TT2ACt00" w:hAnsi="TT2ACt00" w:cs="TT2ACt00"/>
          <w:sz w:val="24"/>
          <w:szCs w:val="24"/>
        </w:rPr>
        <w:t xml:space="preserve"> </w:t>
      </w:r>
      <w:bookmarkStart w:id="0" w:name="_GoBack"/>
      <w:bookmarkEnd w:id="0"/>
      <w:r w:rsidRPr="00CA3485">
        <w:rPr>
          <w:rFonts w:ascii="TT2ACt00" w:hAnsi="TT2ACt00" w:cs="TT2ACt00"/>
          <w:sz w:val="24"/>
          <w:szCs w:val="24"/>
        </w:rPr>
        <w:t>KB van 27 april 2007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FF0000"/>
          <w:sz w:val="14"/>
          <w:szCs w:val="14"/>
        </w:rPr>
      </w:pP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B150"/>
        </w:rPr>
      </w:pPr>
      <w:r>
        <w:rPr>
          <w:rFonts w:ascii="TT2ACt00" w:hAnsi="TT2ACt00" w:cs="TT2ACt00"/>
          <w:color w:val="00B150"/>
        </w:rPr>
        <w:t xml:space="preserve">Naam van de kweker </w:t>
      </w:r>
      <w:r>
        <w:rPr>
          <w:rFonts w:ascii="TT2ACt00" w:hAnsi="TT2ACt00" w:cs="TT2ACt00"/>
          <w:color w:val="00B150"/>
        </w:rPr>
        <w:tab/>
      </w:r>
      <w:r>
        <w:rPr>
          <w:rFonts w:ascii="TT2ACt00" w:hAnsi="TT2ACt00" w:cs="TT2ACt00"/>
          <w:color w:val="00B150"/>
        </w:rPr>
        <w:tab/>
        <w:t xml:space="preserve">Land </w:t>
      </w:r>
      <w:r>
        <w:rPr>
          <w:rFonts w:ascii="TT2ACt00" w:hAnsi="TT2ACt00" w:cs="TT2ACt00"/>
          <w:color w:val="00B150"/>
        </w:rPr>
        <w:tab/>
      </w:r>
      <w:r>
        <w:rPr>
          <w:rFonts w:ascii="TT2ACt00" w:hAnsi="TT2ACt00" w:cs="TT2ACt00"/>
          <w:color w:val="00B150"/>
        </w:rPr>
        <w:tab/>
        <w:t>Geldigheid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LARUS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30/01/2026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FRIENDS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25/01/2021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PUPPY EXPORT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JANA SKLADALOVA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Tsjechië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JOZEF GALIK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VYBERCI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TAKTIK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AQUAIMPEX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ER-HAJ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DOGEX – Karol Gyure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ING. VIERA SEMKOVA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Tsjechië </w:t>
      </w:r>
      <w:r>
        <w:rPr>
          <w:rFonts w:ascii="TT2ACt00" w:hAnsi="TT2ACt00" w:cs="TT2ACt00"/>
          <w:color w:val="000000"/>
        </w:rPr>
        <w:tab/>
        <w:t>30/04/2017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PETER DZIAN-FOCUS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ICOSTAV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Onbeperkt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SONNEN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Hongarije </w:t>
      </w:r>
      <w:r>
        <w:rPr>
          <w:rFonts w:ascii="TT2ACt00" w:hAnsi="TT2ACt00" w:cs="TT2ACt00"/>
          <w:color w:val="000000"/>
        </w:rPr>
        <w:tab/>
        <w:t>12/04/2021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EVA PAVLIKOVA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Tsjechië </w:t>
      </w:r>
      <w:r>
        <w:rPr>
          <w:rFonts w:ascii="TT2ACt00" w:hAnsi="TT2ACt00" w:cs="TT2ACt00"/>
          <w:color w:val="000000"/>
        </w:rPr>
        <w:tab/>
        <w:t>06/07/2017</w:t>
      </w:r>
    </w:p>
    <w:p w:rsidR="009733B3" w:rsidRDefault="009733B3" w:rsidP="009733B3">
      <w:pPr>
        <w:autoSpaceDE w:val="0"/>
        <w:autoSpaceDN w:val="0"/>
        <w:adjustRightInd w:val="0"/>
        <w:spacing w:after="0" w:line="240" w:lineRule="auto"/>
        <w:rPr>
          <w:rFonts w:ascii="TT2ACt00" w:hAnsi="TT2ACt00" w:cs="TT2ACt00"/>
          <w:color w:val="000000"/>
        </w:rPr>
      </w:pPr>
      <w:r>
        <w:rPr>
          <w:rFonts w:ascii="TT2ACt00" w:hAnsi="TT2ACt00" w:cs="TT2ACt00"/>
          <w:color w:val="000000"/>
        </w:rPr>
        <w:t xml:space="preserve">ANIMAL TRANSPORT </w:t>
      </w:r>
      <w:r>
        <w:rPr>
          <w:rFonts w:ascii="TT2ACt00" w:hAnsi="TT2ACt00" w:cs="TT2ACt00"/>
          <w:color w:val="000000"/>
        </w:rPr>
        <w:tab/>
      </w:r>
      <w:r>
        <w:rPr>
          <w:rFonts w:ascii="TT2ACt00" w:hAnsi="TT2ACt00" w:cs="TT2ACt00"/>
          <w:color w:val="000000"/>
        </w:rPr>
        <w:tab/>
        <w:t xml:space="preserve">Slowakije </w:t>
      </w:r>
      <w:r>
        <w:rPr>
          <w:rFonts w:ascii="TT2ACt00" w:hAnsi="TT2ACt00" w:cs="TT2ACt00"/>
          <w:color w:val="000000"/>
        </w:rPr>
        <w:tab/>
        <w:t>04/07/2017</w:t>
      </w:r>
    </w:p>
    <w:p w:rsidR="009733B3" w:rsidRPr="008C76F5" w:rsidRDefault="009733B3" w:rsidP="009733B3">
      <w:pPr>
        <w:spacing w:line="480" w:lineRule="auto"/>
        <w:jc w:val="both"/>
        <w:rPr>
          <w:sz w:val="24"/>
        </w:rPr>
      </w:pPr>
      <w:r>
        <w:rPr>
          <w:rFonts w:ascii="TT2ACt00" w:hAnsi="TT2ACt00" w:cs="TT2ACt00"/>
          <w:color w:val="000000"/>
        </w:rPr>
        <w:t xml:space="preserve">EURODOG HONGARY Kft </w:t>
      </w:r>
      <w:r>
        <w:rPr>
          <w:rFonts w:ascii="TT2ACt00" w:hAnsi="TT2ACt00" w:cs="TT2ACt00"/>
          <w:color w:val="000000"/>
        </w:rPr>
        <w:tab/>
        <w:t xml:space="preserve">Hongarije </w:t>
      </w:r>
      <w:r>
        <w:rPr>
          <w:rFonts w:ascii="TT2ACt00" w:hAnsi="TT2ACt00" w:cs="TT2ACt00"/>
          <w:color w:val="000000"/>
        </w:rPr>
        <w:tab/>
        <w:t>07/09/2017</w:t>
      </w:r>
    </w:p>
    <w:p w:rsidR="009C70DD" w:rsidRDefault="009C70DD"/>
    <w:sectPr w:rsidR="009C70DD" w:rsidSect="00D83B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T2ACt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3B3"/>
    <w:rsid w:val="00180722"/>
    <w:rsid w:val="009733B3"/>
    <w:rsid w:val="009C70DD"/>
    <w:rsid w:val="00D8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BCAB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B3"/>
    <w:pPr>
      <w:spacing w:after="260" w:line="240" w:lineRule="atLeast"/>
    </w:pPr>
    <w:rPr>
      <w:rFonts w:eastAsia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2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3B3"/>
    <w:pPr>
      <w:spacing w:after="260" w:line="240" w:lineRule="atLeast"/>
    </w:pPr>
    <w:rPr>
      <w:rFonts w:eastAsiaTheme="minorHAnsi"/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722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722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Richard</dc:creator>
  <cp:keywords/>
  <dc:description/>
  <cp:lastModifiedBy>Julien Richard</cp:lastModifiedBy>
  <cp:revision>1</cp:revision>
  <dcterms:created xsi:type="dcterms:W3CDTF">2017-02-23T11:18:00Z</dcterms:created>
  <dcterms:modified xsi:type="dcterms:W3CDTF">2017-02-23T11:19:00Z</dcterms:modified>
</cp:coreProperties>
</file>