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widowControl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lanza un programa para la regeneración y conservación de biomas en América Latina</w:t>
      </w:r>
      <w:r w:rsidDel="00000000" w:rsidR="00000000" w:rsidRPr="00000000">
        <w:rPr>
          <w:rtl w:val="0"/>
        </w:rPr>
      </w:r>
    </w:p>
    <w:p w:rsidR="00000000" w:rsidDel="00000000" w:rsidP="00000000" w:rsidRDefault="00000000" w:rsidRPr="00000000" w14:paraId="00000003">
      <w:pPr>
        <w:widowControl w:val="0"/>
        <w:spacing w:line="276" w:lineRule="auto"/>
        <w:jc w:val="left"/>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4">
      <w:pPr>
        <w:widowControl w:val="0"/>
        <w:spacing w:line="276"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Luego de anunciar en enero la emisión de su primer Bono Sustentable, Mercado Libre </w:t>
      </w:r>
      <w:r w:rsidDel="00000000" w:rsidR="00000000" w:rsidRPr="00000000">
        <w:rPr>
          <w:rFonts w:ascii="Proxima Nova" w:cs="Proxima Nova" w:eastAsia="Proxima Nova" w:hAnsi="Proxima Nova"/>
          <w:i w:val="1"/>
          <w:rtl w:val="0"/>
        </w:rPr>
        <w:t xml:space="preserve">presentó “Regenera América” un programa para contribuir con la regeneración y conservación de los ecosistemas naturales más icónicos de la región.</w:t>
      </w:r>
    </w:p>
    <w:p w:rsidR="00000000" w:rsidDel="00000000" w:rsidP="00000000" w:rsidRDefault="00000000" w:rsidRPr="00000000" w14:paraId="00000005">
      <w:pPr>
        <w:widowControl w:val="0"/>
        <w:spacing w:line="276" w:lineRule="auto"/>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6">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México, a 16 de</w:t>
      </w:r>
      <w:r w:rsidDel="00000000" w:rsidR="00000000" w:rsidRPr="00000000">
        <w:rPr>
          <w:rFonts w:ascii="Proxima Nova" w:cs="Proxima Nova" w:eastAsia="Proxima Nova" w:hAnsi="Proxima Nova"/>
          <w:b w:val="1"/>
          <w:rtl w:val="0"/>
        </w:rPr>
        <w:t xml:space="preserve"> marzo de 2021.</w:t>
      </w:r>
      <w:r w:rsidDel="00000000" w:rsidR="00000000" w:rsidRPr="00000000">
        <w:rPr>
          <w:rFonts w:ascii="Proxima Nova" w:cs="Proxima Nova" w:eastAsia="Proxima Nova" w:hAnsi="Proxima Nova"/>
          <w:rtl w:val="0"/>
        </w:rPr>
        <w:t xml:space="preserve">- Crecer en armonía con el ambiente es uno de los pilares centrales que guían la visión de Mercado Libre en la región, con el objetivo de acelerar la agenda de transformación hacia una economía que genere un impacto social y ambiental positivo en los países donde opera. Con este propósito, nace el programa </w:t>
      </w:r>
      <w:r w:rsidDel="00000000" w:rsidR="00000000" w:rsidRPr="00000000">
        <w:rPr>
          <w:rFonts w:ascii="Proxima Nova" w:cs="Proxima Nova" w:eastAsia="Proxima Nova" w:hAnsi="Proxima Nova"/>
          <w:b w:val="1"/>
          <w:rtl w:val="0"/>
        </w:rPr>
        <w:t xml:space="preserve">“Regenera América”, </w:t>
      </w:r>
      <w:r w:rsidDel="00000000" w:rsidR="00000000" w:rsidRPr="00000000">
        <w:rPr>
          <w:rFonts w:ascii="Proxima Nova" w:cs="Proxima Nova" w:eastAsia="Proxima Nova" w:hAnsi="Proxima Nova"/>
          <w:rtl w:val="0"/>
        </w:rPr>
        <w:t xml:space="preserve">para ayudar a enfrentar</w:t>
      </w:r>
      <w:r w:rsidDel="00000000" w:rsidR="00000000" w:rsidRPr="00000000">
        <w:rPr>
          <w:rFonts w:ascii="Proxima Nova" w:cs="Proxima Nova" w:eastAsia="Proxima Nova" w:hAnsi="Proxima Nova"/>
          <w:rtl w:val="0"/>
        </w:rPr>
        <w:t xml:space="preserve"> el cambio climático a través de la protección de biomas naturales emblemáticos de Latinoamérica.</w:t>
      </w:r>
    </w:p>
    <w:p w:rsidR="00000000" w:rsidDel="00000000" w:rsidP="00000000" w:rsidRDefault="00000000" w:rsidRPr="00000000" w14:paraId="00000008">
      <w:pPr>
        <w:spacing w:line="276" w:lineRule="auto"/>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una inversión inicial de </w:t>
      </w:r>
      <w:r w:rsidDel="00000000" w:rsidR="00000000" w:rsidRPr="00000000">
        <w:rPr>
          <w:rFonts w:ascii="Proxima Nova" w:cs="Proxima Nova" w:eastAsia="Proxima Nova" w:hAnsi="Proxima Nova"/>
          <w:rtl w:val="0"/>
        </w:rPr>
        <w:t xml:space="preserve">US$8 millones de dólares</w:t>
      </w:r>
      <w:r w:rsidDel="00000000" w:rsidR="00000000" w:rsidRPr="00000000">
        <w:rPr>
          <w:rFonts w:ascii="Proxima Nova" w:cs="Proxima Nova" w:eastAsia="Proxima Nova" w:hAnsi="Proxima Nova"/>
          <w:rtl w:val="0"/>
        </w:rPr>
        <w:t xml:space="preserve">, Mercado Libre apoyará este año dos proyectos que abordan las urgencias climáticas en la región: el Proyecto Conservador de la Mantiqueira y los Corredores para la Vida (ubicados en el importante bioma </w:t>
      </w:r>
      <w:r w:rsidDel="00000000" w:rsidR="00000000" w:rsidRPr="00000000">
        <w:rPr>
          <w:rFonts w:ascii="Proxima Nova" w:cs="Proxima Nova" w:eastAsia="Proxima Nova" w:hAnsi="Proxima Nova"/>
          <w:rtl w:val="0"/>
        </w:rPr>
        <w:t xml:space="preserve">icónico</w:t>
      </w:r>
      <w:r w:rsidDel="00000000" w:rsidR="00000000" w:rsidRPr="00000000">
        <w:rPr>
          <w:rFonts w:ascii="Proxima Nova" w:cs="Proxima Nova" w:eastAsia="Proxima Nova" w:hAnsi="Proxima Nova"/>
          <w:rtl w:val="0"/>
        </w:rPr>
        <w:t xml:space="preserve"> de  La Mata Atlántica, Brasil). Los proyectos se centran en la restauración de más de 3 mil hectáreas a través de la regeneración natural y la plantación de más de un millón de árboles, buscando crear corredores biológicos y proteger importantes cuencas hidrográficas. </w:t>
      </w:r>
    </w:p>
    <w:p w:rsidR="00000000" w:rsidDel="00000000" w:rsidP="00000000" w:rsidRDefault="00000000" w:rsidRPr="00000000" w14:paraId="0000000A">
      <w:pPr>
        <w:spacing w:line="276" w:lineRule="auto"/>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0B">
      <w:pPr>
        <w:spacing w:line="276" w:lineRule="auto"/>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Se trata de la primera iniciativa tras la emisión del Bono Sustentable en enero de este año, por un monto de U$S 400 millones de dólares que serán destinados a financiar proyectos de triple impacto en toda la región. </w:t>
      </w:r>
      <w:r w:rsidDel="00000000" w:rsidR="00000000" w:rsidRPr="00000000">
        <w:rPr>
          <w:rFonts w:ascii="Proxima Nova" w:cs="Proxima Nova" w:eastAsia="Proxima Nova" w:hAnsi="Proxima Nova"/>
          <w:i w:val="1"/>
          <w:rtl w:val="0"/>
        </w:rPr>
        <w:t xml:space="preserve">“Estamos invirtiendo un valor proporcional a nuestra huella de carbono en 2020, para apoyar de manera directa proyectos de conservación y regeneración. La ciencia valida su eficacia para enfrentar el cambio climático, porque además generarán nuevos créditos de carbono. Queremos contribuir al desarrollo de este mercado, así como ayudar a preservar los servicios ecosistémicos esenciales para las personas y las empresas, como el agua que abastece a millones de personas en la región en la que operamos”, </w:t>
      </w:r>
      <w:r w:rsidDel="00000000" w:rsidR="00000000" w:rsidRPr="00000000">
        <w:rPr>
          <w:rFonts w:ascii="Proxima Nova" w:cs="Proxima Nova" w:eastAsia="Proxima Nova" w:hAnsi="Proxima Nova"/>
          <w:rtl w:val="0"/>
        </w:rPr>
        <w:t xml:space="preserve">señaló</w:t>
      </w:r>
      <w:r w:rsidDel="00000000" w:rsidR="00000000" w:rsidRPr="00000000">
        <w:rPr>
          <w:rFonts w:ascii="Proxima Nova" w:cs="Proxima Nova" w:eastAsia="Proxima Nova" w:hAnsi="Proxima Nova"/>
          <w:b w:val="1"/>
          <w:rtl w:val="0"/>
        </w:rPr>
        <w:t xml:space="preserve"> Pedro Arnt, CFO de Mercado </w:t>
      </w:r>
      <w:r w:rsidDel="00000000" w:rsidR="00000000" w:rsidRPr="00000000">
        <w:rPr>
          <w:rFonts w:ascii="Proxima Nova" w:cs="Proxima Nova" w:eastAsia="Proxima Nova" w:hAnsi="Proxima Nova"/>
          <w:b w:val="1"/>
          <w:rtl w:val="0"/>
        </w:rPr>
        <w:t xml:space="preserve">Libre</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C">
      <w:pPr>
        <w:spacing w:line="276" w:lineRule="auto"/>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D">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primera etapa de Regenera América se lleva adelante en alianza con dos organizaciones referentes en la problemática ambiental: la organización ambiental global </w:t>
      </w:r>
      <w:r w:rsidDel="00000000" w:rsidR="00000000" w:rsidRPr="00000000">
        <w:rPr>
          <w:rFonts w:ascii="Proxima Nova" w:cs="Proxima Nova" w:eastAsia="Proxima Nova" w:hAnsi="Proxima Nova"/>
          <w:b w:val="1"/>
          <w:rtl w:val="0"/>
        </w:rPr>
        <w:t xml:space="preserve">The Nature Conservancy (TNC)</w:t>
      </w:r>
      <w:r w:rsidDel="00000000" w:rsidR="00000000" w:rsidRPr="00000000">
        <w:rPr>
          <w:rFonts w:ascii="Proxima Nova" w:cs="Proxima Nova" w:eastAsia="Proxima Nova" w:hAnsi="Proxima Nova"/>
          <w:rtl w:val="0"/>
        </w:rPr>
        <w:t xml:space="preserve"> y el</w:t>
      </w:r>
      <w:r w:rsidDel="00000000" w:rsidR="00000000" w:rsidRPr="00000000">
        <w:rPr>
          <w:rFonts w:ascii="Proxima Nova" w:cs="Proxima Nova" w:eastAsia="Proxima Nova" w:hAnsi="Proxima Nova"/>
          <w:b w:val="1"/>
          <w:rtl w:val="0"/>
        </w:rPr>
        <w:t xml:space="preserve"> Instituto de Investigación Ecológica (IPÊ)</w:t>
      </w:r>
      <w:r w:rsidDel="00000000" w:rsidR="00000000" w:rsidRPr="00000000">
        <w:rPr>
          <w:rFonts w:ascii="Proxima Nova" w:cs="Proxima Nova" w:eastAsia="Proxima Nova" w:hAnsi="Proxima Nova"/>
          <w:rtl w:val="0"/>
        </w:rPr>
        <w:t xml:space="preserve">. En</w:t>
      </w:r>
      <w:r w:rsidDel="00000000" w:rsidR="00000000" w:rsidRPr="00000000">
        <w:rPr>
          <w:rFonts w:ascii="Proxima Nova" w:cs="Proxima Nova" w:eastAsia="Proxima Nova" w:hAnsi="Proxima Nova"/>
          <w:rtl w:val="0"/>
        </w:rPr>
        <w:t xml:space="preserve"> total se restaurarán aproximadamente </w:t>
      </w:r>
      <w:r w:rsidDel="00000000" w:rsidR="00000000" w:rsidRPr="00000000">
        <w:rPr>
          <w:rFonts w:ascii="Proxima Nova" w:cs="Proxima Nova" w:eastAsia="Proxima Nova" w:hAnsi="Proxima Nova"/>
          <w:rtl w:val="0"/>
        </w:rPr>
        <w:t xml:space="preserve">más de 3 mil </w:t>
      </w:r>
      <w:r w:rsidDel="00000000" w:rsidR="00000000" w:rsidRPr="00000000">
        <w:rPr>
          <w:rFonts w:ascii="Proxima Nova" w:cs="Proxima Nova" w:eastAsia="Proxima Nova" w:hAnsi="Proxima Nova"/>
          <w:rtl w:val="0"/>
        </w:rPr>
        <w:t xml:space="preserve">hectáreas, que contribuirán a proteger la biodiversidad y los servicios ecosistémicos de la región: agua potable, aire limpio, clima equilibrado, suelos sanos, alimentos y materias primas, y carbono capturado de la atmósfera.</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regeneración y conservación de biomas icónicos es la manera en que Mercado Libre enfrentará el desafío del cambio climático, que se complementan con otros proyectos de la compañía en materia de reducción de la huella ambiental.  Los dos proyectos iniciales de Regenera América que comenzaremos en Brasil son solo el inicio de distintas inversiones que prevemos realizar en el mediano y largo plazo</w:t>
      </w:r>
      <w:r w:rsidDel="00000000" w:rsidR="00000000" w:rsidRPr="00000000">
        <w:rPr>
          <w:rFonts w:ascii="Proxima Nova" w:cs="Proxima Nova" w:eastAsia="Proxima Nova" w:hAnsi="Proxima Nova"/>
          <w:rtl w:val="0"/>
        </w:rPr>
        <w:t xml:space="preserve">, con el objetivo de</w:t>
      </w:r>
      <w:r w:rsidDel="00000000" w:rsidR="00000000" w:rsidRPr="00000000">
        <w:rPr>
          <w:rFonts w:ascii="Proxima Nova" w:cs="Proxima Nova" w:eastAsia="Proxima Nova" w:hAnsi="Proxima Nova"/>
          <w:rtl w:val="0"/>
        </w:rPr>
        <w:t xml:space="preserve"> proteger la biodiversidad, </w:t>
      </w:r>
      <w:r w:rsidDel="00000000" w:rsidR="00000000" w:rsidRPr="00000000">
        <w:rPr>
          <w:rFonts w:ascii="Proxima Nova" w:cs="Proxima Nova" w:eastAsia="Proxima Nova" w:hAnsi="Proxima Nova"/>
          <w:highlight w:val="white"/>
          <w:rtl w:val="0"/>
        </w:rPr>
        <w:t xml:space="preserve">conservar biomas icónicos de América Latina y así contribuir </w:t>
      </w:r>
      <w:r w:rsidDel="00000000" w:rsidR="00000000" w:rsidRPr="00000000">
        <w:rPr>
          <w:rFonts w:ascii="Proxima Nova" w:cs="Proxima Nova" w:eastAsia="Proxima Nova" w:hAnsi="Proxima Nova"/>
          <w:highlight w:val="white"/>
          <w:rtl w:val="0"/>
        </w:rPr>
        <w:t xml:space="preserve">a capturar el</w:t>
      </w:r>
      <w:r w:rsidDel="00000000" w:rsidR="00000000" w:rsidRPr="00000000">
        <w:rPr>
          <w:rFonts w:ascii="Proxima Nova" w:cs="Proxima Nova" w:eastAsia="Proxima Nova" w:hAnsi="Proxima Nova"/>
          <w:highlight w:val="white"/>
          <w:rtl w:val="0"/>
        </w:rPr>
        <w:t xml:space="preserve"> carbono, esencial para paliar el avance de la crisis climática. </w:t>
      </w:r>
      <w:r w:rsidDel="00000000" w:rsidR="00000000" w:rsidRPr="00000000">
        <w:rPr>
          <w:rtl w:val="0"/>
        </w:rPr>
      </w:r>
    </w:p>
    <w:p w:rsidR="00000000" w:rsidDel="00000000" w:rsidP="00000000" w:rsidRDefault="00000000" w:rsidRPr="00000000" w14:paraId="00000010">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i w:val="1"/>
          <w:rtl w:val="0"/>
        </w:rPr>
        <w:t xml:space="preserve">La ciencia ha demostrado que la restauración y la regeneración forestal pueden contribuir de manera eficiente para mitigar los efectos del cambio climático. Nos complace poder contribuir de forma estratégica con Mercado Libre en el Programa Regenera América. A través de esta iniciativa, se acelera la implementación de soluciones basadas en la naturaleza, para proteger la biodiversidad de biomas icónicos y desarrollar un futuro más próspero para las personas y los negocios en América Latina”</w:t>
      </w:r>
      <w:r w:rsidDel="00000000" w:rsidR="00000000" w:rsidRPr="00000000">
        <w:rPr>
          <w:rFonts w:ascii="Proxima Nova" w:cs="Proxima Nova" w:eastAsia="Proxima Nova" w:hAnsi="Proxima Nova"/>
          <w:rtl w:val="0"/>
        </w:rPr>
        <w:t xml:space="preserve">, afirma </w:t>
      </w:r>
      <w:r w:rsidDel="00000000" w:rsidR="00000000" w:rsidRPr="00000000">
        <w:rPr>
          <w:rFonts w:ascii="Proxima Nova" w:cs="Proxima Nova" w:eastAsia="Proxima Nova" w:hAnsi="Proxima Nova"/>
          <w:b w:val="1"/>
          <w:rtl w:val="0"/>
        </w:rPr>
        <w:t xml:space="preserve">Santiago Gowland, Vicepresidente Ejecutivo para la Innovación Global y Director Gerente para América Latina en The Nature </w:t>
      </w:r>
      <w:r w:rsidDel="00000000" w:rsidR="00000000" w:rsidRPr="00000000">
        <w:rPr>
          <w:rFonts w:ascii="Proxima Nova" w:cs="Proxima Nova" w:eastAsia="Proxima Nova" w:hAnsi="Proxima Nova"/>
          <w:b w:val="1"/>
          <w:rtl w:val="0"/>
        </w:rPr>
        <w:t xml:space="preserve">Conservancy</w:t>
      </w:r>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76" w:lineRule="auto"/>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“Desde IPE estamos muy contentos de recibir el apoyo de Mercado Libre. Llevamos muchos años trabajando en este proyecto y ahora estamos listos para escalar. Restaurar paisajes y corredores ecológicos para la vida silvestre tiene un valor inmenso para el ecosistema de la región. Los cientos de miles de árboles que se plantarán en este proyecto capturarán cientos de miles de toneladas de carbono de la atmósfera y crearán un impacto social muy positivo para la región. Estamos seguros de que este proyecto será un ejemplo para Latinoamérica y para el mundo” </w:t>
      </w:r>
      <w:r w:rsidDel="00000000" w:rsidR="00000000" w:rsidRPr="00000000">
        <w:rPr>
          <w:rFonts w:ascii="Proxima Nova" w:cs="Proxima Nova" w:eastAsia="Proxima Nova" w:hAnsi="Proxima Nova"/>
          <w:rtl w:val="0"/>
        </w:rPr>
        <w:t xml:space="preserve">comentó</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b w:val="1"/>
          <w:rtl w:val="0"/>
        </w:rPr>
        <w:t xml:space="preserve">Laury Cullen Jr, PhD, Coordinador de Proyectos en IPE.</w:t>
      </w:r>
      <w:r w:rsidDel="00000000" w:rsidR="00000000" w:rsidRPr="00000000">
        <w:rPr>
          <w:rtl w:val="0"/>
        </w:rPr>
      </w:r>
    </w:p>
    <w:p w:rsidR="00000000" w:rsidDel="00000000" w:rsidP="00000000" w:rsidRDefault="00000000" w:rsidRPr="00000000" w14:paraId="00000014">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la colaboración con The Nature Conservancy y el Instituto de Investigación Ecológica en el desarrollo y ejecución de los proyectos, Mercado Libre contará con el apoyo de </w:t>
      </w:r>
      <w:r w:rsidDel="00000000" w:rsidR="00000000" w:rsidRPr="00000000">
        <w:rPr>
          <w:rFonts w:ascii="Proxima Nova" w:cs="Proxima Nova" w:eastAsia="Proxima Nova" w:hAnsi="Proxima Nova"/>
          <w:b w:val="1"/>
          <w:rtl w:val="0"/>
        </w:rPr>
        <w:t xml:space="preserve">Pachama </w:t>
      </w:r>
      <w:r w:rsidDel="00000000" w:rsidR="00000000" w:rsidRPr="00000000">
        <w:rPr>
          <w:rFonts w:ascii="Proxima Nova" w:cs="Proxima Nova" w:eastAsia="Proxima Nova" w:hAnsi="Proxima Nova"/>
          <w:rtl w:val="0"/>
        </w:rPr>
        <w:t xml:space="preserve">para el monitoreo y trazabilidad de los proyectos, en base al análisis de datos obtenidos por satélite y a la implementación de inteligencia artificial. </w:t>
      </w:r>
    </w:p>
    <w:p w:rsidR="00000000" w:rsidDel="00000000" w:rsidP="00000000" w:rsidRDefault="00000000" w:rsidRPr="00000000" w14:paraId="00000016">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“Estamos muy entusiasmados por esta alianza con Mercado Libre para este proyecto de altísimo impacto en los ecosistemas de las región. Nuestra tecnología de inteligencia artificial para analizar imágenes satelitales de bosques permitirá medir el impacto de secuestración de carbono de estos esfuerzos y monitorear en tiempo real la regeneración conseguida. Proteger y restaurar la naturaleza de América Latina son tareas esenciales para mitigar el cambio climático y por eso estos proyectos son fundamentales para la región y el planeta”</w:t>
      </w:r>
      <w:r w:rsidDel="00000000" w:rsidR="00000000" w:rsidRPr="00000000">
        <w:rPr>
          <w:rFonts w:ascii="Proxima Nova" w:cs="Proxima Nova" w:eastAsia="Proxima Nova" w:hAnsi="Proxima Nova"/>
          <w:rtl w:val="0"/>
        </w:rPr>
        <w:t xml:space="preserve">, señaló </w:t>
      </w:r>
      <w:r w:rsidDel="00000000" w:rsidR="00000000" w:rsidRPr="00000000">
        <w:rPr>
          <w:rFonts w:ascii="Proxima Nova" w:cs="Proxima Nova" w:eastAsia="Proxima Nova" w:hAnsi="Proxima Nova"/>
          <w:b w:val="1"/>
          <w:rtl w:val="0"/>
        </w:rPr>
        <w:t xml:space="preserve">Diego Saez Gil, Co-fundador y CEO de Pachama</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8">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Más información en</w:t>
      </w:r>
      <w:r w:rsidDel="00000000" w:rsidR="00000000" w:rsidRPr="00000000">
        <w:rPr>
          <w:rFonts w:ascii="Proxima Nova" w:cs="Proxima Nova" w:eastAsia="Proxima Nova" w:hAnsi="Proxima Nova"/>
          <w:b w:val="1"/>
          <w:rtl w:val="0"/>
        </w:rPr>
        <w:t xml:space="preserve"> regeneraamerica.com</w:t>
      </w:r>
      <w:r w:rsidDel="00000000" w:rsidR="00000000" w:rsidRPr="00000000">
        <w:rPr>
          <w:rtl w:val="0"/>
        </w:rPr>
      </w:r>
    </w:p>
    <w:p w:rsidR="00000000" w:rsidDel="00000000" w:rsidP="00000000" w:rsidRDefault="00000000" w:rsidRPr="00000000" w14:paraId="0000001A">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highlight w:val="white"/>
          <w:u w:val="single"/>
          <w:rtl w:val="0"/>
        </w:rPr>
        <w:t xml:space="preserve">Sobre Mercado Libre</w:t>
      </w:r>
      <w:r w:rsidDel="00000000" w:rsidR="00000000" w:rsidRPr="00000000">
        <w:rPr>
          <w:rFonts w:ascii="Proxima Nova" w:cs="Proxima Nova" w:eastAsia="Proxima Nova" w:hAnsi="Proxima Nova"/>
          <w:sz w:val="20"/>
          <w:szCs w:val="20"/>
          <w:u w:val="single"/>
          <w:rtl w:val="0"/>
        </w:rPr>
        <w:br w:type="textWrapping"/>
      </w:r>
      <w:r w:rsidDel="00000000" w:rsidR="00000000" w:rsidRPr="00000000">
        <w:rPr>
          <w:rFonts w:ascii="Proxima Nova" w:cs="Proxima Nova" w:eastAsia="Proxima Nova" w:hAnsi="Proxima Nova"/>
          <w:sz w:val="20"/>
          <w:szCs w:val="20"/>
          <w:highlight w:val="white"/>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20"/>
          <w:szCs w:val="20"/>
          <w:highlight w:val="white"/>
          <w:rtl w:val="0"/>
        </w:rPr>
        <w:t xml:space="preserve">Mercado Libre</w:t>
      </w:r>
      <w:r w:rsidDel="00000000" w:rsidR="00000000" w:rsidRPr="00000000">
        <w:rPr>
          <w:rFonts w:ascii="Proxima Nova" w:cs="Proxima Nova" w:eastAsia="Proxima Nova" w:hAnsi="Proxima Nova"/>
          <w:sz w:val="20"/>
          <w:szCs w:val="20"/>
          <w:highlight w:val="white"/>
          <w:rtl w:val="0"/>
        </w:rPr>
        <w:t xml:space="preserve">, Mercado Pago y Mercado Envios,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color w:val="1d2129"/>
          <w:sz w:val="20"/>
          <w:szCs w:val="20"/>
          <w:highlight w:val="white"/>
        </w:rPr>
      </w:pPr>
      <w:r w:rsidDel="00000000" w:rsidR="00000000" w:rsidRPr="00000000">
        <w:rPr>
          <w:rFonts w:ascii="Proxima Nova" w:cs="Proxima Nova" w:eastAsia="Proxima Nova" w:hAnsi="Proxima Nova"/>
          <w:sz w:val="20"/>
          <w:szCs w:val="20"/>
          <w:highlight w:val="white"/>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t>
      </w:r>
      <w:r w:rsidDel="00000000" w:rsidR="00000000" w:rsidRPr="00000000">
        <w:rPr>
          <w:rFonts w:ascii="Proxima Nova" w:cs="Proxima Nova" w:eastAsia="Proxima Nova" w:hAnsi="Proxima Nova"/>
          <w:color w:val="1d2129"/>
          <w:sz w:val="20"/>
          <w:szCs w:val="20"/>
          <w:highlight w:val="white"/>
          <w:rtl w:val="0"/>
        </w:rPr>
        <w:t xml:space="preserve">W. </w:t>
      </w:r>
    </w:p>
    <w:p w:rsidR="00000000" w:rsidDel="00000000" w:rsidP="00000000" w:rsidRDefault="00000000" w:rsidRPr="00000000" w14:paraId="0000001D">
      <w:pPr>
        <w:jc w:val="both"/>
        <w:rPr>
          <w:rFonts w:ascii="Proxima Nova" w:cs="Proxima Nova" w:eastAsia="Proxima Nova" w:hAnsi="Proxima Nova"/>
          <w:color w:val="1d2129"/>
          <w:sz w:val="20"/>
          <w:szCs w:val="20"/>
          <w:highlight w:val="white"/>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b w:val="1"/>
          <w:color w:val="1d2129"/>
          <w:sz w:val="20"/>
          <w:szCs w:val="20"/>
          <w:highlight w:val="white"/>
          <w:u w:val="single"/>
        </w:rPr>
      </w:pPr>
      <w:r w:rsidDel="00000000" w:rsidR="00000000" w:rsidRPr="00000000">
        <w:rPr>
          <w:rFonts w:ascii="Proxima Nova" w:cs="Proxima Nova" w:eastAsia="Proxima Nova" w:hAnsi="Proxima Nova"/>
          <w:b w:val="1"/>
          <w:color w:val="1d2129"/>
          <w:sz w:val="20"/>
          <w:szCs w:val="20"/>
          <w:highlight w:val="white"/>
          <w:u w:val="single"/>
          <w:rtl w:val="0"/>
        </w:rPr>
        <w:t xml:space="preserve">Sobre The Nature Conservancy (TNC)</w:t>
      </w:r>
    </w:p>
    <w:p w:rsidR="00000000" w:rsidDel="00000000" w:rsidP="00000000" w:rsidRDefault="00000000" w:rsidRPr="00000000" w14:paraId="0000001F">
      <w:pPr>
        <w:jc w:val="both"/>
        <w:rPr>
          <w:rFonts w:ascii="Proxima Nova" w:cs="Proxima Nova" w:eastAsia="Proxima Nova" w:hAnsi="Proxima Nova"/>
          <w:sz w:val="20"/>
          <w:szCs w:val="20"/>
          <w:highlight w:val="white"/>
        </w:rPr>
      </w:pPr>
      <w:r w:rsidDel="00000000" w:rsidR="00000000" w:rsidRPr="00000000">
        <w:rPr>
          <w:rFonts w:ascii="Proxima Nova" w:cs="Proxima Nova" w:eastAsia="Proxima Nova" w:hAnsi="Proxima Nova"/>
          <w:sz w:val="20"/>
          <w:szCs w:val="20"/>
          <w:highlight w:val="white"/>
          <w:rtl w:val="0"/>
        </w:rPr>
        <w:t xml:space="preserve">The Nature Conservancy (TNC) es una organización de conservación global dedicada a conservar las tierras y aguas de las que depende toda la vida. Guiados por la ciencia, creamos soluciones innovadoras para los desafíos más complejos de nuestro planeta para que la naturaleza y las personas puedan prosperar juntas. Trabajamos para reducir el cambio climático, conservando tierras, aguas y océanos a una escala sin precedentes, proporcionando alimentos y agua de manera sostenible y ayudando a que las ciudades sean más sostenibles. Estamos en más de 70 países, utilizando un enfoque colaborativo que involucra a las comunidades locales, los gobiernos, el sector privado y otros socios. Para obtener más información, visite</w:t>
      </w:r>
      <w:hyperlink r:id="rId6">
        <w:r w:rsidDel="00000000" w:rsidR="00000000" w:rsidRPr="00000000">
          <w:rPr>
            <w:rFonts w:ascii="Proxima Nova" w:cs="Proxima Nova" w:eastAsia="Proxima Nova" w:hAnsi="Proxima Nova"/>
            <w:sz w:val="20"/>
            <w:szCs w:val="20"/>
            <w:highlight w:val="white"/>
            <w:rtl w:val="0"/>
          </w:rPr>
          <w:t xml:space="preserve"> </w:t>
        </w:r>
      </w:hyperlink>
      <w:hyperlink r:id="rId7">
        <w:r w:rsidDel="00000000" w:rsidR="00000000" w:rsidRPr="00000000">
          <w:rPr>
            <w:rFonts w:ascii="Proxima Nova" w:cs="Proxima Nova" w:eastAsia="Proxima Nova" w:hAnsi="Proxima Nova"/>
            <w:sz w:val="20"/>
            <w:szCs w:val="20"/>
            <w:highlight w:val="white"/>
            <w:rtl w:val="0"/>
          </w:rPr>
          <w:t xml:space="preserve">www.nature.org</w:t>
        </w:r>
      </w:hyperlink>
      <w:r w:rsidDel="00000000" w:rsidR="00000000" w:rsidRPr="00000000">
        <w:rPr>
          <w:rFonts w:ascii="Proxima Nova" w:cs="Proxima Nova" w:eastAsia="Proxima Nova" w:hAnsi="Proxima Nova"/>
          <w:sz w:val="20"/>
          <w:szCs w:val="20"/>
          <w:highlight w:val="white"/>
          <w:rtl w:val="0"/>
        </w:rPr>
        <w:t xml:space="preserve"> o siga a</w:t>
      </w:r>
      <w:hyperlink r:id="rId8">
        <w:r w:rsidDel="00000000" w:rsidR="00000000" w:rsidRPr="00000000">
          <w:rPr>
            <w:rFonts w:ascii="Proxima Nova" w:cs="Proxima Nova" w:eastAsia="Proxima Nova" w:hAnsi="Proxima Nova"/>
            <w:sz w:val="20"/>
            <w:szCs w:val="20"/>
            <w:highlight w:val="white"/>
            <w:rtl w:val="0"/>
          </w:rPr>
          <w:t xml:space="preserve"> </w:t>
        </w:r>
      </w:hyperlink>
      <w:hyperlink r:id="rId9">
        <w:r w:rsidDel="00000000" w:rsidR="00000000" w:rsidRPr="00000000">
          <w:rPr>
            <w:rFonts w:ascii="Proxima Nova" w:cs="Proxima Nova" w:eastAsia="Proxima Nova" w:hAnsi="Proxima Nova"/>
            <w:sz w:val="20"/>
            <w:szCs w:val="20"/>
            <w:highlight w:val="white"/>
            <w:rtl w:val="0"/>
          </w:rPr>
          <w:t xml:space="preserve">@TNClatinamerica</w:t>
        </w:r>
      </w:hyperlink>
      <w:r w:rsidDel="00000000" w:rsidR="00000000" w:rsidRPr="00000000">
        <w:rPr>
          <w:rFonts w:ascii="Proxima Nova" w:cs="Proxima Nova" w:eastAsia="Proxima Nova" w:hAnsi="Proxima Nova"/>
          <w:sz w:val="20"/>
          <w:szCs w:val="20"/>
          <w:highlight w:val="white"/>
          <w:rtl w:val="0"/>
        </w:rPr>
        <w:t xml:space="preserve"> en Twitter.</w:t>
      </w:r>
    </w:p>
    <w:p w:rsidR="00000000" w:rsidDel="00000000" w:rsidP="00000000" w:rsidRDefault="00000000" w:rsidRPr="00000000" w14:paraId="00000020">
      <w:pPr>
        <w:spacing w:line="276" w:lineRule="auto"/>
        <w:jc w:val="both"/>
        <w:rPr>
          <w:rFonts w:ascii="Proxima Nova" w:cs="Proxima Nova" w:eastAsia="Proxima Nova" w:hAnsi="Proxima Nova"/>
          <w:sz w:val="20"/>
          <w:szCs w:val="20"/>
          <w:highlight w:val="white"/>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b w:val="1"/>
          <w:sz w:val="20"/>
          <w:szCs w:val="20"/>
          <w:highlight w:val="white"/>
          <w:u w:val="single"/>
        </w:rPr>
      </w:pPr>
      <w:r w:rsidDel="00000000" w:rsidR="00000000" w:rsidRPr="00000000">
        <w:rPr>
          <w:rFonts w:ascii="Proxima Nova" w:cs="Proxima Nova" w:eastAsia="Proxima Nova" w:hAnsi="Proxima Nova"/>
          <w:b w:val="1"/>
          <w:sz w:val="20"/>
          <w:szCs w:val="20"/>
          <w:highlight w:val="white"/>
          <w:u w:val="single"/>
          <w:rtl w:val="0"/>
        </w:rPr>
        <w:t xml:space="preserve">Sobre </w:t>
      </w:r>
      <w:r w:rsidDel="00000000" w:rsidR="00000000" w:rsidRPr="00000000">
        <w:rPr>
          <w:rFonts w:ascii="Proxima Nova" w:cs="Proxima Nova" w:eastAsia="Proxima Nova" w:hAnsi="Proxima Nova"/>
          <w:b w:val="1"/>
          <w:sz w:val="20"/>
          <w:szCs w:val="20"/>
          <w:highlight w:val="white"/>
          <w:u w:val="single"/>
          <w:rtl w:val="0"/>
        </w:rPr>
        <w:t xml:space="preserve">IPE</w:t>
      </w: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b w:val="1"/>
          <w:sz w:val="20"/>
          <w:szCs w:val="20"/>
          <w:highlight w:val="white"/>
          <w:u w:val="single"/>
        </w:rPr>
      </w:pPr>
      <w:r w:rsidDel="00000000" w:rsidR="00000000" w:rsidRPr="00000000">
        <w:rPr>
          <w:rFonts w:ascii="Proxima Nova" w:cs="Proxima Nova" w:eastAsia="Proxima Nova" w:hAnsi="Proxima Nova"/>
          <w:sz w:val="20"/>
          <w:szCs w:val="20"/>
          <w:highlight w:val="white"/>
          <w:rtl w:val="0"/>
        </w:rPr>
        <w:t xml:space="preserve">IPE es una ONG brasileña, considerada una de las más grandes del país. Promueve acciones para la protección del medio ambiente a través del apoyo a diversas causas, la colaboración con las poblaciones a crear prácticas ecológicas y la contribución con la educación de sus habitantes. Articula estas iniciativas con ESCAS - Escuela Superior de Conservación y Sostenibilidad Ambiental, creada en 2005 para la formación de investigadores y líderes especializados en temas ambientales.</w:t>
      </w: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b w:val="1"/>
          <w:sz w:val="20"/>
          <w:szCs w:val="20"/>
          <w:highlight w:val="white"/>
          <w:u w:val="single"/>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b w:val="1"/>
          <w:sz w:val="20"/>
          <w:szCs w:val="20"/>
          <w:highlight w:val="white"/>
          <w:u w:val="single"/>
        </w:rPr>
      </w:pPr>
      <w:r w:rsidDel="00000000" w:rsidR="00000000" w:rsidRPr="00000000">
        <w:rPr>
          <w:rFonts w:ascii="Proxima Nova" w:cs="Proxima Nova" w:eastAsia="Proxima Nova" w:hAnsi="Proxima Nova"/>
          <w:b w:val="1"/>
          <w:sz w:val="20"/>
          <w:szCs w:val="20"/>
          <w:highlight w:val="white"/>
          <w:u w:val="single"/>
          <w:rtl w:val="0"/>
        </w:rPr>
        <w:t xml:space="preserve">Sobre Pachama </w:t>
      </w:r>
      <w:r w:rsidDel="00000000" w:rsidR="00000000" w:rsidRPr="00000000">
        <w:rPr>
          <w:rtl w:val="0"/>
        </w:rPr>
      </w:r>
    </w:p>
    <w:p w:rsidR="00000000" w:rsidDel="00000000" w:rsidP="00000000" w:rsidRDefault="00000000" w:rsidRPr="00000000" w14:paraId="00000025">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Pachama es una empresa impulsada por la misión de restaurar la naturaleza para ayudar a afrontar el cambio climático, con la introducción de la más moderna tecnología de teledetección e inteligencia artificial en el mundo del carbono forestal. Pachama fue fundada por Diego Saez-Gil y Tomás Aftalion, dos empresarios tecnológicos originarios de Argentina, ahora establecidos en Silicon Valley, California. La empresa está respaldada por algunos de los mayores inversores de capital riesgo, como Breakthrough Energy Ventures, Lowercarbon Capital, Saltwater e Y Combinator.</w:t>
      </w:r>
    </w:p>
    <w:p w:rsidR="00000000" w:rsidDel="00000000" w:rsidP="00000000" w:rsidRDefault="00000000" w:rsidRPr="00000000" w14:paraId="00000026">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7">
      <w:pP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8">
      <w:pPr>
        <w:spacing w:line="240" w:lineRule="auto"/>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29">
      <w:pPr>
        <w:spacing w:line="240" w:lineRule="auto"/>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2A">
      <w:pPr>
        <w:spacing w:line="276" w:lineRule="auto"/>
        <w:jc w:val="both"/>
        <w:rPr>
          <w:rFonts w:ascii="Proxima Nova" w:cs="Proxima Nova" w:eastAsia="Proxima Nova" w:hAnsi="Proxima Nova"/>
          <w:sz w:val="20"/>
          <w:szCs w:val="20"/>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Fonts w:ascii="Proxima Nova" w:cs="Proxima Nova" w:eastAsia="Proxima Nova" w:hAnsi="Proxima Nova"/>
        <w:b w:val="1"/>
        <w:sz w:val="24"/>
        <w:szCs w:val="24"/>
      </w:rPr>
      <w:drawing>
        <wp:inline distB="114300" distT="114300" distL="114300" distR="114300">
          <wp:extent cx="858675" cy="8586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8675" cy="858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twitter.com/TNCLatinAmerica" TargetMode="External"/><Relationship Id="rId5" Type="http://schemas.openxmlformats.org/officeDocument/2006/relationships/styles" Target="styles.xml"/><Relationship Id="rId6" Type="http://schemas.openxmlformats.org/officeDocument/2006/relationships/hyperlink" Target="https://www.nature.org/es-us/" TargetMode="External"/><Relationship Id="rId7" Type="http://schemas.openxmlformats.org/officeDocument/2006/relationships/hyperlink" Target="https://www.nature.org/es-us/" TargetMode="External"/><Relationship Id="rId8" Type="http://schemas.openxmlformats.org/officeDocument/2006/relationships/hyperlink" Target="https://twitter.com/TNCLatinAmeri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