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2F" w:rsidRPr="001769C2" w:rsidRDefault="00F0492F" w:rsidP="00341241">
      <w:pPr>
        <w:spacing w:line="300" w:lineRule="exact"/>
        <w:rPr>
          <w:rFonts w:ascii="Verdana" w:hAnsi="Verdana"/>
          <w:sz w:val="18"/>
          <w:szCs w:val="18"/>
          <w:lang w:val="nl-BE"/>
        </w:rPr>
      </w:pPr>
    </w:p>
    <w:p w:rsidR="00341241" w:rsidRPr="001769C2" w:rsidRDefault="00341241" w:rsidP="00341241">
      <w:pPr>
        <w:spacing w:line="300" w:lineRule="exact"/>
        <w:rPr>
          <w:rFonts w:ascii="Verdana" w:hAnsi="Verdana"/>
          <w:sz w:val="18"/>
          <w:szCs w:val="18"/>
          <w:lang w:val="nl-BE"/>
        </w:rPr>
      </w:pPr>
    </w:p>
    <w:p w:rsidR="00341241" w:rsidRPr="00DB577D" w:rsidRDefault="00DB577D" w:rsidP="00341241">
      <w:pPr>
        <w:spacing w:line="300" w:lineRule="exact"/>
        <w:rPr>
          <w:rFonts w:ascii="Verdana" w:hAnsi="Verdana"/>
          <w:b/>
          <w:sz w:val="18"/>
          <w:szCs w:val="18"/>
          <w:lang w:val="nl-BE"/>
        </w:rPr>
      </w:pPr>
      <w:r w:rsidRPr="00DB577D">
        <w:rPr>
          <w:rFonts w:ascii="Verdana" w:hAnsi="Verdana"/>
          <w:b/>
          <w:sz w:val="18"/>
          <w:szCs w:val="18"/>
          <w:lang w:val="nl-BE"/>
        </w:rPr>
        <w:t>PERSBERICHT</w:t>
      </w:r>
    </w:p>
    <w:p w:rsidR="00341241" w:rsidRPr="001769C2" w:rsidRDefault="008F5EB9" w:rsidP="00341241">
      <w:pPr>
        <w:spacing w:line="300" w:lineRule="exact"/>
        <w:rPr>
          <w:rFonts w:ascii="Verdana" w:hAnsi="Verdana"/>
          <w:sz w:val="18"/>
          <w:szCs w:val="18"/>
          <w:lang w:val="nl-BE"/>
        </w:rPr>
      </w:pPr>
      <w:r>
        <w:rPr>
          <w:rFonts w:ascii="Verdana" w:hAnsi="Verdana"/>
          <w:noProof/>
          <w:sz w:val="18"/>
          <w:szCs w:val="18"/>
          <w:lang w:val="nl-BE"/>
        </w:rPr>
        <w:drawing>
          <wp:anchor distT="0" distB="0" distL="114300" distR="114300" simplePos="0" relativeHeight="251657728" behindDoc="0" locked="0" layoutInCell="1" allowOverlap="1">
            <wp:simplePos x="0" y="0"/>
            <wp:positionH relativeFrom="column">
              <wp:align>outside</wp:align>
            </wp:positionH>
            <wp:positionV relativeFrom="paragraph">
              <wp:posOffset>-506095</wp:posOffset>
            </wp:positionV>
            <wp:extent cx="812800" cy="660400"/>
            <wp:effectExtent l="0" t="0" r="0" b="0"/>
            <wp:wrapSquare wrapText="bothSides"/>
            <wp:docPr id="7" name="Picture 7" descr="D'Ieteren AUTO 07 -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teren AUTO 07 - 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660400"/>
                    </a:xfrm>
                    <a:prstGeom prst="rect">
                      <a:avLst/>
                    </a:prstGeom>
                    <a:noFill/>
                  </pic:spPr>
                </pic:pic>
              </a:graphicData>
            </a:graphic>
            <wp14:sizeRelH relativeFrom="page">
              <wp14:pctWidth>0</wp14:pctWidth>
            </wp14:sizeRelH>
            <wp14:sizeRelV relativeFrom="page">
              <wp14:pctHeight>0</wp14:pctHeight>
            </wp14:sizeRelV>
          </wp:anchor>
        </w:drawing>
      </w:r>
    </w:p>
    <w:p w:rsidR="00341241" w:rsidRPr="001769C2" w:rsidRDefault="00341241" w:rsidP="00341241">
      <w:pPr>
        <w:spacing w:line="300" w:lineRule="exact"/>
        <w:rPr>
          <w:rFonts w:ascii="Verdana" w:hAnsi="Verdana"/>
          <w:sz w:val="18"/>
          <w:szCs w:val="18"/>
          <w:lang w:val="nl-BE"/>
        </w:rPr>
      </w:pPr>
    </w:p>
    <w:p w:rsidR="00341241" w:rsidRPr="001769C2" w:rsidRDefault="00614254"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Pr>
          <w:rFonts w:ascii="Verdana" w:hAnsi="Verdana"/>
          <w:color w:val="000000"/>
          <w:sz w:val="18"/>
          <w:szCs w:val="18"/>
          <w:lang w:val="nl-BE"/>
        </w:rPr>
        <w:t>1</w:t>
      </w:r>
      <w:r w:rsidR="0032221F">
        <w:rPr>
          <w:rFonts w:ascii="Verdana" w:hAnsi="Verdana"/>
          <w:color w:val="000000"/>
          <w:sz w:val="18"/>
          <w:szCs w:val="18"/>
          <w:lang w:val="nl-BE"/>
        </w:rPr>
        <w:t>8</w:t>
      </w:r>
      <w:r>
        <w:rPr>
          <w:rFonts w:ascii="Verdana" w:hAnsi="Verdana"/>
          <w:color w:val="000000"/>
          <w:sz w:val="18"/>
          <w:szCs w:val="18"/>
          <w:lang w:val="nl-BE"/>
        </w:rPr>
        <w:t xml:space="preserve"> januari</w:t>
      </w:r>
      <w:r w:rsidR="00000E53">
        <w:rPr>
          <w:rFonts w:ascii="Verdana" w:hAnsi="Verdana"/>
          <w:color w:val="000000"/>
          <w:sz w:val="18"/>
          <w:szCs w:val="18"/>
          <w:lang w:val="nl-BE"/>
        </w:rPr>
        <w:t xml:space="preserve"> 201</w:t>
      </w:r>
      <w:r w:rsidR="0083081A">
        <w:rPr>
          <w:rFonts w:ascii="Verdana" w:hAnsi="Verdana"/>
          <w:color w:val="000000"/>
          <w:sz w:val="18"/>
          <w:szCs w:val="18"/>
          <w:lang w:val="nl-BE"/>
        </w:rPr>
        <w:t>9</w:t>
      </w:r>
    </w:p>
    <w:p w:rsidR="00341241" w:rsidRPr="001769C2" w:rsidRDefault="00341241" w:rsidP="00341241">
      <w:pPr>
        <w:spacing w:line="300" w:lineRule="exact"/>
        <w:jc w:val="right"/>
        <w:rPr>
          <w:rFonts w:ascii="Verdana" w:hAnsi="Verdana"/>
          <w:sz w:val="18"/>
          <w:szCs w:val="18"/>
          <w:lang w:val="nl-BE"/>
        </w:rPr>
      </w:pPr>
      <w:r w:rsidRPr="001769C2">
        <w:rPr>
          <w:rFonts w:ascii="Verdana" w:hAnsi="Verdana"/>
          <w:color w:val="000000"/>
          <w:sz w:val="18"/>
          <w:szCs w:val="18"/>
          <w:lang w:val="nl-BE"/>
        </w:rPr>
        <w:t>DI1</w:t>
      </w:r>
      <w:r w:rsidR="0083081A">
        <w:rPr>
          <w:rFonts w:ascii="Verdana" w:hAnsi="Verdana"/>
          <w:color w:val="000000"/>
          <w:sz w:val="18"/>
          <w:szCs w:val="18"/>
          <w:lang w:val="nl-BE"/>
        </w:rPr>
        <w:t>9</w:t>
      </w:r>
      <w:r w:rsidRPr="001769C2">
        <w:rPr>
          <w:rFonts w:ascii="Verdana" w:hAnsi="Verdana"/>
          <w:color w:val="000000"/>
          <w:sz w:val="18"/>
          <w:szCs w:val="18"/>
          <w:lang w:val="nl-BE"/>
        </w:rPr>
        <w:t>/</w:t>
      </w:r>
      <w:r w:rsidR="00E8466A">
        <w:rPr>
          <w:rFonts w:ascii="Verdana" w:hAnsi="Verdana"/>
          <w:color w:val="000000"/>
          <w:sz w:val="18"/>
          <w:szCs w:val="18"/>
          <w:lang w:val="nl-BE"/>
        </w:rPr>
        <w:t>0</w:t>
      </w:r>
      <w:r w:rsidR="00614254">
        <w:rPr>
          <w:rFonts w:ascii="Verdana" w:hAnsi="Verdana"/>
          <w:color w:val="000000"/>
          <w:sz w:val="18"/>
          <w:szCs w:val="18"/>
          <w:lang w:val="nl-BE"/>
        </w:rPr>
        <w:t>2</w:t>
      </w:r>
      <w:r w:rsidR="00364347">
        <w:rPr>
          <w:rFonts w:ascii="Verdana" w:hAnsi="Verdana"/>
          <w:color w:val="000000"/>
          <w:sz w:val="18"/>
          <w:szCs w:val="18"/>
          <w:lang w:val="nl-BE"/>
        </w:rPr>
        <w:t>N</w:t>
      </w:r>
    </w:p>
    <w:p w:rsidR="00614254" w:rsidRDefault="00614254" w:rsidP="00614254">
      <w:pPr>
        <w:rPr>
          <w:rFonts w:ascii="Verdana" w:hAnsi="Verdana"/>
          <w:b/>
          <w:szCs w:val="24"/>
          <w:lang w:val="nl-BE"/>
        </w:rPr>
      </w:pPr>
    </w:p>
    <w:p w:rsidR="00614254" w:rsidRDefault="00614254" w:rsidP="00614254">
      <w:pPr>
        <w:rPr>
          <w:rFonts w:ascii="Verdana" w:hAnsi="Verdana"/>
          <w:b/>
          <w:szCs w:val="24"/>
          <w:lang w:val="nl-BE"/>
        </w:rPr>
      </w:pPr>
    </w:p>
    <w:p w:rsidR="00614254" w:rsidRPr="00614254" w:rsidRDefault="00614254" w:rsidP="00614254">
      <w:pPr>
        <w:rPr>
          <w:rFonts w:ascii="Verdana" w:hAnsi="Verdana"/>
          <w:b/>
          <w:szCs w:val="24"/>
          <w:lang w:val="nl-BE"/>
        </w:rPr>
      </w:pPr>
      <w:r w:rsidRPr="00614254">
        <w:rPr>
          <w:rFonts w:ascii="Verdana" w:hAnsi="Verdana"/>
          <w:b/>
          <w:szCs w:val="24"/>
          <w:lang w:val="nl-BE"/>
        </w:rPr>
        <w:t>D’IETEREN AUTO LANCEERT EDI, ELECTRIC D’IETEREN SOLUTIONS</w:t>
      </w:r>
    </w:p>
    <w:p w:rsidR="00614254" w:rsidRPr="00614254" w:rsidRDefault="00614254" w:rsidP="00614254">
      <w:pPr>
        <w:rPr>
          <w:rFonts w:ascii="Verdana" w:hAnsi="Verdana"/>
          <w:b/>
          <w:sz w:val="18"/>
          <w:szCs w:val="18"/>
          <w:lang w:val="nl-BE"/>
        </w:rPr>
      </w:pPr>
      <w:r w:rsidRPr="00614254">
        <w:rPr>
          <w:rFonts w:ascii="Verdana" w:hAnsi="Verdana"/>
          <w:b/>
          <w:sz w:val="18"/>
          <w:szCs w:val="18"/>
          <w:lang w:val="nl-BE"/>
        </w:rPr>
        <w:t>Om in te spelen op de stijgende vraag naar zowel elektrische voertuigen als plug-</w:t>
      </w:r>
      <w:proofErr w:type="spellStart"/>
      <w:r w:rsidRPr="00614254">
        <w:rPr>
          <w:rFonts w:ascii="Verdana" w:hAnsi="Verdana"/>
          <w:b/>
          <w:sz w:val="18"/>
          <w:szCs w:val="18"/>
          <w:lang w:val="nl-BE"/>
        </w:rPr>
        <w:t>inhybrides</w:t>
      </w:r>
      <w:proofErr w:type="spellEnd"/>
      <w:r w:rsidRPr="00614254">
        <w:rPr>
          <w:rFonts w:ascii="Verdana" w:hAnsi="Verdana"/>
          <w:b/>
          <w:sz w:val="18"/>
          <w:szCs w:val="18"/>
          <w:lang w:val="nl-BE"/>
        </w:rPr>
        <w:t xml:space="preserve"> lanceert D’Ieteren Auto een totaalpakket van intelligente laad- en energieoplossingen voor zowel particuliere als professionele klanten: Electric D’Ieteren Solutions.</w:t>
      </w:r>
    </w:p>
    <w:p w:rsidR="00614254" w:rsidRPr="00614254" w:rsidRDefault="00614254" w:rsidP="00614254">
      <w:pPr>
        <w:rPr>
          <w:rFonts w:ascii="Verdana" w:hAnsi="Verdana"/>
          <w:sz w:val="18"/>
          <w:szCs w:val="18"/>
          <w:lang w:val="nl-BE"/>
        </w:rPr>
      </w:pPr>
    </w:p>
    <w:p w:rsidR="00614254" w:rsidRPr="00614254" w:rsidRDefault="00614254" w:rsidP="00614254">
      <w:pPr>
        <w:rPr>
          <w:rFonts w:ascii="Verdana" w:hAnsi="Verdana"/>
          <w:sz w:val="18"/>
          <w:szCs w:val="18"/>
          <w:lang w:val="nl-BE"/>
        </w:rPr>
      </w:pPr>
      <w:r w:rsidRPr="00614254">
        <w:rPr>
          <w:rFonts w:ascii="Verdana" w:hAnsi="Verdana"/>
          <w:sz w:val="18"/>
          <w:szCs w:val="18"/>
          <w:lang w:val="nl-BE"/>
        </w:rPr>
        <w:t xml:space="preserve">Met Electric D’Ieteren Solutions, kortweg EDI, wil D’Ieteren Auto een portfolio van intelligente laad- en energieoplossingen uitbouwen en een duurzaam ecosysteem creëren dat een antwoord biedt op alle vragen van zowel bestuurders van elektrische wagens als van wagenparkbeheerders met stekkerauto’s in hun vloot. Het EDI-aanbod omvat laadstations voor thuis en op het werk, maar ook een </w:t>
      </w:r>
      <w:proofErr w:type="spellStart"/>
      <w:r w:rsidRPr="00614254">
        <w:rPr>
          <w:rFonts w:ascii="Verdana" w:hAnsi="Verdana"/>
          <w:sz w:val="18"/>
          <w:szCs w:val="18"/>
          <w:lang w:val="nl-BE"/>
        </w:rPr>
        <w:t>laadpas</w:t>
      </w:r>
      <w:proofErr w:type="spellEnd"/>
      <w:r w:rsidRPr="00614254">
        <w:rPr>
          <w:rFonts w:ascii="Verdana" w:hAnsi="Verdana"/>
          <w:sz w:val="18"/>
          <w:szCs w:val="18"/>
          <w:lang w:val="nl-BE"/>
        </w:rPr>
        <w:t xml:space="preserve"> voor het laden onderweg die toegang biedt tot meer dan 100.000 laadpunten in 25 Europese landen. Daarnaast voorziet EDI in een reeks diensten voor zowel de privéklanten als de professionele accounts.</w:t>
      </w:r>
    </w:p>
    <w:p w:rsidR="00614254" w:rsidRPr="00614254" w:rsidRDefault="00614254" w:rsidP="00614254">
      <w:pPr>
        <w:rPr>
          <w:rFonts w:ascii="Verdana" w:hAnsi="Verdana"/>
          <w:sz w:val="18"/>
          <w:szCs w:val="18"/>
          <w:lang w:val="nl-BE"/>
        </w:rPr>
      </w:pPr>
    </w:p>
    <w:p w:rsidR="00614254" w:rsidRDefault="00614254" w:rsidP="00614254">
      <w:pPr>
        <w:rPr>
          <w:rFonts w:ascii="Verdana" w:hAnsi="Verdana"/>
          <w:sz w:val="18"/>
          <w:szCs w:val="18"/>
          <w:lang w:val="nl-BE"/>
        </w:rPr>
      </w:pPr>
      <w:r w:rsidRPr="00614254">
        <w:rPr>
          <w:rFonts w:ascii="Verdana" w:hAnsi="Verdana"/>
          <w:sz w:val="18"/>
          <w:szCs w:val="18"/>
          <w:lang w:val="nl-BE"/>
        </w:rPr>
        <w:t xml:space="preserve">Er is in België duidelijk sprake van een groeiende vraag naar laadinfrastructuur. Uit studies blijkt bovendien dat 70% van de klanten de batterij van hun elektrische wagen liefst thuis willen opladen, 20% op het werk en 10% onderweg. Tegelijkertijd zal ook de verkoop van elektrische wagens dit jaar in stijgende lijn gaan. Meer elektrische auto's betekent onlosmakelijk dat er meer efficiënte en slimme oplossingen voor laadinfrastructuur nodig zijn. Met EDI onderstreept D’Ieteren Auto zijn doelstelling om uit te groeien tot </w:t>
      </w:r>
      <w:r w:rsidR="0032221F">
        <w:rPr>
          <w:rFonts w:ascii="Verdana" w:hAnsi="Verdana"/>
          <w:sz w:val="18"/>
          <w:szCs w:val="18"/>
          <w:lang w:val="nl-BE"/>
        </w:rPr>
        <w:t xml:space="preserve">een </w:t>
      </w:r>
      <w:r w:rsidRPr="00614254">
        <w:rPr>
          <w:rFonts w:ascii="Verdana" w:hAnsi="Verdana"/>
          <w:sz w:val="18"/>
          <w:szCs w:val="18"/>
          <w:lang w:val="nl-BE"/>
        </w:rPr>
        <w:t>toonaangevende leverancier van duurzame mobiliteit op de Belgische markt.</w:t>
      </w:r>
    </w:p>
    <w:p w:rsidR="0032221F" w:rsidRDefault="0032221F" w:rsidP="00614254">
      <w:pPr>
        <w:rPr>
          <w:rFonts w:ascii="Verdana" w:hAnsi="Verdana"/>
          <w:sz w:val="18"/>
          <w:szCs w:val="18"/>
          <w:lang w:val="nl-BE"/>
        </w:rPr>
      </w:pPr>
    </w:p>
    <w:p w:rsidR="0032221F" w:rsidRPr="00614254" w:rsidRDefault="0032221F" w:rsidP="00614254">
      <w:pPr>
        <w:rPr>
          <w:rFonts w:ascii="Verdana" w:hAnsi="Verdana"/>
          <w:sz w:val="18"/>
          <w:szCs w:val="18"/>
          <w:lang w:val="nl-BE"/>
        </w:rPr>
      </w:pPr>
      <w:r>
        <w:rPr>
          <w:rFonts w:ascii="Verdana" w:hAnsi="Verdana"/>
          <w:sz w:val="18"/>
          <w:szCs w:val="18"/>
          <w:lang w:val="nl-BE"/>
        </w:rPr>
        <w:t>Volkswagen D’Ieteren Finance biedt verschillende financieringsformules aan voor de EDI-oplossingen.</w:t>
      </w:r>
    </w:p>
    <w:p w:rsidR="00614254" w:rsidRPr="00614254" w:rsidRDefault="00614254" w:rsidP="00614254">
      <w:pPr>
        <w:rPr>
          <w:rFonts w:ascii="Verdana" w:hAnsi="Verdana"/>
          <w:sz w:val="18"/>
          <w:szCs w:val="18"/>
          <w:lang w:val="nl-BE"/>
        </w:rPr>
      </w:pPr>
    </w:p>
    <w:p w:rsidR="00614254" w:rsidRDefault="00614254" w:rsidP="00614254">
      <w:pPr>
        <w:rPr>
          <w:rFonts w:ascii="Verdana" w:hAnsi="Verdana"/>
          <w:sz w:val="18"/>
          <w:szCs w:val="18"/>
          <w:lang w:val="nl-BE"/>
        </w:rPr>
      </w:pPr>
      <w:r w:rsidRPr="00614254">
        <w:rPr>
          <w:rFonts w:ascii="Verdana" w:hAnsi="Verdana"/>
          <w:sz w:val="18"/>
          <w:szCs w:val="18"/>
          <w:lang w:val="nl-BE"/>
        </w:rPr>
        <w:t xml:space="preserve">De nieuwe laadstations van EDI zijn te ontdekken op de standen van Audi, Volkswagen en Volkswagen CVI op het autosalon en op </w:t>
      </w:r>
      <w:hyperlink r:id="rId9" w:history="1">
        <w:r w:rsidRPr="00F444D2">
          <w:rPr>
            <w:rStyle w:val="Hyperlink"/>
            <w:rFonts w:ascii="Verdana" w:hAnsi="Verdana"/>
            <w:sz w:val="18"/>
            <w:szCs w:val="18"/>
            <w:lang w:val="nl-BE"/>
          </w:rPr>
          <w:t>www.e-di.be</w:t>
        </w:r>
      </w:hyperlink>
      <w:r>
        <w:rPr>
          <w:rFonts w:ascii="Verdana" w:hAnsi="Verdana"/>
          <w:sz w:val="18"/>
          <w:szCs w:val="18"/>
          <w:lang w:val="nl-BE"/>
        </w:rPr>
        <w:t>.</w:t>
      </w:r>
    </w:p>
    <w:p w:rsidR="00614254" w:rsidRDefault="00614254" w:rsidP="00614254">
      <w:pPr>
        <w:rPr>
          <w:rFonts w:ascii="Verdana" w:hAnsi="Verdana"/>
          <w:sz w:val="18"/>
          <w:szCs w:val="18"/>
          <w:lang w:val="nl-BE"/>
        </w:rPr>
      </w:pPr>
    </w:p>
    <w:p w:rsidR="00614254" w:rsidRDefault="00614254" w:rsidP="00614254">
      <w:pPr>
        <w:rPr>
          <w:rFonts w:ascii="Verdana" w:hAnsi="Verdana"/>
          <w:sz w:val="18"/>
          <w:szCs w:val="18"/>
          <w:lang w:val="nl-BE"/>
        </w:rPr>
      </w:pPr>
    </w:p>
    <w:p w:rsidR="00614254" w:rsidRPr="00614254" w:rsidRDefault="00614254" w:rsidP="00614254">
      <w:pPr>
        <w:jc w:val="left"/>
        <w:rPr>
          <w:rFonts w:ascii="Verdana" w:hAnsi="Verdana"/>
          <w:b/>
          <w:sz w:val="18"/>
          <w:szCs w:val="18"/>
          <w:u w:val="single"/>
          <w:lang w:val="nl-BE"/>
        </w:rPr>
      </w:pPr>
      <w:r w:rsidRPr="00614254">
        <w:rPr>
          <w:rFonts w:ascii="Verdana" w:hAnsi="Verdana"/>
          <w:b/>
          <w:sz w:val="18"/>
          <w:szCs w:val="18"/>
          <w:u w:val="single"/>
          <w:lang w:val="nl-BE"/>
        </w:rPr>
        <w:t>Het aanbod van E-DI in detail:</w:t>
      </w:r>
    </w:p>
    <w:p w:rsidR="00614254" w:rsidRDefault="00614254" w:rsidP="00614254">
      <w:pPr>
        <w:jc w:val="left"/>
        <w:rPr>
          <w:rFonts w:ascii="Verdana" w:hAnsi="Verdana"/>
          <w:sz w:val="18"/>
          <w:szCs w:val="18"/>
          <w:lang w:val="nl-BE"/>
        </w:rPr>
      </w:pPr>
    </w:p>
    <w:p w:rsidR="00614254" w:rsidRPr="00614254" w:rsidRDefault="00614254" w:rsidP="00614254">
      <w:pPr>
        <w:jc w:val="left"/>
        <w:rPr>
          <w:rFonts w:ascii="Verdana" w:hAnsi="Verdana"/>
          <w:sz w:val="18"/>
          <w:szCs w:val="18"/>
          <w:lang w:val="nl-BE"/>
        </w:rPr>
      </w:pPr>
    </w:p>
    <w:p w:rsidR="00614254" w:rsidRPr="00614254" w:rsidRDefault="00614254" w:rsidP="00614254">
      <w:pPr>
        <w:pStyle w:val="ListParagraph"/>
        <w:numPr>
          <w:ilvl w:val="0"/>
          <w:numId w:val="1"/>
        </w:numPr>
        <w:jc w:val="left"/>
        <w:rPr>
          <w:rFonts w:ascii="Verdana" w:hAnsi="Verdana"/>
          <w:b/>
          <w:sz w:val="18"/>
          <w:szCs w:val="18"/>
          <w:lang w:val="nl-BE"/>
        </w:rPr>
      </w:pPr>
      <w:r w:rsidRPr="00614254">
        <w:rPr>
          <w:rFonts w:ascii="Verdana" w:hAnsi="Verdana"/>
          <w:b/>
          <w:sz w:val="18"/>
          <w:szCs w:val="18"/>
          <w:lang w:val="nl-BE"/>
        </w:rPr>
        <w:t>Laadpalen</w:t>
      </w:r>
    </w:p>
    <w:p w:rsidR="00614254" w:rsidRPr="00614254" w:rsidRDefault="00614254" w:rsidP="00614254">
      <w:pPr>
        <w:jc w:val="left"/>
        <w:rPr>
          <w:rFonts w:ascii="Verdana" w:hAnsi="Verdana"/>
          <w:b/>
          <w:sz w:val="18"/>
          <w:szCs w:val="18"/>
          <w:lang w:val="nl-BE"/>
        </w:rPr>
      </w:pPr>
      <w:r w:rsidRPr="00614254">
        <w:rPr>
          <w:rFonts w:ascii="Verdana" w:hAnsi="Verdana"/>
          <w:b/>
          <w:sz w:val="18"/>
          <w:szCs w:val="18"/>
          <w:lang w:val="nl-BE"/>
        </w:rPr>
        <w:t>Voor particuliere klanten:</w:t>
      </w:r>
    </w:p>
    <w:p w:rsidR="00614254" w:rsidRDefault="00614254" w:rsidP="00614254">
      <w:pPr>
        <w:jc w:val="left"/>
        <w:rPr>
          <w:rFonts w:ascii="Verdana" w:hAnsi="Verdana"/>
          <w:sz w:val="18"/>
          <w:szCs w:val="18"/>
          <w:lang w:val="nl-BE"/>
        </w:rPr>
        <w:sectPr w:rsidR="00614254" w:rsidSect="00614254">
          <w:headerReference w:type="even" r:id="rId10"/>
          <w:headerReference w:type="default" r:id="rId11"/>
          <w:footerReference w:type="even" r:id="rId12"/>
          <w:footerReference w:type="default" r:id="rId13"/>
          <w:headerReference w:type="first" r:id="rId14"/>
          <w:footerReference w:type="first" r:id="rId15"/>
          <w:pgSz w:w="11901" w:h="16840"/>
          <w:pgMar w:top="1418" w:right="1418" w:bottom="1418" w:left="1418" w:header="720" w:footer="720" w:gutter="0"/>
          <w:cols w:space="720"/>
          <w:titlePg/>
          <w:docGrid w:linePitch="326"/>
        </w:sectPr>
      </w:pP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1-fasig laadstation (3,6 - 7,4 kW)</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Geschikt voor elk type EV en plug-inhybride</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3-fasig laadstation (11 -22 kW)</w:t>
      </w:r>
    </w:p>
    <w:p w:rsidR="00614254" w:rsidRDefault="00614254" w:rsidP="00614254">
      <w:pPr>
        <w:jc w:val="left"/>
        <w:rPr>
          <w:rFonts w:ascii="Verdana" w:hAnsi="Verdana"/>
          <w:sz w:val="18"/>
          <w:szCs w:val="18"/>
          <w:lang w:val="nl-BE"/>
        </w:rPr>
        <w:sectPr w:rsidR="00614254" w:rsidSect="00614254">
          <w:type w:val="continuous"/>
          <w:pgSz w:w="11901" w:h="16840"/>
          <w:pgMar w:top="1418" w:right="1418" w:bottom="1418" w:left="1418" w:header="720" w:footer="720" w:gutter="0"/>
          <w:cols w:num="2" w:space="720"/>
          <w:titlePg/>
        </w:sectPr>
      </w:pPr>
      <w:r w:rsidRPr="00614254">
        <w:rPr>
          <w:rFonts w:ascii="Verdana" w:hAnsi="Verdana"/>
          <w:sz w:val="18"/>
          <w:szCs w:val="18"/>
          <w:lang w:val="nl-BE"/>
        </w:rPr>
        <w:t>Geschikt voor elk type EV en plug-in hybride</w:t>
      </w:r>
    </w:p>
    <w:p w:rsidR="00614254" w:rsidRPr="00614254" w:rsidRDefault="00614254" w:rsidP="00614254">
      <w:pPr>
        <w:jc w:val="left"/>
        <w:rPr>
          <w:rFonts w:ascii="Verdana" w:hAnsi="Verdana"/>
          <w:sz w:val="18"/>
          <w:szCs w:val="18"/>
          <w:lang w:val="nl-BE"/>
        </w:rPr>
      </w:pPr>
    </w:p>
    <w:p w:rsidR="00614254" w:rsidRPr="00614254" w:rsidRDefault="00614254" w:rsidP="00614254">
      <w:pPr>
        <w:jc w:val="left"/>
        <w:rPr>
          <w:rFonts w:ascii="Verdana" w:hAnsi="Verdana"/>
          <w:b/>
          <w:sz w:val="18"/>
          <w:szCs w:val="18"/>
          <w:lang w:val="nl-BE"/>
        </w:rPr>
      </w:pPr>
      <w:r w:rsidRPr="00614254">
        <w:rPr>
          <w:rFonts w:ascii="Verdana" w:hAnsi="Verdana"/>
          <w:b/>
          <w:sz w:val="18"/>
          <w:szCs w:val="18"/>
          <w:lang w:val="nl-BE"/>
        </w:rPr>
        <w:t>Voor professionele klanten:</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3-fasig laadstation met 2 stekkers (2 x 22 kW)</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Geschikt voor elk type EV en plug-inhybride</w:t>
      </w:r>
    </w:p>
    <w:p w:rsidR="00614254" w:rsidRDefault="00614254" w:rsidP="00614254">
      <w:pPr>
        <w:jc w:val="left"/>
        <w:rPr>
          <w:rFonts w:ascii="Verdana" w:hAnsi="Verdana"/>
          <w:sz w:val="18"/>
          <w:szCs w:val="18"/>
          <w:lang w:val="nl-BE"/>
        </w:rPr>
      </w:pPr>
      <w:bookmarkStart w:id="0" w:name="_GoBack"/>
      <w:bookmarkEnd w:id="0"/>
    </w:p>
    <w:p w:rsidR="00614254" w:rsidRPr="00614254" w:rsidRDefault="00614254" w:rsidP="00614254">
      <w:pPr>
        <w:jc w:val="left"/>
        <w:rPr>
          <w:rFonts w:ascii="Verdana" w:hAnsi="Verdana"/>
          <w:sz w:val="18"/>
          <w:szCs w:val="18"/>
          <w:lang w:val="nl-BE"/>
        </w:rPr>
      </w:pPr>
    </w:p>
    <w:p w:rsidR="00614254" w:rsidRPr="00614254" w:rsidRDefault="00614254" w:rsidP="00614254">
      <w:pPr>
        <w:pStyle w:val="ListParagraph"/>
        <w:numPr>
          <w:ilvl w:val="0"/>
          <w:numId w:val="1"/>
        </w:numPr>
        <w:jc w:val="left"/>
        <w:rPr>
          <w:rFonts w:ascii="Verdana" w:hAnsi="Verdana"/>
          <w:b/>
          <w:sz w:val="18"/>
          <w:szCs w:val="18"/>
          <w:lang w:val="nl-BE"/>
        </w:rPr>
      </w:pPr>
      <w:r w:rsidRPr="00614254">
        <w:rPr>
          <w:rFonts w:ascii="Verdana" w:hAnsi="Verdana"/>
          <w:b/>
          <w:sz w:val="18"/>
          <w:szCs w:val="18"/>
          <w:lang w:val="nl-BE"/>
        </w:rPr>
        <w:t>Diensten</w:t>
      </w:r>
    </w:p>
    <w:p w:rsidR="00614254" w:rsidRPr="00614254" w:rsidRDefault="00614254" w:rsidP="00614254">
      <w:pPr>
        <w:jc w:val="left"/>
        <w:rPr>
          <w:rFonts w:ascii="Verdana" w:hAnsi="Verdana"/>
          <w:b/>
          <w:sz w:val="18"/>
          <w:szCs w:val="18"/>
          <w:lang w:val="nl-BE"/>
        </w:rPr>
      </w:pPr>
      <w:r w:rsidRPr="00614254">
        <w:rPr>
          <w:rFonts w:ascii="Verdana" w:hAnsi="Verdana"/>
          <w:b/>
          <w:sz w:val="18"/>
          <w:szCs w:val="18"/>
          <w:lang w:val="nl-BE"/>
        </w:rPr>
        <w:t>Installatie en service :</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Audit van de elektrische thuisinstallatie</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Installatie van het laadstation door onze installatiepartners</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lastRenderedPageBreak/>
        <w:t>Onderhoud van het laadstation</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24/7-ondersteuning en technische interventie ter plaatse</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Certificering door een erkend controleorganisme</w:t>
      </w:r>
    </w:p>
    <w:p w:rsidR="00614254" w:rsidRPr="00614254" w:rsidRDefault="00614254" w:rsidP="00614254">
      <w:pPr>
        <w:jc w:val="left"/>
        <w:rPr>
          <w:rFonts w:ascii="Verdana" w:hAnsi="Verdana"/>
          <w:sz w:val="18"/>
          <w:szCs w:val="18"/>
          <w:lang w:val="nl-BE"/>
        </w:rPr>
      </w:pPr>
    </w:p>
    <w:p w:rsidR="00614254" w:rsidRPr="00614254" w:rsidRDefault="00614254" w:rsidP="00614254">
      <w:pPr>
        <w:jc w:val="left"/>
        <w:rPr>
          <w:rFonts w:ascii="Verdana" w:hAnsi="Verdana"/>
          <w:b/>
          <w:sz w:val="18"/>
          <w:szCs w:val="18"/>
          <w:lang w:val="nl-BE"/>
        </w:rPr>
      </w:pPr>
      <w:proofErr w:type="spellStart"/>
      <w:r w:rsidRPr="00614254">
        <w:rPr>
          <w:rFonts w:ascii="Verdana" w:hAnsi="Verdana"/>
          <w:b/>
          <w:sz w:val="18"/>
          <w:szCs w:val="18"/>
          <w:lang w:val="nl-BE"/>
        </w:rPr>
        <w:t>Laadpas</w:t>
      </w:r>
      <w:proofErr w:type="spellEnd"/>
      <w:r w:rsidRPr="00614254">
        <w:rPr>
          <w:rFonts w:ascii="Verdana" w:hAnsi="Verdana"/>
          <w:b/>
          <w:sz w:val="18"/>
          <w:szCs w:val="18"/>
          <w:lang w:val="nl-BE"/>
        </w:rPr>
        <w:t xml:space="preserve"> en app:</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 xml:space="preserve">Internationale </w:t>
      </w:r>
      <w:proofErr w:type="spellStart"/>
      <w:r w:rsidRPr="00614254">
        <w:rPr>
          <w:rFonts w:ascii="Verdana" w:hAnsi="Verdana"/>
          <w:sz w:val="18"/>
          <w:szCs w:val="18"/>
          <w:lang w:val="nl-BE"/>
        </w:rPr>
        <w:t>laadpas</w:t>
      </w:r>
      <w:proofErr w:type="spellEnd"/>
      <w:r w:rsidRPr="00614254">
        <w:rPr>
          <w:rFonts w:ascii="Verdana" w:hAnsi="Verdana"/>
          <w:sz w:val="18"/>
          <w:szCs w:val="18"/>
          <w:lang w:val="nl-BE"/>
        </w:rPr>
        <w:t xml:space="preserve"> met toegang tot een netwerk van 100.000 publieke laadpunten in 25 Europese landen</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 xml:space="preserve">App met </w:t>
      </w:r>
      <w:proofErr w:type="spellStart"/>
      <w:r w:rsidRPr="00614254">
        <w:rPr>
          <w:rFonts w:ascii="Verdana" w:hAnsi="Verdana"/>
          <w:sz w:val="18"/>
          <w:szCs w:val="18"/>
          <w:lang w:val="nl-BE"/>
        </w:rPr>
        <w:t>realtime</w:t>
      </w:r>
      <w:proofErr w:type="spellEnd"/>
      <w:r w:rsidRPr="00614254">
        <w:rPr>
          <w:rFonts w:ascii="Verdana" w:hAnsi="Verdana"/>
          <w:sz w:val="18"/>
          <w:szCs w:val="18"/>
          <w:lang w:val="nl-BE"/>
        </w:rPr>
        <w:t>-informatie over de beschikbaarheid van het laadstation, de laadsnelheid en het tarief</w:t>
      </w:r>
    </w:p>
    <w:p w:rsidR="00614254" w:rsidRPr="00614254" w:rsidRDefault="00614254" w:rsidP="00614254">
      <w:pPr>
        <w:jc w:val="left"/>
        <w:rPr>
          <w:rFonts w:ascii="Verdana" w:hAnsi="Verdana"/>
          <w:sz w:val="18"/>
          <w:szCs w:val="18"/>
          <w:lang w:val="nl-BE"/>
        </w:rPr>
      </w:pPr>
      <w:r w:rsidRPr="00614254">
        <w:rPr>
          <w:rFonts w:ascii="Verdana" w:hAnsi="Verdana"/>
          <w:sz w:val="18"/>
          <w:szCs w:val="18"/>
          <w:lang w:val="nl-BE"/>
        </w:rPr>
        <w:t xml:space="preserve">Split </w:t>
      </w:r>
      <w:proofErr w:type="spellStart"/>
      <w:r w:rsidRPr="00614254">
        <w:rPr>
          <w:rFonts w:ascii="Verdana" w:hAnsi="Verdana"/>
          <w:sz w:val="18"/>
          <w:szCs w:val="18"/>
          <w:lang w:val="nl-BE"/>
        </w:rPr>
        <w:t>billing</w:t>
      </w:r>
      <w:proofErr w:type="spellEnd"/>
      <w:r w:rsidRPr="00614254">
        <w:rPr>
          <w:rFonts w:ascii="Verdana" w:hAnsi="Verdana"/>
          <w:sz w:val="18"/>
          <w:szCs w:val="18"/>
          <w:lang w:val="nl-BE"/>
        </w:rPr>
        <w:t xml:space="preserve"> = gedeelde facturatie waarbij de kosten van het laden gescheiden worden van het huishoudelijke energieverbruik en gefactureerd worden aan de werkgever</w:t>
      </w:r>
    </w:p>
    <w:p w:rsidR="00614254" w:rsidRPr="00614254" w:rsidRDefault="00614254" w:rsidP="00614254">
      <w:pPr>
        <w:jc w:val="left"/>
        <w:rPr>
          <w:rFonts w:ascii="Verdana" w:hAnsi="Verdana"/>
          <w:sz w:val="18"/>
          <w:szCs w:val="18"/>
          <w:lang w:val="nl-BE"/>
        </w:rPr>
      </w:pPr>
    </w:p>
    <w:p w:rsidR="00614254" w:rsidRDefault="00614254" w:rsidP="00614254">
      <w:pPr>
        <w:jc w:val="left"/>
        <w:rPr>
          <w:rFonts w:ascii="Verdana" w:hAnsi="Verdana"/>
          <w:sz w:val="18"/>
          <w:szCs w:val="18"/>
          <w:lang w:val="nl-BE"/>
        </w:rPr>
      </w:pPr>
      <w:r w:rsidRPr="00614254">
        <w:rPr>
          <w:rFonts w:ascii="Verdana" w:hAnsi="Verdana"/>
          <w:sz w:val="18"/>
          <w:szCs w:val="18"/>
          <w:lang w:val="nl-BE"/>
        </w:rPr>
        <w:t xml:space="preserve">Meer informatie op </w:t>
      </w:r>
      <w:hyperlink r:id="rId16" w:history="1">
        <w:r w:rsidRPr="003A1BEE">
          <w:rPr>
            <w:rStyle w:val="Hyperlink"/>
            <w:rFonts w:ascii="Verdana" w:hAnsi="Verdana"/>
            <w:sz w:val="18"/>
            <w:szCs w:val="18"/>
            <w:lang w:val="nl-BE"/>
          </w:rPr>
          <w:t>www.e-di.be</w:t>
        </w:r>
      </w:hyperlink>
      <w:r>
        <w:rPr>
          <w:rFonts w:ascii="Verdana" w:hAnsi="Verdana"/>
          <w:sz w:val="18"/>
          <w:szCs w:val="18"/>
          <w:lang w:val="nl-BE"/>
        </w:rPr>
        <w:t>.</w:t>
      </w:r>
    </w:p>
    <w:p w:rsidR="00614254" w:rsidRDefault="00614254" w:rsidP="00614254">
      <w:pPr>
        <w:jc w:val="left"/>
        <w:rPr>
          <w:rFonts w:ascii="Verdana" w:hAnsi="Verdana"/>
          <w:sz w:val="18"/>
          <w:szCs w:val="18"/>
          <w:lang w:val="nl-BE"/>
        </w:rPr>
      </w:pPr>
    </w:p>
    <w:sectPr w:rsidR="00614254" w:rsidSect="00614254">
      <w:type w:val="continuous"/>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B9" w:rsidRDefault="008F5EB9">
    <w:pPr>
      <w:pStyle w:val="Footer"/>
    </w:pPr>
  </w:p>
  <w:p w:rsidR="005E2240" w:rsidRDefault="005E22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DB577D" w:rsidRDefault="008F5EB9">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2D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DB577D">
      <w:rPr>
        <w:rStyle w:val="PageNumber"/>
        <w:rFonts w:ascii="Verdana" w:hAnsi="Verdana"/>
        <w:sz w:val="18"/>
        <w:szCs w:val="18"/>
      </w:rPr>
      <w:fldChar w:fldCharType="begin"/>
    </w:r>
    <w:r w:rsidR="00341241" w:rsidRPr="00DB577D">
      <w:rPr>
        <w:rStyle w:val="PageNumber"/>
        <w:rFonts w:ascii="Verdana" w:hAnsi="Verdana"/>
        <w:sz w:val="18"/>
        <w:szCs w:val="18"/>
        <w:lang w:val="en-US"/>
      </w:rPr>
      <w:instrText xml:space="preserve"> </w:instrText>
    </w:r>
    <w:r w:rsidR="00AB51A8" w:rsidRPr="00DB577D">
      <w:rPr>
        <w:rStyle w:val="PageNumber"/>
        <w:rFonts w:ascii="Verdana" w:hAnsi="Verdana"/>
        <w:sz w:val="18"/>
        <w:szCs w:val="18"/>
        <w:lang w:val="en-US"/>
      </w:rPr>
      <w:instrText>PAGE</w:instrText>
    </w:r>
    <w:r w:rsidR="00341241" w:rsidRPr="00DB577D">
      <w:rPr>
        <w:rStyle w:val="PageNumber"/>
        <w:rFonts w:ascii="Verdana" w:hAnsi="Verdana"/>
        <w:sz w:val="18"/>
        <w:szCs w:val="18"/>
        <w:lang w:val="en-US"/>
      </w:rPr>
      <w:instrText xml:space="preserve"> </w:instrText>
    </w:r>
    <w:r w:rsidR="00341241" w:rsidRPr="00DB577D">
      <w:rPr>
        <w:rStyle w:val="PageNumber"/>
        <w:rFonts w:ascii="Verdana" w:hAnsi="Verdana"/>
        <w:sz w:val="18"/>
        <w:szCs w:val="18"/>
      </w:rPr>
      <w:fldChar w:fldCharType="separate"/>
    </w:r>
    <w:r w:rsidR="00DB577D">
      <w:rPr>
        <w:rStyle w:val="PageNumber"/>
        <w:rFonts w:ascii="Verdana" w:hAnsi="Verdana"/>
        <w:noProof/>
        <w:sz w:val="18"/>
        <w:szCs w:val="18"/>
        <w:lang w:val="en-US"/>
      </w:rPr>
      <w:t>2</w:t>
    </w:r>
    <w:r w:rsidR="00341241" w:rsidRPr="00DB577D">
      <w:rPr>
        <w:rStyle w:val="PageNumber"/>
        <w:rFonts w:ascii="Verdana" w:hAnsi="Verdana"/>
        <w:sz w:val="18"/>
        <w:szCs w:val="18"/>
      </w:rPr>
      <w:fldChar w:fldCharType="end"/>
    </w:r>
  </w:p>
  <w:p w:rsidR="005E2240" w:rsidRDefault="005E22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54" w:rsidRDefault="00614254">
    <w:pPr>
      <w:pStyle w:val="Footer"/>
      <w:jc w:val="center"/>
      <w:rPr>
        <w:rFonts w:ascii="Verdana" w:hAnsi="Verdana"/>
        <w:color w:val="808080"/>
        <w:sz w:val="18"/>
        <w:szCs w:val="18"/>
        <w:lang w:val="en-US"/>
      </w:rPr>
    </w:pPr>
  </w:p>
  <w:p w:rsidR="00614254" w:rsidRDefault="00614254">
    <w:pPr>
      <w:pStyle w:val="Footer"/>
      <w:jc w:val="center"/>
      <w:rPr>
        <w:rFonts w:ascii="Verdana" w:hAnsi="Verdana"/>
        <w:color w:val="808080"/>
        <w:sz w:val="18"/>
        <w:szCs w:val="18"/>
        <w:lang w:val="en-US"/>
      </w:rPr>
    </w:pPr>
  </w:p>
  <w:p w:rsidR="00341241" w:rsidRPr="00673121" w:rsidRDefault="008F5EB9">
    <w:pPr>
      <w:pStyle w:val="Footer"/>
      <w:jc w:val="center"/>
      <w:rPr>
        <w:rFonts w:ascii="Verdana" w:hAnsi="Verdana"/>
        <w:color w:val="808080"/>
        <w:sz w:val="18"/>
        <w:szCs w:val="18"/>
        <w:lang w:val="en-US"/>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52C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341241" w:rsidRPr="00673121">
      <w:rPr>
        <w:rFonts w:ascii="Verdana" w:hAnsi="Verdana"/>
        <w:color w:val="808080"/>
        <w:sz w:val="18"/>
        <w:szCs w:val="18"/>
        <w:lang w:val="en-US"/>
      </w:rPr>
      <w:t>s.a.</w:t>
    </w:r>
    <w:proofErr w:type="spellEnd"/>
    <w:r w:rsidR="00341241" w:rsidRPr="00673121">
      <w:rPr>
        <w:rFonts w:ascii="Verdana" w:hAnsi="Verdana"/>
        <w:color w:val="808080"/>
        <w:sz w:val="18"/>
        <w:szCs w:val="18"/>
        <w:lang w:val="en-US"/>
      </w:rPr>
      <w:t xml:space="preserve"> D’Ieteren </w:t>
    </w:r>
    <w:proofErr w:type="spellStart"/>
    <w:r w:rsidR="00341241" w:rsidRPr="00673121">
      <w:rPr>
        <w:rFonts w:ascii="Verdana" w:hAnsi="Verdana"/>
        <w:color w:val="808080"/>
        <w:sz w:val="18"/>
        <w:szCs w:val="18"/>
        <w:lang w:val="en-US"/>
      </w:rPr>
      <w:t>n.v.</w:t>
    </w:r>
    <w:proofErr w:type="spellEnd"/>
    <w:r w:rsidR="00341241" w:rsidRPr="00673121">
      <w:rPr>
        <w:rFonts w:ascii="Verdana" w:hAnsi="Verdana"/>
        <w:color w:val="808080"/>
        <w:sz w:val="18"/>
        <w:szCs w:val="18"/>
        <w:lang w:val="en-US"/>
      </w:rPr>
      <w:t xml:space="preserve"> - Press relations</w:t>
    </w:r>
  </w:p>
  <w:p w:rsidR="00341241" w:rsidRPr="00673121" w:rsidRDefault="00341241">
    <w:pPr>
      <w:pStyle w:val="Footer"/>
      <w:jc w:val="center"/>
      <w:rPr>
        <w:rFonts w:ascii="Verdana" w:hAnsi="Verdana"/>
        <w:color w:val="808080"/>
        <w:sz w:val="18"/>
        <w:szCs w:val="18"/>
      </w:rPr>
    </w:pPr>
    <w:proofErr w:type="spellStart"/>
    <w:r w:rsidRPr="00673121">
      <w:rPr>
        <w:rFonts w:ascii="Verdana" w:hAnsi="Verdana"/>
        <w:color w:val="808080"/>
        <w:sz w:val="18"/>
        <w:szCs w:val="18"/>
      </w:rPr>
      <w:t>Maliestraat</w:t>
    </w:r>
    <w:proofErr w:type="spellEnd"/>
    <w:r w:rsidR="00673121" w:rsidRPr="00673121">
      <w:rPr>
        <w:rFonts w:ascii="Verdana" w:hAnsi="Verdana"/>
        <w:color w:val="808080"/>
        <w:sz w:val="18"/>
        <w:szCs w:val="18"/>
      </w:rPr>
      <w:t xml:space="preserve"> 50, Rue du Mail</w:t>
    </w:r>
  </w:p>
  <w:p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rsidR="00341241" w:rsidRDefault="00341241">
    <w:pPr>
      <w:pStyle w:val="Footer"/>
      <w:jc w:val="center"/>
      <w:rPr>
        <w:rStyle w:val="Hyperlink"/>
        <w:rFonts w:ascii="Verdana" w:hAnsi="Verdana"/>
        <w:sz w:val="18"/>
        <w:szCs w:val="18"/>
        <w:lang w:val="it-IT"/>
      </w:rPr>
    </w:pPr>
    <w:r w:rsidRPr="00673121">
      <w:rPr>
        <w:rFonts w:ascii="Verdana" w:hAnsi="Verdana"/>
        <w:color w:val="808080"/>
        <w:sz w:val="18"/>
        <w:szCs w:val="18"/>
        <w:lang w:val="it-IT"/>
      </w:rPr>
      <w:t xml:space="preserve">E-mail : </w:t>
    </w:r>
    <w:hyperlink r:id="rId1" w:history="1">
      <w:r w:rsidR="00DB577D" w:rsidRPr="00A4217C">
        <w:rPr>
          <w:rStyle w:val="Hyperlink"/>
          <w:rFonts w:ascii="Verdana" w:hAnsi="Verdana"/>
          <w:sz w:val="18"/>
          <w:szCs w:val="18"/>
          <w:lang w:val="it-IT"/>
        </w:rPr>
        <w:t>jean-marc.ponteville@dieteren.be</w:t>
      </w:r>
    </w:hyperlink>
  </w:p>
  <w:p w:rsidR="008F5EB9" w:rsidRDefault="0032221F">
    <w:pPr>
      <w:pStyle w:val="Footer"/>
      <w:jc w:val="center"/>
      <w:rPr>
        <w:rFonts w:ascii="Verdana" w:hAnsi="Verdana"/>
        <w:color w:val="808080"/>
        <w:sz w:val="18"/>
        <w:szCs w:val="18"/>
        <w:lang w:val="it-IT"/>
      </w:rPr>
    </w:pPr>
    <w:hyperlink r:id="rId2" w:history="1">
      <w:r w:rsidR="008F5EB9" w:rsidRPr="00663040">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B9" w:rsidRDefault="008F5EB9">
    <w:pPr>
      <w:pStyle w:val="Header"/>
    </w:pPr>
  </w:p>
  <w:p w:rsidR="005E2240" w:rsidRDefault="005E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B9" w:rsidRDefault="008F5EB9">
    <w:pPr>
      <w:pStyle w:val="Header"/>
    </w:pPr>
  </w:p>
  <w:p w:rsidR="005E2240" w:rsidRDefault="005E22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Default="00341241">
    <w:pPr>
      <w:pStyle w:val="Heade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94FC9"/>
    <w:multiLevelType w:val="hybridMultilevel"/>
    <w:tmpl w:val="1ED2DC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1769C2"/>
    <w:rsid w:val="002C5B70"/>
    <w:rsid w:val="0031084C"/>
    <w:rsid w:val="0032221F"/>
    <w:rsid w:val="00341241"/>
    <w:rsid w:val="00364347"/>
    <w:rsid w:val="00553833"/>
    <w:rsid w:val="005E2240"/>
    <w:rsid w:val="00614254"/>
    <w:rsid w:val="00673121"/>
    <w:rsid w:val="00720F82"/>
    <w:rsid w:val="007877D8"/>
    <w:rsid w:val="007F0BF5"/>
    <w:rsid w:val="00804130"/>
    <w:rsid w:val="0083081A"/>
    <w:rsid w:val="008F5EB9"/>
    <w:rsid w:val="009139D3"/>
    <w:rsid w:val="00941A9B"/>
    <w:rsid w:val="00973CE6"/>
    <w:rsid w:val="00A115A6"/>
    <w:rsid w:val="00AB51A8"/>
    <w:rsid w:val="00BA3735"/>
    <w:rsid w:val="00BF4CF1"/>
    <w:rsid w:val="00C130C2"/>
    <w:rsid w:val="00CC282F"/>
    <w:rsid w:val="00CE63C4"/>
    <w:rsid w:val="00D33483"/>
    <w:rsid w:val="00DB577D"/>
    <w:rsid w:val="00E26D48"/>
    <w:rsid w:val="00E8466A"/>
    <w:rsid w:val="00F0492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F24C7A8"/>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8F5EB9"/>
    <w:rPr>
      <w:color w:val="605E5C"/>
      <w:shd w:val="clear" w:color="auto" w:fill="E1DFDD"/>
    </w:rPr>
  </w:style>
  <w:style w:type="paragraph" w:styleId="ListParagraph">
    <w:name w:val="List Paragraph"/>
    <w:basedOn w:val="Normal"/>
    <w:uiPriority w:val="72"/>
    <w:qFormat/>
    <w:rsid w:val="00614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i.b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27B1-9030-407D-AEC9-A99A49F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2917</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STEYVERS Dirk</cp:lastModifiedBy>
  <cp:revision>2</cp:revision>
  <cp:lastPrinted>2010-01-05T12:24:00Z</cp:lastPrinted>
  <dcterms:created xsi:type="dcterms:W3CDTF">2019-01-15T08:40:00Z</dcterms:created>
  <dcterms:modified xsi:type="dcterms:W3CDTF">2019-01-15T08:40:00Z</dcterms:modified>
</cp:coreProperties>
</file>