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A167E" w14:textId="77777777" w:rsidR="00EE3916" w:rsidRDefault="00EE6A52" w:rsidP="00E40A05">
      <w:pPr>
        <w:rPr>
          <w:rFonts w:asciiTheme="minorHAnsi" w:hAnsiTheme="minorHAnsi" w:cstheme="minorHAnsi"/>
          <w:b/>
          <w:iCs/>
          <w:sz w:val="28"/>
          <w:szCs w:val="28"/>
        </w:rPr>
      </w:pPr>
      <w:r w:rsidRPr="00812AD8">
        <w:rPr>
          <w:rFonts w:asciiTheme="minorHAnsi" w:hAnsiTheme="minorHAnsi" w:cstheme="minorHAnsi"/>
          <w:b/>
          <w:iCs/>
          <w:sz w:val="28"/>
          <w:szCs w:val="28"/>
        </w:rPr>
        <w:t xml:space="preserve">Neumann </w:t>
      </w:r>
      <w:r w:rsidR="00812AD8" w:rsidRPr="00812AD8">
        <w:rPr>
          <w:rFonts w:asciiTheme="minorHAnsi" w:hAnsiTheme="minorHAnsi" w:cstheme="minorHAnsi"/>
          <w:b/>
          <w:iCs/>
          <w:sz w:val="28"/>
          <w:szCs w:val="28"/>
        </w:rPr>
        <w:t>erweitert seine</w:t>
      </w:r>
      <w:r w:rsidR="00191009" w:rsidRPr="00812AD8">
        <w:rPr>
          <w:rFonts w:asciiTheme="minorHAnsi" w:hAnsiTheme="minorHAnsi" w:cstheme="minorHAnsi"/>
          <w:b/>
          <w:iCs/>
          <w:sz w:val="28"/>
          <w:szCs w:val="28"/>
        </w:rPr>
        <w:t xml:space="preserve"> KH</w:t>
      </w:r>
      <w:r w:rsidR="00812AD8" w:rsidRPr="00812AD8">
        <w:rPr>
          <w:rFonts w:asciiTheme="minorHAnsi" w:hAnsiTheme="minorHAnsi" w:cstheme="minorHAnsi"/>
          <w:b/>
          <w:iCs/>
          <w:sz w:val="28"/>
          <w:szCs w:val="28"/>
        </w:rPr>
        <w:t>-Serie</w:t>
      </w:r>
      <w:r w:rsidR="00191009" w:rsidRPr="00812AD8">
        <w:rPr>
          <w:rFonts w:asciiTheme="minorHAnsi" w:hAnsiTheme="minorHAnsi" w:cstheme="minorHAnsi"/>
          <w:b/>
          <w:iCs/>
          <w:sz w:val="28"/>
          <w:szCs w:val="28"/>
        </w:rPr>
        <w:t xml:space="preserve"> </w:t>
      </w:r>
      <w:r w:rsidR="00812AD8" w:rsidRPr="00812AD8">
        <w:rPr>
          <w:rFonts w:asciiTheme="minorHAnsi" w:hAnsiTheme="minorHAnsi" w:cstheme="minorHAnsi"/>
          <w:b/>
          <w:iCs/>
          <w:sz w:val="28"/>
          <w:szCs w:val="28"/>
        </w:rPr>
        <w:t>mit</w:t>
      </w:r>
      <w:r w:rsidR="00191009" w:rsidRPr="00812AD8">
        <w:rPr>
          <w:rFonts w:asciiTheme="minorHAnsi" w:hAnsiTheme="minorHAnsi" w:cstheme="minorHAnsi"/>
          <w:b/>
          <w:iCs/>
          <w:sz w:val="28"/>
          <w:szCs w:val="28"/>
        </w:rPr>
        <w:t xml:space="preserve"> </w:t>
      </w:r>
      <w:r w:rsidR="00812AD8" w:rsidRPr="00812AD8">
        <w:rPr>
          <w:rFonts w:asciiTheme="minorHAnsi" w:hAnsiTheme="minorHAnsi" w:cstheme="minorHAnsi"/>
          <w:b/>
          <w:iCs/>
          <w:sz w:val="28"/>
          <w:szCs w:val="28"/>
        </w:rPr>
        <w:t>fünf neuen Subwoofern</w:t>
      </w:r>
    </w:p>
    <w:p w14:paraId="4EEC567A" w14:textId="77777777" w:rsidR="00EE3916" w:rsidRDefault="00812AD8" w:rsidP="00EE3916">
      <w:pPr>
        <w:spacing w:after="240"/>
        <w:rPr>
          <w:rFonts w:asciiTheme="minorHAnsi" w:hAnsiTheme="minorHAnsi" w:cstheme="minorHAnsi"/>
          <w:bCs/>
          <w:iCs/>
          <w:color w:val="868686"/>
        </w:rPr>
      </w:pPr>
      <w:r>
        <w:rPr>
          <w:rFonts w:asciiTheme="minorHAnsi" w:hAnsiTheme="minorHAnsi" w:cstheme="minorHAnsi"/>
          <w:bCs/>
          <w:iCs/>
          <w:color w:val="868686"/>
        </w:rPr>
        <w:t xml:space="preserve">Präzise Basswiedergabe für </w:t>
      </w:r>
      <w:r w:rsidR="00D01FC8">
        <w:rPr>
          <w:rFonts w:asciiTheme="minorHAnsi" w:hAnsiTheme="minorHAnsi" w:cstheme="minorHAnsi"/>
          <w:bCs/>
          <w:iCs/>
          <w:color w:val="868686"/>
        </w:rPr>
        <w:t>Stereo-</w:t>
      </w:r>
      <w:r w:rsidR="00786051" w:rsidRPr="00812AD8">
        <w:rPr>
          <w:rFonts w:asciiTheme="minorHAnsi" w:hAnsiTheme="minorHAnsi" w:cstheme="minorHAnsi"/>
          <w:bCs/>
          <w:iCs/>
          <w:color w:val="868686"/>
        </w:rPr>
        <w:t xml:space="preserve">, </w:t>
      </w:r>
      <w:r w:rsidR="00D01FC8">
        <w:rPr>
          <w:rFonts w:asciiTheme="minorHAnsi" w:hAnsiTheme="minorHAnsi" w:cstheme="minorHAnsi"/>
          <w:bCs/>
          <w:iCs/>
          <w:color w:val="868686"/>
        </w:rPr>
        <w:t>Surround-</w:t>
      </w:r>
      <w:r>
        <w:rPr>
          <w:rFonts w:asciiTheme="minorHAnsi" w:hAnsiTheme="minorHAnsi" w:cstheme="minorHAnsi"/>
          <w:bCs/>
          <w:iCs/>
          <w:color w:val="868686"/>
        </w:rPr>
        <w:t xml:space="preserve"> u</w:t>
      </w:r>
      <w:r w:rsidR="00786051" w:rsidRPr="00812AD8">
        <w:rPr>
          <w:rFonts w:asciiTheme="minorHAnsi" w:hAnsiTheme="minorHAnsi" w:cstheme="minorHAnsi"/>
          <w:bCs/>
          <w:iCs/>
          <w:color w:val="868686"/>
        </w:rPr>
        <w:t xml:space="preserve">nd </w:t>
      </w:r>
      <w:r>
        <w:rPr>
          <w:rFonts w:asciiTheme="minorHAnsi" w:hAnsiTheme="minorHAnsi" w:cstheme="minorHAnsi"/>
          <w:bCs/>
          <w:iCs/>
          <w:color w:val="868686"/>
        </w:rPr>
        <w:t>immersive</w:t>
      </w:r>
      <w:r w:rsidR="00786051" w:rsidRPr="00812AD8">
        <w:rPr>
          <w:rFonts w:asciiTheme="minorHAnsi" w:hAnsiTheme="minorHAnsi" w:cstheme="minorHAnsi"/>
          <w:bCs/>
          <w:iCs/>
          <w:color w:val="868686"/>
        </w:rPr>
        <w:t xml:space="preserve"> </w:t>
      </w:r>
      <w:r w:rsidR="00D01FC8">
        <w:rPr>
          <w:rFonts w:asciiTheme="minorHAnsi" w:hAnsiTheme="minorHAnsi" w:cstheme="minorHAnsi"/>
          <w:bCs/>
          <w:iCs/>
          <w:color w:val="868686"/>
        </w:rPr>
        <w:t>Monitorsysteme</w:t>
      </w:r>
    </w:p>
    <w:p w14:paraId="67D75070" w14:textId="4199F39E" w:rsidR="009B7541" w:rsidRDefault="00CE7291" w:rsidP="00EE3916">
      <w:pPr>
        <w:rPr>
          <w:rFonts w:asciiTheme="minorHAnsi" w:hAnsiTheme="minorHAnsi" w:cstheme="minorHAnsi"/>
          <w:bCs/>
          <w:iCs/>
        </w:rPr>
      </w:pPr>
      <w:r w:rsidRPr="00812AD8">
        <w:rPr>
          <w:rFonts w:asciiTheme="minorHAnsi" w:hAnsiTheme="minorHAnsi" w:cstheme="minorHAnsi"/>
          <w:bCs/>
          <w:iCs/>
          <w:noProof/>
          <w:color w:val="868686"/>
        </w:rPr>
        <w:drawing>
          <wp:inline distT="0" distB="0" distL="0" distR="0" wp14:anchorId="0D51F521" wp14:editId="08F06D19">
            <wp:extent cx="5068800" cy="3481200"/>
            <wp:effectExtent l="0" t="0" r="0" b="0"/>
            <wp:docPr id="120478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pic:cNvPicPr/>
                  </pic:nvPicPr>
                  <pic:blipFill>
                    <a:blip r:embed="rId11" cstate="screen">
                      <a:extLst>
                        <a:ext uri="{28A0092B-C50C-407E-A947-70E740481C1C}">
                          <a14:useLocalDpi xmlns:a14="http://schemas.microsoft.com/office/drawing/2010/main"/>
                        </a:ext>
                      </a:extLst>
                    </a:blip>
                    <a:stretch>
                      <a:fillRect/>
                    </a:stretch>
                  </pic:blipFill>
                  <pic:spPr>
                    <a:xfrm>
                      <a:off x="0" y="0"/>
                      <a:ext cx="5068800" cy="3481200"/>
                    </a:xfrm>
                    <a:prstGeom prst="rect">
                      <a:avLst/>
                    </a:prstGeom>
                  </pic:spPr>
                </pic:pic>
              </a:graphicData>
            </a:graphic>
          </wp:inline>
        </w:drawing>
      </w:r>
    </w:p>
    <w:p w14:paraId="60864B56" w14:textId="77777777" w:rsidR="00EE3916" w:rsidRPr="00812AD8" w:rsidRDefault="00EE3916" w:rsidP="00EE3916">
      <w:pPr>
        <w:rPr>
          <w:rFonts w:asciiTheme="minorHAnsi" w:hAnsiTheme="minorHAnsi" w:cstheme="minorHAnsi"/>
          <w:bCs/>
          <w:iCs/>
        </w:rPr>
      </w:pPr>
    </w:p>
    <w:p w14:paraId="0CFFA953" w14:textId="19A230FB" w:rsidR="009B7541" w:rsidRDefault="009B7541" w:rsidP="009B7541">
      <w:pPr>
        <w:ind w:right="-284"/>
        <w:rPr>
          <w:rFonts w:asciiTheme="minorHAnsi" w:hAnsiTheme="minorHAnsi" w:cstheme="minorHAnsi"/>
          <w:b/>
          <w:iCs/>
        </w:rPr>
      </w:pPr>
      <w:r w:rsidRPr="00812AD8">
        <w:rPr>
          <w:rFonts w:asciiTheme="minorHAnsi" w:hAnsiTheme="minorHAnsi" w:cstheme="minorHAnsi"/>
          <w:b/>
          <w:iCs/>
        </w:rPr>
        <w:t xml:space="preserve">Berlin, </w:t>
      </w:r>
      <w:r w:rsidR="003F48C8">
        <w:rPr>
          <w:rFonts w:asciiTheme="minorHAnsi" w:hAnsiTheme="minorHAnsi" w:cstheme="minorHAnsi"/>
          <w:b/>
          <w:iCs/>
        </w:rPr>
        <w:t xml:space="preserve">11. </w:t>
      </w:r>
      <w:r w:rsidR="00302842" w:rsidRPr="00812AD8">
        <w:rPr>
          <w:rFonts w:asciiTheme="minorHAnsi" w:hAnsiTheme="minorHAnsi" w:cstheme="minorHAnsi"/>
          <w:b/>
          <w:iCs/>
        </w:rPr>
        <w:t xml:space="preserve">September </w:t>
      </w:r>
      <w:r w:rsidRPr="00812AD8">
        <w:rPr>
          <w:rFonts w:asciiTheme="minorHAnsi" w:hAnsiTheme="minorHAnsi" w:cstheme="minorHAnsi"/>
          <w:b/>
          <w:iCs/>
        </w:rPr>
        <w:t xml:space="preserve">2025 – </w:t>
      </w:r>
      <w:r w:rsidR="003F48C8">
        <w:rPr>
          <w:rFonts w:asciiTheme="minorHAnsi" w:hAnsiTheme="minorHAnsi" w:cstheme="minorHAnsi"/>
          <w:b/>
          <w:iCs/>
        </w:rPr>
        <w:t xml:space="preserve">Der deutsche Pro-Audio-Spezialist </w:t>
      </w:r>
      <w:r w:rsidRPr="00812AD8">
        <w:rPr>
          <w:rFonts w:asciiTheme="minorHAnsi" w:hAnsiTheme="minorHAnsi" w:cstheme="minorHAnsi"/>
          <w:b/>
          <w:iCs/>
        </w:rPr>
        <w:t xml:space="preserve">Neumann </w:t>
      </w:r>
      <w:r w:rsidR="003F48C8" w:rsidRPr="003F48C8">
        <w:rPr>
          <w:rFonts w:asciiTheme="minorHAnsi" w:hAnsiTheme="minorHAnsi" w:cstheme="minorHAnsi"/>
          <w:b/>
          <w:iCs/>
        </w:rPr>
        <w:t>ist stolz darauf, die Einführung von fünf neuen DSP-gesteuerten Subwoofern seiner renommierten KH-Serie bekannt</w:t>
      </w:r>
      <w:r w:rsidR="00A539A3">
        <w:rPr>
          <w:rFonts w:asciiTheme="minorHAnsi" w:hAnsiTheme="minorHAnsi" w:cstheme="minorHAnsi"/>
          <w:b/>
          <w:iCs/>
        </w:rPr>
        <w:t xml:space="preserve"> </w:t>
      </w:r>
      <w:r w:rsidR="003F48C8" w:rsidRPr="003F48C8">
        <w:rPr>
          <w:rFonts w:asciiTheme="minorHAnsi" w:hAnsiTheme="minorHAnsi" w:cstheme="minorHAnsi"/>
          <w:b/>
          <w:iCs/>
        </w:rPr>
        <w:t>geben</w:t>
      </w:r>
      <w:r w:rsidR="002B44EB">
        <w:rPr>
          <w:rFonts w:asciiTheme="minorHAnsi" w:hAnsiTheme="minorHAnsi" w:cstheme="minorHAnsi"/>
          <w:b/>
          <w:iCs/>
        </w:rPr>
        <w:t xml:space="preserve"> zu können</w:t>
      </w:r>
      <w:r w:rsidRPr="00812AD8">
        <w:rPr>
          <w:rFonts w:asciiTheme="minorHAnsi" w:hAnsiTheme="minorHAnsi" w:cstheme="minorHAnsi"/>
          <w:b/>
          <w:iCs/>
        </w:rPr>
        <w:t>: KH 805 II, KH 810 II</w:t>
      </w:r>
      <w:r w:rsidR="000439AC" w:rsidRPr="00812AD8">
        <w:rPr>
          <w:rFonts w:asciiTheme="minorHAnsi" w:hAnsiTheme="minorHAnsi" w:cstheme="minorHAnsi"/>
          <w:b/>
          <w:iCs/>
        </w:rPr>
        <w:t xml:space="preserve"> </w:t>
      </w:r>
      <w:r w:rsidR="003F48C8">
        <w:rPr>
          <w:rFonts w:asciiTheme="minorHAnsi" w:hAnsiTheme="minorHAnsi" w:cstheme="minorHAnsi"/>
          <w:b/>
          <w:iCs/>
        </w:rPr>
        <w:t>u</w:t>
      </w:r>
      <w:r w:rsidR="000439AC" w:rsidRPr="00812AD8">
        <w:rPr>
          <w:rFonts w:asciiTheme="minorHAnsi" w:hAnsiTheme="minorHAnsi" w:cstheme="minorHAnsi"/>
          <w:b/>
          <w:iCs/>
        </w:rPr>
        <w:t>nd</w:t>
      </w:r>
      <w:r w:rsidRPr="00812AD8">
        <w:rPr>
          <w:rFonts w:asciiTheme="minorHAnsi" w:hAnsiTheme="minorHAnsi" w:cstheme="minorHAnsi"/>
          <w:b/>
          <w:iCs/>
        </w:rPr>
        <w:t xml:space="preserve"> KH 870 II</w:t>
      </w:r>
      <w:r w:rsidR="003F48C8">
        <w:rPr>
          <w:rFonts w:asciiTheme="minorHAnsi" w:hAnsiTheme="minorHAnsi" w:cstheme="minorHAnsi"/>
          <w:b/>
          <w:iCs/>
        </w:rPr>
        <w:t xml:space="preserve"> sowie die </w:t>
      </w:r>
      <w:r w:rsidR="00122AC0" w:rsidRPr="00812AD8">
        <w:rPr>
          <w:rFonts w:asciiTheme="minorHAnsi" w:hAnsiTheme="minorHAnsi" w:cstheme="minorHAnsi"/>
          <w:b/>
        </w:rPr>
        <w:t>Audio-</w:t>
      </w:r>
      <w:proofErr w:type="spellStart"/>
      <w:r w:rsidR="00122AC0" w:rsidRPr="00812AD8">
        <w:rPr>
          <w:rFonts w:asciiTheme="minorHAnsi" w:hAnsiTheme="minorHAnsi" w:cstheme="minorHAnsi"/>
          <w:b/>
        </w:rPr>
        <w:t>over</w:t>
      </w:r>
      <w:proofErr w:type="spellEnd"/>
      <w:r w:rsidR="00122AC0" w:rsidRPr="00812AD8">
        <w:rPr>
          <w:rFonts w:asciiTheme="minorHAnsi" w:hAnsiTheme="minorHAnsi" w:cstheme="minorHAnsi"/>
          <w:b/>
        </w:rPr>
        <w:t>-IP</w:t>
      </w:r>
      <w:r w:rsidR="003F48C8">
        <w:rPr>
          <w:rFonts w:asciiTheme="minorHAnsi" w:hAnsiTheme="minorHAnsi" w:cstheme="minorHAnsi"/>
          <w:b/>
        </w:rPr>
        <w:t>-Varianten</w:t>
      </w:r>
      <w:r w:rsidRPr="00812AD8">
        <w:rPr>
          <w:rFonts w:asciiTheme="minorHAnsi" w:hAnsiTheme="minorHAnsi" w:cstheme="minorHAnsi"/>
          <w:b/>
          <w:iCs/>
        </w:rPr>
        <w:t xml:space="preserve"> </w:t>
      </w:r>
      <w:r w:rsidR="000D3D86" w:rsidRPr="00812AD8">
        <w:rPr>
          <w:rFonts w:asciiTheme="minorHAnsi" w:hAnsiTheme="minorHAnsi" w:cstheme="minorHAnsi"/>
          <w:b/>
          <w:iCs/>
        </w:rPr>
        <w:t>(</w:t>
      </w:r>
      <w:proofErr w:type="spellStart"/>
      <w:r w:rsidR="000D3D86" w:rsidRPr="00812AD8">
        <w:rPr>
          <w:rFonts w:asciiTheme="minorHAnsi" w:hAnsiTheme="minorHAnsi" w:cstheme="minorHAnsi"/>
          <w:b/>
          <w:iCs/>
        </w:rPr>
        <w:t>AoIP</w:t>
      </w:r>
      <w:proofErr w:type="spellEnd"/>
      <w:r w:rsidR="000D3D86" w:rsidRPr="00812AD8">
        <w:rPr>
          <w:rFonts w:asciiTheme="minorHAnsi" w:hAnsiTheme="minorHAnsi" w:cstheme="minorHAnsi"/>
          <w:b/>
          <w:iCs/>
        </w:rPr>
        <w:t>)</w:t>
      </w:r>
      <w:r w:rsidR="003F48C8">
        <w:rPr>
          <w:rFonts w:asciiTheme="minorHAnsi" w:hAnsiTheme="minorHAnsi" w:cstheme="minorHAnsi"/>
          <w:b/>
          <w:iCs/>
        </w:rPr>
        <w:t xml:space="preserve"> </w:t>
      </w:r>
      <w:r w:rsidR="000439AC" w:rsidRPr="00812AD8">
        <w:rPr>
          <w:rFonts w:asciiTheme="minorHAnsi" w:hAnsiTheme="minorHAnsi" w:cstheme="minorHAnsi"/>
          <w:b/>
          <w:iCs/>
        </w:rPr>
        <w:t>KH</w:t>
      </w:r>
      <w:r w:rsidR="00122AC0" w:rsidRPr="00812AD8">
        <w:rPr>
          <w:rFonts w:asciiTheme="minorHAnsi" w:hAnsiTheme="minorHAnsi" w:cstheme="minorHAnsi"/>
          <w:b/>
          <w:iCs/>
        </w:rPr>
        <w:t xml:space="preserve"> 810 II AES67 </w:t>
      </w:r>
      <w:r w:rsidR="003F48C8">
        <w:rPr>
          <w:rFonts w:asciiTheme="minorHAnsi" w:hAnsiTheme="minorHAnsi" w:cstheme="minorHAnsi"/>
          <w:b/>
          <w:iCs/>
        </w:rPr>
        <w:t>u</w:t>
      </w:r>
      <w:r w:rsidR="00122AC0" w:rsidRPr="00812AD8">
        <w:rPr>
          <w:rFonts w:asciiTheme="minorHAnsi" w:hAnsiTheme="minorHAnsi" w:cstheme="minorHAnsi"/>
          <w:b/>
          <w:iCs/>
        </w:rPr>
        <w:t>nd KH 870 II AES67</w:t>
      </w:r>
      <w:r w:rsidRPr="00812AD8">
        <w:rPr>
          <w:rFonts w:asciiTheme="minorHAnsi" w:hAnsiTheme="minorHAnsi" w:cstheme="minorHAnsi"/>
          <w:b/>
          <w:iCs/>
        </w:rPr>
        <w:t xml:space="preserve">. </w:t>
      </w:r>
      <w:r w:rsidR="00A4222C" w:rsidRPr="00A4222C">
        <w:rPr>
          <w:rFonts w:asciiTheme="minorHAnsi" w:hAnsiTheme="minorHAnsi" w:cstheme="minorHAnsi"/>
          <w:b/>
          <w:iCs/>
        </w:rPr>
        <w:t xml:space="preserve">Mit </w:t>
      </w:r>
      <w:r w:rsidR="002B44EB">
        <w:rPr>
          <w:rFonts w:asciiTheme="minorHAnsi" w:hAnsiTheme="minorHAnsi" w:cstheme="minorHAnsi"/>
          <w:b/>
          <w:iCs/>
        </w:rPr>
        <w:t>ihren</w:t>
      </w:r>
      <w:r w:rsidR="00A4222C" w:rsidRPr="00A4222C">
        <w:rPr>
          <w:rFonts w:asciiTheme="minorHAnsi" w:hAnsiTheme="minorHAnsi" w:cstheme="minorHAnsi"/>
          <w:b/>
          <w:iCs/>
        </w:rPr>
        <w:t xml:space="preserve"> hohen SPL-Qualitäten bieten diese Subwoofer unübertroffene Präzision, Leistung und Flexibilität für Stereo-, Surround- und immersive Audio-Workflows.</w:t>
      </w:r>
    </w:p>
    <w:p w14:paraId="66095A7E" w14:textId="77777777" w:rsidR="00A4222C" w:rsidRPr="00812AD8" w:rsidRDefault="00A4222C" w:rsidP="009B7541">
      <w:pPr>
        <w:ind w:right="-284"/>
        <w:rPr>
          <w:rFonts w:asciiTheme="minorHAnsi" w:hAnsiTheme="minorHAnsi" w:cstheme="minorHAnsi"/>
          <w:bCs/>
          <w:iCs/>
        </w:rPr>
      </w:pPr>
    </w:p>
    <w:p w14:paraId="3B9A2769" w14:textId="56A9FFC9" w:rsidR="009B7541" w:rsidRDefault="00FC20BD" w:rsidP="009B7541">
      <w:pPr>
        <w:ind w:right="-284"/>
        <w:rPr>
          <w:rFonts w:asciiTheme="minorHAnsi" w:hAnsiTheme="minorHAnsi" w:cstheme="minorHAnsi"/>
          <w:bCs/>
          <w:iCs/>
        </w:rPr>
      </w:pPr>
      <w:r w:rsidRPr="00FC20BD">
        <w:rPr>
          <w:rFonts w:asciiTheme="minorHAnsi" w:hAnsiTheme="minorHAnsi" w:cstheme="minorHAnsi"/>
          <w:bCs/>
          <w:iCs/>
        </w:rPr>
        <w:t>„Angesichts der Tatsache, dass Immersive Audio in den Bereichen Musik, Postproduktion und Rundfunk zum neuen Standard avanciert, gewinnt zuverlässiges Monitoring mehr denn je an Bedeutung“, kommentiert Yasmine Riechers, CEO von Neumann. „Unsere neuen KH-Subwoofer bieten skalierbare Lösungen für unterschiedlich dimensionierte Studios und verschiedene Formate</w:t>
      </w:r>
      <w:r w:rsidR="008F72D8">
        <w:rPr>
          <w:rFonts w:asciiTheme="minorHAnsi" w:hAnsiTheme="minorHAnsi" w:cstheme="minorHAnsi"/>
          <w:bCs/>
          <w:iCs/>
        </w:rPr>
        <w:t xml:space="preserve"> – </w:t>
      </w:r>
      <w:r w:rsidRPr="00FC20BD">
        <w:rPr>
          <w:rFonts w:asciiTheme="minorHAnsi" w:hAnsiTheme="minorHAnsi" w:cstheme="minorHAnsi"/>
          <w:bCs/>
          <w:iCs/>
        </w:rPr>
        <w:t>von Stereo</w:t>
      </w:r>
      <w:r w:rsidR="002B44EB">
        <w:rPr>
          <w:rFonts w:asciiTheme="minorHAnsi" w:hAnsiTheme="minorHAnsi" w:cstheme="minorHAnsi"/>
          <w:bCs/>
          <w:iCs/>
        </w:rPr>
        <w:t>-</w:t>
      </w:r>
      <w:r w:rsidRPr="00FC20BD">
        <w:rPr>
          <w:rFonts w:asciiTheme="minorHAnsi" w:hAnsiTheme="minorHAnsi" w:cstheme="minorHAnsi"/>
          <w:bCs/>
          <w:iCs/>
        </w:rPr>
        <w:t xml:space="preserve"> über Surround</w:t>
      </w:r>
      <w:r w:rsidR="002B44EB">
        <w:rPr>
          <w:rFonts w:asciiTheme="minorHAnsi" w:hAnsiTheme="minorHAnsi" w:cstheme="minorHAnsi"/>
          <w:bCs/>
          <w:iCs/>
        </w:rPr>
        <w:t>-</w:t>
      </w:r>
      <w:r w:rsidRPr="00FC20BD">
        <w:rPr>
          <w:rFonts w:asciiTheme="minorHAnsi" w:hAnsiTheme="minorHAnsi" w:cstheme="minorHAnsi"/>
          <w:bCs/>
          <w:iCs/>
        </w:rPr>
        <w:t xml:space="preserve"> </w:t>
      </w:r>
      <w:r w:rsidR="002B44EB">
        <w:rPr>
          <w:rFonts w:asciiTheme="minorHAnsi" w:hAnsiTheme="minorHAnsi" w:cstheme="minorHAnsi"/>
          <w:bCs/>
          <w:iCs/>
        </w:rPr>
        <w:t>hin zu</w:t>
      </w:r>
      <w:r w:rsidRPr="00FC20BD">
        <w:rPr>
          <w:rFonts w:asciiTheme="minorHAnsi" w:hAnsiTheme="minorHAnsi" w:cstheme="minorHAnsi"/>
          <w:bCs/>
          <w:iCs/>
        </w:rPr>
        <w:t xml:space="preserve"> </w:t>
      </w:r>
      <w:r w:rsidR="002B44EB">
        <w:rPr>
          <w:rFonts w:asciiTheme="minorHAnsi" w:hAnsiTheme="minorHAnsi" w:cstheme="minorHAnsi"/>
          <w:bCs/>
          <w:iCs/>
        </w:rPr>
        <w:t>immersiven</w:t>
      </w:r>
      <w:r w:rsidRPr="00FC20BD">
        <w:rPr>
          <w:rFonts w:asciiTheme="minorHAnsi" w:hAnsiTheme="minorHAnsi" w:cstheme="minorHAnsi"/>
          <w:bCs/>
          <w:iCs/>
        </w:rPr>
        <w:t xml:space="preserve"> </w:t>
      </w:r>
      <w:r w:rsidR="002B44EB">
        <w:rPr>
          <w:rFonts w:asciiTheme="minorHAnsi" w:hAnsiTheme="minorHAnsi" w:cstheme="minorHAnsi"/>
          <w:bCs/>
          <w:iCs/>
        </w:rPr>
        <w:t>Setups</w:t>
      </w:r>
      <w:r w:rsidR="008F72D8">
        <w:rPr>
          <w:rFonts w:asciiTheme="minorHAnsi" w:hAnsiTheme="minorHAnsi" w:cstheme="minorHAnsi"/>
          <w:bCs/>
          <w:iCs/>
        </w:rPr>
        <w:t xml:space="preserve"> –</w:t>
      </w:r>
      <w:r w:rsidRPr="00FC20BD">
        <w:rPr>
          <w:rFonts w:asciiTheme="minorHAnsi" w:hAnsiTheme="minorHAnsi" w:cstheme="minorHAnsi"/>
          <w:bCs/>
          <w:iCs/>
        </w:rPr>
        <w:t xml:space="preserve"> und das bei nahtloser Integration mit sowohl analogen als auch DSP-ausgestatteten KH-Monitoren.“</w:t>
      </w:r>
    </w:p>
    <w:p w14:paraId="1F9487FD" w14:textId="77777777" w:rsidR="00FC20BD" w:rsidRPr="00812AD8" w:rsidRDefault="00FC20BD" w:rsidP="009B7541">
      <w:pPr>
        <w:ind w:right="-284"/>
        <w:rPr>
          <w:rFonts w:asciiTheme="minorHAnsi" w:hAnsiTheme="minorHAnsi" w:cstheme="minorHAnsi"/>
          <w:bCs/>
          <w:iCs/>
        </w:rPr>
      </w:pPr>
    </w:p>
    <w:p w14:paraId="5115B9C5" w14:textId="77777777" w:rsidR="00D719D2" w:rsidRDefault="00D719D2" w:rsidP="009B7541">
      <w:pPr>
        <w:ind w:right="-284"/>
        <w:rPr>
          <w:rFonts w:asciiTheme="minorHAnsi" w:hAnsiTheme="minorHAnsi" w:cstheme="minorHAnsi"/>
          <w:b/>
          <w:iCs/>
        </w:rPr>
      </w:pPr>
    </w:p>
    <w:p w14:paraId="23E6AA6F" w14:textId="1BF996AA" w:rsidR="009B7541" w:rsidRDefault="00274BC5" w:rsidP="009B7541">
      <w:pPr>
        <w:ind w:right="-284"/>
        <w:rPr>
          <w:rFonts w:asciiTheme="minorHAnsi" w:hAnsiTheme="minorHAnsi" w:cstheme="minorHAnsi"/>
          <w:b/>
          <w:iCs/>
        </w:rPr>
      </w:pPr>
      <w:r w:rsidRPr="00812AD8">
        <w:rPr>
          <w:rFonts w:asciiTheme="minorHAnsi" w:hAnsiTheme="minorHAnsi" w:cstheme="minorHAnsi"/>
          <w:bCs/>
          <w:iCs/>
          <w:noProof/>
        </w:rPr>
        <w:lastRenderedPageBreak/>
        <w:drawing>
          <wp:anchor distT="0" distB="0" distL="0" distR="360045" simplePos="0" relativeHeight="251661312" behindDoc="0" locked="0" layoutInCell="1" allowOverlap="1" wp14:anchorId="181B110D" wp14:editId="34ED26A6">
            <wp:simplePos x="0" y="0"/>
            <wp:positionH relativeFrom="column">
              <wp:posOffset>-53975</wp:posOffset>
            </wp:positionH>
            <wp:positionV relativeFrom="paragraph">
              <wp:posOffset>245110</wp:posOffset>
            </wp:positionV>
            <wp:extent cx="2192400" cy="2041200"/>
            <wp:effectExtent l="0" t="0" r="5080" b="3810"/>
            <wp:wrapSquare wrapText="bothSides"/>
            <wp:docPr id="368153658" name="Grafik 1"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3658" name="Grafik 1" descr="Ein Bild, das Elektronik, Lautsprecher, Subwoofer, Audiogeräte enthält.&#10;&#10;KI-generierte Inhalte können fehlerhaft sein."/>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192400" cy="204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7AD">
        <w:rPr>
          <w:rFonts w:asciiTheme="minorHAnsi" w:hAnsiTheme="minorHAnsi" w:cstheme="minorHAnsi"/>
          <w:b/>
          <w:iCs/>
        </w:rPr>
        <w:t>Mehr</w:t>
      </w:r>
      <w:r w:rsidR="00990C3E" w:rsidRPr="00812AD8">
        <w:rPr>
          <w:rFonts w:asciiTheme="minorHAnsi" w:hAnsiTheme="minorHAnsi" w:cstheme="minorHAnsi"/>
          <w:b/>
          <w:iCs/>
        </w:rPr>
        <w:t xml:space="preserve"> Power</w:t>
      </w:r>
      <w:r w:rsidR="00D153AF" w:rsidRPr="00812AD8">
        <w:rPr>
          <w:rFonts w:asciiTheme="minorHAnsi" w:hAnsiTheme="minorHAnsi" w:cstheme="minorHAnsi"/>
          <w:b/>
          <w:iCs/>
        </w:rPr>
        <w:t xml:space="preserve"> &amp; </w:t>
      </w:r>
      <w:proofErr w:type="spellStart"/>
      <w:r w:rsidR="00D153AF" w:rsidRPr="00812AD8">
        <w:rPr>
          <w:rFonts w:asciiTheme="minorHAnsi" w:hAnsiTheme="minorHAnsi" w:cstheme="minorHAnsi"/>
          <w:b/>
          <w:iCs/>
        </w:rPr>
        <w:t>Multichannel</w:t>
      </w:r>
      <w:proofErr w:type="spellEnd"/>
      <w:r w:rsidR="00D317AD">
        <w:rPr>
          <w:rFonts w:asciiTheme="minorHAnsi" w:hAnsiTheme="minorHAnsi" w:cstheme="minorHAnsi"/>
          <w:b/>
          <w:iCs/>
        </w:rPr>
        <w:t>-</w:t>
      </w:r>
      <w:r w:rsidR="00D153AF" w:rsidRPr="00812AD8">
        <w:rPr>
          <w:rFonts w:asciiTheme="minorHAnsi" w:hAnsiTheme="minorHAnsi" w:cstheme="minorHAnsi"/>
          <w:b/>
          <w:iCs/>
        </w:rPr>
        <w:t>Bass</w:t>
      </w:r>
      <w:r w:rsidR="00D317AD">
        <w:rPr>
          <w:rFonts w:asciiTheme="minorHAnsi" w:hAnsiTheme="minorHAnsi" w:cstheme="minorHAnsi"/>
          <w:b/>
          <w:iCs/>
        </w:rPr>
        <w:t>m</w:t>
      </w:r>
      <w:r w:rsidR="00D153AF" w:rsidRPr="00812AD8">
        <w:rPr>
          <w:rFonts w:asciiTheme="minorHAnsi" w:hAnsiTheme="minorHAnsi" w:cstheme="minorHAnsi"/>
          <w:b/>
          <w:iCs/>
        </w:rPr>
        <w:t>anagement</w:t>
      </w:r>
    </w:p>
    <w:p w14:paraId="25E998B7" w14:textId="60159B22" w:rsidR="00825F07" w:rsidRPr="00812AD8" w:rsidRDefault="00825F07" w:rsidP="009B7541">
      <w:pPr>
        <w:ind w:right="-284"/>
        <w:rPr>
          <w:rFonts w:asciiTheme="minorHAnsi" w:hAnsiTheme="minorHAnsi" w:cstheme="minorHAnsi"/>
          <w:b/>
          <w:iCs/>
        </w:rPr>
      </w:pPr>
    </w:p>
    <w:p w14:paraId="26504A6C" w14:textId="478FAE82" w:rsidR="00D317AD" w:rsidRDefault="00274BC5" w:rsidP="00D317AD">
      <w:pPr>
        <w:ind w:right="-284"/>
        <w:rPr>
          <w:rFonts w:asciiTheme="minorHAnsi" w:hAnsiTheme="minorHAnsi" w:cstheme="minorHAnsi"/>
          <w:bCs/>
          <w:iCs/>
        </w:rPr>
      </w:pPr>
      <w:r w:rsidRPr="00812AD8">
        <w:rPr>
          <w:rFonts w:asciiTheme="minorHAnsi" w:hAnsiTheme="minorHAnsi" w:cstheme="minorHAnsi"/>
          <w:bCs/>
          <w:iCs/>
          <w:noProof/>
        </w:rPr>
        <w:drawing>
          <wp:anchor distT="0" distB="0" distL="252095" distR="114300" simplePos="0" relativeHeight="251659264" behindDoc="0" locked="0" layoutInCell="1" allowOverlap="1" wp14:anchorId="178B385F" wp14:editId="679E09DC">
            <wp:simplePos x="0" y="0"/>
            <wp:positionH relativeFrom="column">
              <wp:posOffset>3193104</wp:posOffset>
            </wp:positionH>
            <wp:positionV relativeFrom="paragraph">
              <wp:posOffset>1506855</wp:posOffset>
            </wp:positionV>
            <wp:extent cx="2195830" cy="2159635"/>
            <wp:effectExtent l="0" t="0" r="1270" b="0"/>
            <wp:wrapSquare wrapText="bothSides"/>
            <wp:docPr id="473629789" name="Grafik 2"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9789" name="Grafik 2" descr="Ein Bild, das Elektronik, Lautsprecher, Subwoofer, Audiogeräte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2195830" cy="2159635"/>
                    </a:xfrm>
                    <a:prstGeom prst="rect">
                      <a:avLst/>
                    </a:prstGeom>
                  </pic:spPr>
                </pic:pic>
              </a:graphicData>
            </a:graphic>
            <wp14:sizeRelH relativeFrom="page">
              <wp14:pctWidth>0</wp14:pctWidth>
            </wp14:sizeRelH>
            <wp14:sizeRelV relativeFrom="page">
              <wp14:pctHeight>0</wp14:pctHeight>
            </wp14:sizeRelV>
          </wp:anchor>
        </w:drawing>
      </w:r>
      <w:r w:rsidR="00D317AD">
        <w:rPr>
          <w:rFonts w:asciiTheme="minorHAnsi" w:hAnsiTheme="minorHAnsi" w:cstheme="minorHAnsi"/>
          <w:bCs/>
          <w:iCs/>
          <w:noProof/>
        </w:rPr>
        <w:t>Der</w:t>
      </w:r>
      <w:r w:rsidR="009B7541" w:rsidRPr="00812AD8">
        <w:rPr>
          <w:rFonts w:asciiTheme="minorHAnsi" w:hAnsiTheme="minorHAnsi" w:cstheme="minorHAnsi"/>
          <w:bCs/>
          <w:iCs/>
        </w:rPr>
        <w:t xml:space="preserve"> </w:t>
      </w:r>
      <w:r w:rsidR="009B7541" w:rsidRPr="00812AD8">
        <w:rPr>
          <w:rFonts w:asciiTheme="minorHAnsi" w:hAnsiTheme="minorHAnsi" w:cstheme="minorHAnsi"/>
          <w:b/>
          <w:iCs/>
        </w:rPr>
        <w:t xml:space="preserve">KH 805 II </w:t>
      </w:r>
      <w:r w:rsidR="00D317AD" w:rsidRPr="00D317AD">
        <w:rPr>
          <w:rFonts w:asciiTheme="minorHAnsi" w:hAnsiTheme="minorHAnsi" w:cstheme="minorHAnsi"/>
          <w:bCs/>
          <w:iCs/>
        </w:rPr>
        <w:t xml:space="preserve">baut </w:t>
      </w:r>
      <w:r w:rsidR="002B44EB">
        <w:rPr>
          <w:rFonts w:asciiTheme="minorHAnsi" w:hAnsiTheme="minorHAnsi" w:cstheme="minorHAnsi"/>
          <w:bCs/>
          <w:iCs/>
        </w:rPr>
        <w:t xml:space="preserve">grundlegend </w:t>
      </w:r>
      <w:r w:rsidR="00D317AD" w:rsidRPr="00D317AD">
        <w:rPr>
          <w:rFonts w:asciiTheme="minorHAnsi" w:hAnsiTheme="minorHAnsi" w:cstheme="minorHAnsi"/>
          <w:bCs/>
          <w:iCs/>
        </w:rPr>
        <w:t>auf dem Erfolg des KH 750 DSP auf</w:t>
      </w:r>
      <w:r w:rsidR="00D317AD">
        <w:rPr>
          <w:rFonts w:asciiTheme="minorHAnsi" w:hAnsiTheme="minorHAnsi" w:cstheme="minorHAnsi"/>
          <w:bCs/>
          <w:iCs/>
        </w:rPr>
        <w:t>.</w:t>
      </w:r>
      <w:r w:rsidR="00D317AD" w:rsidRPr="00D317AD">
        <w:rPr>
          <w:rFonts w:asciiTheme="minorHAnsi" w:hAnsiTheme="minorHAnsi" w:cstheme="minorHAnsi"/>
          <w:bCs/>
          <w:iCs/>
        </w:rPr>
        <w:t xml:space="preserve"> </w:t>
      </w:r>
      <w:r w:rsidR="00D317AD">
        <w:rPr>
          <w:rFonts w:asciiTheme="minorHAnsi" w:hAnsiTheme="minorHAnsi" w:cstheme="minorHAnsi"/>
          <w:bCs/>
          <w:iCs/>
        </w:rPr>
        <w:t>D</w:t>
      </w:r>
      <w:r w:rsidR="00D317AD" w:rsidRPr="00D317AD">
        <w:rPr>
          <w:rFonts w:asciiTheme="minorHAnsi" w:hAnsiTheme="minorHAnsi" w:cstheme="minorHAnsi"/>
          <w:bCs/>
          <w:iCs/>
        </w:rPr>
        <w:t xml:space="preserve">abei </w:t>
      </w:r>
      <w:r w:rsidR="00D317AD">
        <w:rPr>
          <w:rFonts w:asciiTheme="minorHAnsi" w:hAnsiTheme="minorHAnsi" w:cstheme="minorHAnsi"/>
          <w:bCs/>
          <w:iCs/>
        </w:rPr>
        <w:t xml:space="preserve">hält er </w:t>
      </w:r>
      <w:r w:rsidR="00D317AD" w:rsidRPr="00D317AD">
        <w:rPr>
          <w:rFonts w:asciiTheme="minorHAnsi" w:hAnsiTheme="minorHAnsi" w:cstheme="minorHAnsi"/>
          <w:bCs/>
          <w:iCs/>
        </w:rPr>
        <w:t xml:space="preserve">allerdings </w:t>
      </w:r>
      <w:r w:rsidR="00D317AD">
        <w:rPr>
          <w:rFonts w:asciiTheme="minorHAnsi" w:hAnsiTheme="minorHAnsi" w:cstheme="minorHAnsi"/>
          <w:bCs/>
          <w:iCs/>
        </w:rPr>
        <w:t>nahezu</w:t>
      </w:r>
      <w:r w:rsidR="00D317AD" w:rsidRPr="00D317AD">
        <w:rPr>
          <w:rFonts w:asciiTheme="minorHAnsi" w:hAnsiTheme="minorHAnsi" w:cstheme="minorHAnsi"/>
          <w:bCs/>
          <w:iCs/>
        </w:rPr>
        <w:t xml:space="preserve"> die doppelte </w:t>
      </w:r>
      <w:r w:rsidR="00D317AD">
        <w:rPr>
          <w:rFonts w:asciiTheme="minorHAnsi" w:hAnsiTheme="minorHAnsi" w:cstheme="minorHAnsi"/>
          <w:bCs/>
          <w:iCs/>
        </w:rPr>
        <w:t>Ausgangsl</w:t>
      </w:r>
      <w:r w:rsidR="00D317AD" w:rsidRPr="00D317AD">
        <w:rPr>
          <w:rFonts w:asciiTheme="minorHAnsi" w:hAnsiTheme="minorHAnsi" w:cstheme="minorHAnsi"/>
          <w:bCs/>
          <w:iCs/>
        </w:rPr>
        <w:t xml:space="preserve">eistung für </w:t>
      </w:r>
      <w:r w:rsidR="00D408A5">
        <w:rPr>
          <w:rFonts w:asciiTheme="minorHAnsi" w:hAnsiTheme="minorHAnsi" w:cstheme="minorHAnsi"/>
          <w:bCs/>
          <w:iCs/>
        </w:rPr>
        <w:t xml:space="preserve">deutlich mehr </w:t>
      </w:r>
      <w:proofErr w:type="spellStart"/>
      <w:r w:rsidR="00D317AD" w:rsidRPr="00D317AD">
        <w:rPr>
          <w:rFonts w:asciiTheme="minorHAnsi" w:hAnsiTheme="minorHAnsi" w:cstheme="minorHAnsi"/>
          <w:bCs/>
          <w:iCs/>
        </w:rPr>
        <w:t>Headroom</w:t>
      </w:r>
      <w:proofErr w:type="spellEnd"/>
      <w:r w:rsidR="00D317AD" w:rsidRPr="00D317AD">
        <w:rPr>
          <w:rFonts w:asciiTheme="minorHAnsi" w:hAnsiTheme="minorHAnsi" w:cstheme="minorHAnsi"/>
          <w:bCs/>
          <w:iCs/>
        </w:rPr>
        <w:t xml:space="preserve"> und Präsenz im Tieftonbereich</w:t>
      </w:r>
      <w:r w:rsidR="00D317AD">
        <w:rPr>
          <w:rFonts w:asciiTheme="minorHAnsi" w:hAnsiTheme="minorHAnsi" w:cstheme="minorHAnsi"/>
          <w:bCs/>
          <w:iCs/>
        </w:rPr>
        <w:t xml:space="preserve"> bereit</w:t>
      </w:r>
      <w:r w:rsidR="00D317AD" w:rsidRPr="00D317AD">
        <w:rPr>
          <w:rFonts w:asciiTheme="minorHAnsi" w:hAnsiTheme="minorHAnsi" w:cstheme="minorHAnsi"/>
          <w:bCs/>
          <w:iCs/>
        </w:rPr>
        <w:t xml:space="preserve">. </w:t>
      </w:r>
      <w:r w:rsidR="002B44EB">
        <w:rPr>
          <w:rFonts w:asciiTheme="minorHAnsi" w:hAnsiTheme="minorHAnsi" w:cstheme="minorHAnsi"/>
          <w:bCs/>
          <w:iCs/>
        </w:rPr>
        <w:t>Eine</w:t>
      </w:r>
      <w:r w:rsidR="00D317AD" w:rsidRPr="00D317AD">
        <w:rPr>
          <w:rFonts w:asciiTheme="minorHAnsi" w:hAnsiTheme="minorHAnsi" w:cstheme="minorHAnsi"/>
          <w:bCs/>
          <w:iCs/>
        </w:rPr>
        <w:t xml:space="preserve"> ideale Wahl für Stereo</w:t>
      </w:r>
      <w:r w:rsidR="002B44EB">
        <w:rPr>
          <w:rFonts w:asciiTheme="minorHAnsi" w:hAnsiTheme="minorHAnsi" w:cstheme="minorHAnsi"/>
          <w:bCs/>
          <w:iCs/>
        </w:rPr>
        <w:t>-Setups,</w:t>
      </w:r>
      <w:r w:rsidR="00D317AD" w:rsidRPr="00D317AD">
        <w:rPr>
          <w:rFonts w:asciiTheme="minorHAnsi" w:hAnsiTheme="minorHAnsi" w:cstheme="minorHAnsi"/>
          <w:bCs/>
          <w:iCs/>
        </w:rPr>
        <w:t xml:space="preserve"> bestehend aus Neumann-Monitoren vom Typ </w:t>
      </w:r>
      <w:r w:rsidR="00D408A5">
        <w:rPr>
          <w:rFonts w:asciiTheme="minorHAnsi" w:hAnsiTheme="minorHAnsi" w:cstheme="minorHAnsi"/>
          <w:bCs/>
          <w:iCs/>
        </w:rPr>
        <w:t>KH</w:t>
      </w:r>
      <w:r w:rsidR="00825F07">
        <w:rPr>
          <w:rFonts w:asciiTheme="minorHAnsi" w:hAnsiTheme="minorHAnsi" w:cstheme="minorHAnsi"/>
          <w:bCs/>
          <w:iCs/>
        </w:rPr>
        <w:t> </w:t>
      </w:r>
      <w:r w:rsidR="00D408A5">
        <w:rPr>
          <w:rFonts w:asciiTheme="minorHAnsi" w:hAnsiTheme="minorHAnsi" w:cstheme="minorHAnsi"/>
          <w:bCs/>
          <w:iCs/>
        </w:rPr>
        <w:t>120</w:t>
      </w:r>
      <w:r w:rsidR="00825F07">
        <w:rPr>
          <w:rFonts w:asciiTheme="minorHAnsi" w:hAnsiTheme="minorHAnsi" w:cstheme="minorHAnsi"/>
          <w:bCs/>
          <w:iCs/>
        </w:rPr>
        <w:t> </w:t>
      </w:r>
      <w:r w:rsidR="00D408A5">
        <w:rPr>
          <w:rFonts w:asciiTheme="minorHAnsi" w:hAnsiTheme="minorHAnsi" w:cstheme="minorHAnsi"/>
          <w:bCs/>
          <w:iCs/>
        </w:rPr>
        <w:t xml:space="preserve">II, </w:t>
      </w:r>
      <w:r w:rsidR="00D317AD" w:rsidRPr="00D317AD">
        <w:rPr>
          <w:rFonts w:asciiTheme="minorHAnsi" w:hAnsiTheme="minorHAnsi" w:cstheme="minorHAnsi"/>
          <w:bCs/>
          <w:iCs/>
        </w:rPr>
        <w:t>KH</w:t>
      </w:r>
      <w:r w:rsidR="00825F07">
        <w:rPr>
          <w:rFonts w:asciiTheme="minorHAnsi" w:hAnsiTheme="minorHAnsi" w:cstheme="minorHAnsi"/>
          <w:bCs/>
          <w:iCs/>
        </w:rPr>
        <w:t> </w:t>
      </w:r>
      <w:r w:rsidR="00D317AD" w:rsidRPr="00D317AD">
        <w:rPr>
          <w:rFonts w:asciiTheme="minorHAnsi" w:hAnsiTheme="minorHAnsi" w:cstheme="minorHAnsi"/>
          <w:bCs/>
          <w:iCs/>
        </w:rPr>
        <w:t>150 oder KH</w:t>
      </w:r>
      <w:r w:rsidR="00825F07">
        <w:rPr>
          <w:rFonts w:asciiTheme="minorHAnsi" w:hAnsiTheme="minorHAnsi" w:cstheme="minorHAnsi"/>
          <w:bCs/>
          <w:iCs/>
        </w:rPr>
        <w:t> </w:t>
      </w:r>
      <w:r w:rsidR="00D317AD" w:rsidRPr="00D317AD">
        <w:rPr>
          <w:rFonts w:asciiTheme="minorHAnsi" w:hAnsiTheme="minorHAnsi" w:cstheme="minorHAnsi"/>
          <w:bCs/>
          <w:iCs/>
        </w:rPr>
        <w:t>310.</w:t>
      </w:r>
    </w:p>
    <w:p w14:paraId="1C7186A6" w14:textId="61144EB4" w:rsidR="00274BC5" w:rsidRDefault="00274BC5" w:rsidP="00D317AD">
      <w:pPr>
        <w:ind w:right="-284"/>
        <w:rPr>
          <w:rFonts w:asciiTheme="minorHAnsi" w:hAnsiTheme="minorHAnsi" w:cstheme="minorHAnsi"/>
          <w:bCs/>
          <w:iCs/>
        </w:rPr>
      </w:pPr>
    </w:p>
    <w:p w14:paraId="259C228F" w14:textId="1187EAA7" w:rsidR="00D719D2" w:rsidRDefault="00D719D2" w:rsidP="00D317AD">
      <w:pPr>
        <w:ind w:right="-284"/>
        <w:rPr>
          <w:rFonts w:asciiTheme="minorHAnsi" w:hAnsiTheme="minorHAnsi" w:cstheme="minorHAnsi"/>
          <w:bCs/>
          <w:iCs/>
        </w:rPr>
      </w:pPr>
    </w:p>
    <w:p w14:paraId="656EB125" w14:textId="5B2F72BC" w:rsidR="00825F07" w:rsidRDefault="00D317AD" w:rsidP="00825F07">
      <w:pPr>
        <w:ind w:right="-284"/>
        <w:rPr>
          <w:rFonts w:asciiTheme="minorHAnsi" w:hAnsiTheme="minorHAnsi" w:cstheme="minorHAnsi"/>
          <w:bCs/>
          <w:iCs/>
        </w:rPr>
      </w:pPr>
      <w:r w:rsidRPr="00D317AD">
        <w:rPr>
          <w:rFonts w:asciiTheme="minorHAnsi" w:hAnsiTheme="minorHAnsi" w:cstheme="minorHAnsi"/>
          <w:bCs/>
          <w:iCs/>
        </w:rPr>
        <w:t xml:space="preserve">Der </w:t>
      </w:r>
      <w:r w:rsidRPr="00D317AD">
        <w:rPr>
          <w:rFonts w:asciiTheme="minorHAnsi" w:hAnsiTheme="minorHAnsi" w:cstheme="minorHAnsi"/>
          <w:b/>
          <w:iCs/>
        </w:rPr>
        <w:t>KH 810 II</w:t>
      </w:r>
      <w:r w:rsidRPr="00D317AD">
        <w:rPr>
          <w:rFonts w:asciiTheme="minorHAnsi" w:hAnsiTheme="minorHAnsi" w:cstheme="minorHAnsi"/>
          <w:bCs/>
          <w:iCs/>
        </w:rPr>
        <w:t xml:space="preserve"> bietet Mehrkanal-Bassmanagement </w:t>
      </w:r>
      <w:r w:rsidR="002B44EB">
        <w:rPr>
          <w:rFonts w:asciiTheme="minorHAnsi" w:hAnsiTheme="minorHAnsi" w:cstheme="minorHAnsi"/>
          <w:bCs/>
          <w:iCs/>
        </w:rPr>
        <w:t>für Systeme bis zu</w:t>
      </w:r>
      <w:r w:rsidRPr="00D317AD">
        <w:rPr>
          <w:rFonts w:asciiTheme="minorHAnsi" w:hAnsiTheme="minorHAnsi" w:cstheme="minorHAnsi"/>
          <w:bCs/>
          <w:iCs/>
        </w:rPr>
        <w:t xml:space="preserve"> </w:t>
      </w:r>
      <w:r w:rsidR="002B44EB">
        <w:rPr>
          <w:rFonts w:asciiTheme="minorHAnsi" w:hAnsiTheme="minorHAnsi" w:cstheme="minorHAnsi"/>
          <w:bCs/>
          <w:iCs/>
        </w:rPr>
        <w:t xml:space="preserve">einer Konfiguration von </w:t>
      </w:r>
      <w:r w:rsidRPr="00D317AD">
        <w:rPr>
          <w:rFonts w:asciiTheme="minorHAnsi" w:hAnsiTheme="minorHAnsi" w:cstheme="minorHAnsi"/>
          <w:bCs/>
          <w:iCs/>
        </w:rPr>
        <w:t xml:space="preserve">7.1.4. </w:t>
      </w:r>
      <w:r w:rsidR="00EA1DB5">
        <w:rPr>
          <w:rFonts w:asciiTheme="minorHAnsi" w:hAnsiTheme="minorHAnsi" w:cstheme="minorHAnsi"/>
          <w:bCs/>
          <w:iCs/>
        </w:rPr>
        <w:t xml:space="preserve">Das perfekt </w:t>
      </w:r>
      <w:r w:rsidR="00EA1DB5" w:rsidRPr="00D317AD">
        <w:rPr>
          <w:rFonts w:asciiTheme="minorHAnsi" w:hAnsiTheme="minorHAnsi" w:cstheme="minorHAnsi"/>
          <w:bCs/>
          <w:iCs/>
        </w:rPr>
        <w:t xml:space="preserve">für immersive Audioproduktionen </w:t>
      </w:r>
      <w:r w:rsidR="00EA1DB5">
        <w:rPr>
          <w:rFonts w:asciiTheme="minorHAnsi" w:hAnsiTheme="minorHAnsi" w:cstheme="minorHAnsi"/>
          <w:bCs/>
          <w:iCs/>
        </w:rPr>
        <w:t>ge</w:t>
      </w:r>
      <w:r w:rsidRPr="00D317AD">
        <w:rPr>
          <w:rFonts w:asciiTheme="minorHAnsi" w:hAnsiTheme="minorHAnsi" w:cstheme="minorHAnsi"/>
          <w:bCs/>
          <w:iCs/>
        </w:rPr>
        <w:t>eignet</w:t>
      </w:r>
      <w:r w:rsidR="00EA1DB5">
        <w:rPr>
          <w:rFonts w:asciiTheme="minorHAnsi" w:hAnsiTheme="minorHAnsi" w:cstheme="minorHAnsi"/>
          <w:bCs/>
          <w:iCs/>
        </w:rPr>
        <w:t>e</w:t>
      </w:r>
      <w:r w:rsidRPr="00D317AD">
        <w:rPr>
          <w:rFonts w:asciiTheme="minorHAnsi" w:hAnsiTheme="minorHAnsi" w:cstheme="minorHAnsi"/>
          <w:bCs/>
          <w:iCs/>
        </w:rPr>
        <w:t xml:space="preserve"> Modell verfügt über das gleiche akustische Design </w:t>
      </w:r>
      <w:r w:rsidR="00EA1DB5">
        <w:rPr>
          <w:rFonts w:asciiTheme="minorHAnsi" w:hAnsiTheme="minorHAnsi" w:cstheme="minorHAnsi"/>
          <w:bCs/>
          <w:iCs/>
        </w:rPr>
        <w:t>des</w:t>
      </w:r>
      <w:r w:rsidRPr="00D317AD">
        <w:rPr>
          <w:rFonts w:asciiTheme="minorHAnsi" w:hAnsiTheme="minorHAnsi" w:cstheme="minorHAnsi"/>
          <w:bCs/>
          <w:iCs/>
        </w:rPr>
        <w:t xml:space="preserve"> KH 805 II und unterstützt das Bassmanagement für Setups mit bis zu elf Studiomonitoren.</w:t>
      </w:r>
      <w:r w:rsidR="00B15ACB">
        <w:rPr>
          <w:rFonts w:asciiTheme="minorHAnsi" w:hAnsiTheme="minorHAnsi" w:cstheme="minorHAnsi"/>
          <w:bCs/>
          <w:iCs/>
        </w:rPr>
        <w:t xml:space="preserve"> </w:t>
      </w:r>
    </w:p>
    <w:p w14:paraId="3E76E81A" w14:textId="6E268777" w:rsidR="00274BC5" w:rsidRDefault="00D719D2" w:rsidP="00F15E8B">
      <w:pPr>
        <w:ind w:right="-284" w:firstLine="284"/>
        <w:rPr>
          <w:rFonts w:asciiTheme="minorHAnsi" w:hAnsiTheme="minorHAnsi" w:cstheme="minorHAnsi"/>
          <w:bCs/>
          <w:iCs/>
        </w:rPr>
      </w:pPr>
      <w:r w:rsidRPr="00812AD8">
        <w:rPr>
          <w:rFonts w:asciiTheme="minorHAnsi" w:hAnsiTheme="minorHAnsi" w:cstheme="minorHAnsi"/>
          <w:bCs/>
          <w:iCs/>
          <w:noProof/>
        </w:rPr>
        <w:drawing>
          <wp:anchor distT="0" distB="252095" distL="0" distR="114300" simplePos="0" relativeHeight="251660288" behindDoc="0" locked="0" layoutInCell="1" allowOverlap="1" wp14:anchorId="056776C7" wp14:editId="08636172">
            <wp:simplePos x="0" y="0"/>
            <wp:positionH relativeFrom="column">
              <wp:posOffset>-441325</wp:posOffset>
            </wp:positionH>
            <wp:positionV relativeFrom="paragraph">
              <wp:posOffset>88468</wp:posOffset>
            </wp:positionV>
            <wp:extent cx="2854800" cy="3834000"/>
            <wp:effectExtent l="0" t="0" r="3175" b="1905"/>
            <wp:wrapSquare wrapText="bothSides"/>
            <wp:docPr id="1462201725" name="Grafik 3"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01725" name="Grafik 3" descr="Ein Bild, das Elektronik, Lautsprecher, Subwoofer, Audiogeräte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2854800" cy="3834000"/>
                    </a:xfrm>
                    <a:prstGeom prst="rect">
                      <a:avLst/>
                    </a:prstGeom>
                  </pic:spPr>
                </pic:pic>
              </a:graphicData>
            </a:graphic>
            <wp14:sizeRelH relativeFrom="page">
              <wp14:pctWidth>0</wp14:pctWidth>
            </wp14:sizeRelH>
            <wp14:sizeRelV relativeFrom="page">
              <wp14:pctHeight>0</wp14:pctHeight>
            </wp14:sizeRelV>
          </wp:anchor>
        </w:drawing>
      </w:r>
    </w:p>
    <w:p w14:paraId="7AFA9FAC" w14:textId="10CCDCFB" w:rsidR="002B75A2" w:rsidRDefault="00F15E8B" w:rsidP="00825F07">
      <w:pPr>
        <w:ind w:right="-284"/>
        <w:rPr>
          <w:rFonts w:asciiTheme="minorHAnsi" w:hAnsiTheme="minorHAnsi" w:cstheme="minorHAnsi"/>
          <w:bCs/>
          <w:iCs/>
        </w:rPr>
      </w:pPr>
      <w:r w:rsidRPr="00F15E8B">
        <w:rPr>
          <w:rFonts w:asciiTheme="minorHAnsi" w:hAnsiTheme="minorHAnsi" w:cstheme="minorHAnsi"/>
          <w:bCs/>
          <w:iCs/>
        </w:rPr>
        <w:t xml:space="preserve">Das Spitzenmodell </w:t>
      </w:r>
      <w:r w:rsidRPr="00EA1DB5">
        <w:rPr>
          <w:rFonts w:asciiTheme="minorHAnsi" w:hAnsiTheme="minorHAnsi" w:cstheme="minorHAnsi"/>
          <w:b/>
          <w:iCs/>
        </w:rPr>
        <w:t>KH 870 II</w:t>
      </w:r>
      <w:r w:rsidRPr="00F15E8B">
        <w:rPr>
          <w:rFonts w:asciiTheme="minorHAnsi" w:hAnsiTheme="minorHAnsi" w:cstheme="minorHAnsi"/>
          <w:bCs/>
          <w:iCs/>
        </w:rPr>
        <w:t xml:space="preserve"> verdoppelt bei identischen Mehrkanaleigenschaften noch einmal die Ausgangsleistung des KH 810 II. Der Subwoofer </w:t>
      </w:r>
      <w:r w:rsidR="00EA1DB5">
        <w:rPr>
          <w:rFonts w:asciiTheme="minorHAnsi" w:hAnsiTheme="minorHAnsi" w:cstheme="minorHAnsi"/>
          <w:bCs/>
          <w:iCs/>
        </w:rPr>
        <w:t>wurde</w:t>
      </w:r>
      <w:r w:rsidRPr="00F15E8B">
        <w:rPr>
          <w:rFonts w:asciiTheme="minorHAnsi" w:hAnsiTheme="minorHAnsi" w:cstheme="minorHAnsi"/>
          <w:bCs/>
          <w:iCs/>
        </w:rPr>
        <w:t xml:space="preserve"> speziell auf große Räume und anspruchsvolle Anwendungen zugeschnitten und lässt sich problemlos mit großformatigen Monitoren wie dem KH 420 kombinieren.</w:t>
      </w:r>
    </w:p>
    <w:p w14:paraId="52F88F44" w14:textId="77777777" w:rsidR="00F15E8B" w:rsidRPr="00812AD8" w:rsidRDefault="00F15E8B" w:rsidP="00F15E8B">
      <w:pPr>
        <w:ind w:right="-284" w:firstLine="284"/>
        <w:rPr>
          <w:rFonts w:asciiTheme="minorHAnsi" w:hAnsiTheme="minorHAnsi" w:cstheme="minorHAnsi"/>
          <w:bCs/>
          <w:iCs/>
        </w:rPr>
      </w:pPr>
    </w:p>
    <w:p w14:paraId="4A7361C9" w14:textId="6627999D" w:rsidR="002B75A2" w:rsidRPr="00812AD8" w:rsidRDefault="00D408A5" w:rsidP="002B75A2">
      <w:pPr>
        <w:ind w:right="-284"/>
        <w:rPr>
          <w:rFonts w:asciiTheme="minorHAnsi" w:hAnsiTheme="minorHAnsi" w:cstheme="minorHAnsi"/>
          <w:b/>
          <w:iCs/>
        </w:rPr>
      </w:pPr>
      <w:r>
        <w:rPr>
          <w:rFonts w:asciiTheme="minorHAnsi" w:hAnsiTheme="minorHAnsi" w:cstheme="minorHAnsi"/>
          <w:b/>
          <w:iCs/>
        </w:rPr>
        <w:t xml:space="preserve">Zwei </w:t>
      </w:r>
      <w:r w:rsidR="002B75A2" w:rsidRPr="00812AD8">
        <w:rPr>
          <w:rFonts w:asciiTheme="minorHAnsi" w:hAnsiTheme="minorHAnsi" w:cstheme="minorHAnsi"/>
          <w:b/>
          <w:iCs/>
        </w:rPr>
        <w:t>AES67</w:t>
      </w:r>
      <w:r w:rsidR="00F15E8B">
        <w:rPr>
          <w:rFonts w:asciiTheme="minorHAnsi" w:hAnsiTheme="minorHAnsi" w:cstheme="minorHAnsi"/>
          <w:b/>
          <w:iCs/>
        </w:rPr>
        <w:t>-</w:t>
      </w:r>
      <w:r w:rsidR="002B75A2" w:rsidRPr="00812AD8">
        <w:rPr>
          <w:rFonts w:asciiTheme="minorHAnsi" w:hAnsiTheme="minorHAnsi" w:cstheme="minorHAnsi"/>
          <w:b/>
          <w:iCs/>
        </w:rPr>
        <w:t>V</w:t>
      </w:r>
      <w:r w:rsidR="00F15E8B">
        <w:rPr>
          <w:rFonts w:asciiTheme="minorHAnsi" w:hAnsiTheme="minorHAnsi" w:cstheme="minorHAnsi"/>
          <w:b/>
          <w:iCs/>
        </w:rPr>
        <w:t>arianten</w:t>
      </w:r>
      <w:r w:rsidR="002B75A2" w:rsidRPr="00812AD8">
        <w:rPr>
          <w:rFonts w:asciiTheme="minorHAnsi" w:hAnsiTheme="minorHAnsi" w:cstheme="minorHAnsi"/>
          <w:b/>
          <w:iCs/>
        </w:rPr>
        <w:t xml:space="preserve"> </w:t>
      </w:r>
      <w:r w:rsidR="00F15E8B">
        <w:rPr>
          <w:rFonts w:asciiTheme="minorHAnsi" w:hAnsiTheme="minorHAnsi" w:cstheme="minorHAnsi"/>
          <w:b/>
          <w:iCs/>
        </w:rPr>
        <w:t>für</w:t>
      </w:r>
      <w:r w:rsidR="002B75A2" w:rsidRPr="00812AD8">
        <w:rPr>
          <w:rFonts w:asciiTheme="minorHAnsi" w:hAnsiTheme="minorHAnsi" w:cstheme="minorHAnsi"/>
          <w:b/>
          <w:iCs/>
        </w:rPr>
        <w:t xml:space="preserve"> </w:t>
      </w:r>
      <w:proofErr w:type="spellStart"/>
      <w:r w:rsidR="002B75A2" w:rsidRPr="00812AD8">
        <w:rPr>
          <w:rFonts w:asciiTheme="minorHAnsi" w:hAnsiTheme="minorHAnsi" w:cstheme="minorHAnsi"/>
          <w:b/>
          <w:iCs/>
        </w:rPr>
        <w:t>AoIP</w:t>
      </w:r>
      <w:proofErr w:type="spellEnd"/>
      <w:r w:rsidR="00F15E8B">
        <w:rPr>
          <w:rFonts w:asciiTheme="minorHAnsi" w:hAnsiTheme="minorHAnsi" w:cstheme="minorHAnsi"/>
          <w:b/>
          <w:iCs/>
        </w:rPr>
        <w:t>-</w:t>
      </w:r>
      <w:r w:rsidR="002B75A2" w:rsidRPr="00812AD8">
        <w:rPr>
          <w:rFonts w:asciiTheme="minorHAnsi" w:hAnsiTheme="minorHAnsi" w:cstheme="minorHAnsi"/>
          <w:b/>
          <w:iCs/>
        </w:rPr>
        <w:t>Workflows</w:t>
      </w:r>
    </w:p>
    <w:p w14:paraId="05AEB25E" w14:textId="44A2DB17" w:rsidR="009B7541" w:rsidRPr="00812AD8" w:rsidRDefault="00150C58" w:rsidP="009B7541">
      <w:pPr>
        <w:ind w:right="-284"/>
        <w:rPr>
          <w:rFonts w:asciiTheme="minorHAnsi" w:hAnsiTheme="minorHAnsi" w:cstheme="minorHAnsi"/>
          <w:bCs/>
          <w:iCs/>
        </w:rPr>
      </w:pPr>
      <w:r>
        <w:rPr>
          <w:rFonts w:asciiTheme="minorHAnsi" w:hAnsiTheme="minorHAnsi" w:cstheme="minorHAnsi"/>
          <w:bCs/>
          <w:iCs/>
        </w:rPr>
        <w:t>Die Modelle</w:t>
      </w:r>
      <w:r w:rsidR="002B75A2" w:rsidRPr="00812AD8">
        <w:rPr>
          <w:rFonts w:asciiTheme="minorHAnsi" w:hAnsiTheme="minorHAnsi" w:cstheme="minorHAnsi"/>
          <w:bCs/>
          <w:iCs/>
        </w:rPr>
        <w:t xml:space="preserve"> </w:t>
      </w:r>
      <w:r w:rsidR="002B75A2" w:rsidRPr="00812AD8">
        <w:rPr>
          <w:rFonts w:asciiTheme="minorHAnsi" w:hAnsiTheme="minorHAnsi" w:cstheme="minorHAnsi"/>
          <w:b/>
          <w:iCs/>
        </w:rPr>
        <w:t>KH 810 II AES67</w:t>
      </w:r>
      <w:r w:rsidR="002B75A2" w:rsidRPr="00812AD8">
        <w:rPr>
          <w:rFonts w:asciiTheme="minorHAnsi" w:hAnsiTheme="minorHAnsi" w:cstheme="minorHAnsi"/>
          <w:bCs/>
          <w:iCs/>
        </w:rPr>
        <w:t xml:space="preserve"> </w:t>
      </w:r>
      <w:r>
        <w:rPr>
          <w:rFonts w:asciiTheme="minorHAnsi" w:hAnsiTheme="minorHAnsi" w:cstheme="minorHAnsi"/>
          <w:bCs/>
          <w:iCs/>
        </w:rPr>
        <w:t>und</w:t>
      </w:r>
      <w:r w:rsidR="002B75A2" w:rsidRPr="00812AD8">
        <w:rPr>
          <w:rFonts w:asciiTheme="minorHAnsi" w:hAnsiTheme="minorHAnsi" w:cstheme="minorHAnsi"/>
          <w:bCs/>
          <w:iCs/>
        </w:rPr>
        <w:t xml:space="preserve"> </w:t>
      </w:r>
      <w:r w:rsidR="002B75A2" w:rsidRPr="00812AD8">
        <w:rPr>
          <w:rFonts w:asciiTheme="minorHAnsi" w:hAnsiTheme="minorHAnsi" w:cstheme="minorHAnsi"/>
          <w:b/>
          <w:iCs/>
        </w:rPr>
        <w:t>KH 870 II AES67</w:t>
      </w:r>
      <w:r w:rsidR="002B75A2" w:rsidRPr="00812AD8">
        <w:rPr>
          <w:rFonts w:asciiTheme="minorHAnsi" w:hAnsiTheme="minorHAnsi" w:cstheme="minorHAnsi"/>
          <w:bCs/>
          <w:iCs/>
        </w:rPr>
        <w:t xml:space="preserve"> </w:t>
      </w:r>
      <w:r>
        <w:rPr>
          <w:rFonts w:asciiTheme="minorHAnsi" w:hAnsiTheme="minorHAnsi" w:cstheme="minorHAnsi"/>
          <w:bCs/>
          <w:iCs/>
        </w:rPr>
        <w:t xml:space="preserve">lassen sich nahtlos in moderne Broadcast- und netzwerkbasierte Audioumgebungen integrieren. </w:t>
      </w:r>
      <w:r w:rsidR="00B66233" w:rsidRPr="00B66233">
        <w:rPr>
          <w:rFonts w:asciiTheme="minorHAnsi" w:hAnsiTheme="minorHAnsi" w:cstheme="minorHAnsi"/>
          <w:bCs/>
          <w:iCs/>
        </w:rPr>
        <w:t>Mit Unterstützung für 12 AES67-Eingangskanäle und uneingeschränkter Kompatibilität mit den redundanten SMPTE-Standards ST 2110, ST 2022-7, RAVENNA®, NMOS und DANTE®-generierten Streams bieten diese Modelle zukunftssichere Flexibilität und umfassende Systemintegration.</w:t>
      </w:r>
    </w:p>
    <w:p w14:paraId="19FD743A" w14:textId="5FECEDBE" w:rsidR="009B7541" w:rsidRPr="00812AD8" w:rsidRDefault="009B7541" w:rsidP="009B7541">
      <w:pPr>
        <w:ind w:right="-284"/>
        <w:rPr>
          <w:rFonts w:asciiTheme="minorHAnsi" w:hAnsiTheme="minorHAnsi" w:cstheme="minorHAnsi"/>
          <w:b/>
          <w:iCs/>
        </w:rPr>
      </w:pPr>
      <w:r w:rsidRPr="00812AD8">
        <w:rPr>
          <w:rFonts w:asciiTheme="minorHAnsi" w:hAnsiTheme="minorHAnsi" w:cstheme="minorHAnsi"/>
          <w:b/>
          <w:iCs/>
        </w:rPr>
        <w:lastRenderedPageBreak/>
        <w:t>DSP</w:t>
      </w:r>
      <w:r w:rsidR="009814E4">
        <w:rPr>
          <w:rFonts w:asciiTheme="minorHAnsi" w:hAnsiTheme="minorHAnsi" w:cstheme="minorHAnsi"/>
          <w:b/>
          <w:iCs/>
        </w:rPr>
        <w:t>-</w:t>
      </w:r>
      <w:r w:rsidRPr="00812AD8">
        <w:rPr>
          <w:rFonts w:asciiTheme="minorHAnsi" w:hAnsiTheme="minorHAnsi" w:cstheme="minorHAnsi"/>
          <w:b/>
          <w:iCs/>
        </w:rPr>
        <w:t xml:space="preserve">Power </w:t>
      </w:r>
      <w:r w:rsidR="009814E4">
        <w:rPr>
          <w:rFonts w:asciiTheme="minorHAnsi" w:hAnsiTheme="minorHAnsi" w:cstheme="minorHAnsi"/>
          <w:b/>
          <w:iCs/>
        </w:rPr>
        <w:t>und</w:t>
      </w:r>
      <w:r w:rsidRPr="00812AD8">
        <w:rPr>
          <w:rFonts w:asciiTheme="minorHAnsi" w:hAnsiTheme="minorHAnsi" w:cstheme="minorHAnsi"/>
          <w:b/>
          <w:iCs/>
        </w:rPr>
        <w:t xml:space="preserve"> MA</w:t>
      </w:r>
      <w:r w:rsidR="00B83068">
        <w:rPr>
          <w:rFonts w:asciiTheme="minorHAnsi" w:hAnsiTheme="minorHAnsi" w:cstheme="minorHAnsi"/>
          <w:b/>
          <w:iCs/>
        </w:rPr>
        <w:t xml:space="preserve"> </w:t>
      </w:r>
      <w:r w:rsidRPr="00812AD8">
        <w:rPr>
          <w:rFonts w:asciiTheme="minorHAnsi" w:hAnsiTheme="minorHAnsi" w:cstheme="minorHAnsi"/>
          <w:b/>
          <w:iCs/>
        </w:rPr>
        <w:t>1</w:t>
      </w:r>
      <w:r w:rsidR="009814E4">
        <w:rPr>
          <w:rFonts w:asciiTheme="minorHAnsi" w:hAnsiTheme="minorHAnsi" w:cstheme="minorHAnsi"/>
          <w:b/>
          <w:iCs/>
        </w:rPr>
        <w:t>-</w:t>
      </w:r>
      <w:r w:rsidRPr="00812AD8">
        <w:rPr>
          <w:rFonts w:asciiTheme="minorHAnsi" w:hAnsiTheme="minorHAnsi" w:cstheme="minorHAnsi"/>
          <w:b/>
          <w:iCs/>
        </w:rPr>
        <w:t>Integration</w:t>
      </w:r>
    </w:p>
    <w:p w14:paraId="049BD310" w14:textId="2376AB1B" w:rsidR="009814E4" w:rsidRPr="009814E4" w:rsidRDefault="009814E4" w:rsidP="009814E4">
      <w:pPr>
        <w:ind w:right="-284"/>
        <w:rPr>
          <w:rFonts w:asciiTheme="minorHAnsi" w:hAnsiTheme="minorHAnsi" w:cstheme="minorHAnsi"/>
          <w:bCs/>
          <w:iCs/>
        </w:rPr>
      </w:pPr>
      <w:r w:rsidRPr="009814E4">
        <w:rPr>
          <w:rFonts w:asciiTheme="minorHAnsi" w:hAnsiTheme="minorHAnsi" w:cstheme="minorHAnsi"/>
          <w:bCs/>
          <w:iCs/>
        </w:rPr>
        <w:t xml:space="preserve">Alle neuen KH-Subwoofer verfügen über Neumanns zukunftsweisende DSP-Engine, die eine nahtlose Systemabstimmung über das </w:t>
      </w:r>
      <w:r w:rsidR="00957E37" w:rsidRPr="009814E4">
        <w:rPr>
          <w:rFonts w:asciiTheme="minorHAnsi" w:hAnsiTheme="minorHAnsi" w:cstheme="minorHAnsi"/>
          <w:bCs/>
          <w:iCs/>
        </w:rPr>
        <w:t>separat erhältlich</w:t>
      </w:r>
      <w:r w:rsidR="00957E37">
        <w:rPr>
          <w:rFonts w:asciiTheme="minorHAnsi" w:hAnsiTheme="minorHAnsi" w:cstheme="minorHAnsi"/>
          <w:bCs/>
          <w:iCs/>
        </w:rPr>
        <w:t>e</w:t>
      </w:r>
      <w:r w:rsidR="00957E37" w:rsidRPr="009814E4">
        <w:rPr>
          <w:rFonts w:asciiTheme="minorHAnsi" w:hAnsiTheme="minorHAnsi" w:cstheme="minorHAnsi"/>
          <w:bCs/>
          <w:iCs/>
        </w:rPr>
        <w:t xml:space="preserve"> </w:t>
      </w:r>
      <w:r w:rsidRPr="009814E4">
        <w:rPr>
          <w:rFonts w:asciiTheme="minorHAnsi" w:hAnsiTheme="minorHAnsi" w:cstheme="minorHAnsi"/>
          <w:bCs/>
          <w:iCs/>
        </w:rPr>
        <w:t xml:space="preserve">MA 1 </w:t>
      </w:r>
      <w:proofErr w:type="spellStart"/>
      <w:r w:rsidRPr="009814E4">
        <w:rPr>
          <w:rFonts w:asciiTheme="minorHAnsi" w:hAnsiTheme="minorHAnsi" w:cstheme="minorHAnsi"/>
          <w:bCs/>
          <w:iCs/>
        </w:rPr>
        <w:t>Automatic</w:t>
      </w:r>
      <w:proofErr w:type="spellEnd"/>
      <w:r w:rsidRPr="009814E4">
        <w:rPr>
          <w:rFonts w:asciiTheme="minorHAnsi" w:hAnsiTheme="minorHAnsi" w:cstheme="minorHAnsi"/>
          <w:bCs/>
          <w:iCs/>
        </w:rPr>
        <w:t xml:space="preserve"> Monitor Alignment gewährleistet. Damit können Anwender ihr gesamtes Monitoring-</w:t>
      </w:r>
      <w:r w:rsidR="00957E37">
        <w:rPr>
          <w:rFonts w:asciiTheme="minorHAnsi" w:hAnsiTheme="minorHAnsi" w:cstheme="minorHAnsi"/>
          <w:bCs/>
          <w:iCs/>
        </w:rPr>
        <w:t>Setup</w:t>
      </w:r>
      <w:r w:rsidRPr="009814E4">
        <w:rPr>
          <w:rFonts w:asciiTheme="minorHAnsi" w:hAnsiTheme="minorHAnsi" w:cstheme="minorHAnsi"/>
          <w:bCs/>
          <w:iCs/>
        </w:rPr>
        <w:t xml:space="preserve"> – einschließlich analoger KH-Lautsprecher – hinsichtlich </w:t>
      </w:r>
      <w:r w:rsidR="00957E37">
        <w:rPr>
          <w:rFonts w:asciiTheme="minorHAnsi" w:hAnsiTheme="minorHAnsi" w:cstheme="minorHAnsi"/>
          <w:bCs/>
          <w:iCs/>
        </w:rPr>
        <w:t xml:space="preserve">der </w:t>
      </w:r>
      <w:r w:rsidRPr="009814E4">
        <w:rPr>
          <w:rFonts w:asciiTheme="minorHAnsi" w:hAnsiTheme="minorHAnsi" w:cstheme="minorHAnsi"/>
          <w:bCs/>
          <w:iCs/>
        </w:rPr>
        <w:t>Raumakustik und Phasenkohärenz optimieren.</w:t>
      </w:r>
    </w:p>
    <w:p w14:paraId="7AE670EA" w14:textId="68FCBFCD" w:rsidR="009B7541" w:rsidRDefault="009814E4" w:rsidP="009814E4">
      <w:pPr>
        <w:ind w:right="-284"/>
        <w:rPr>
          <w:rFonts w:asciiTheme="minorHAnsi" w:hAnsiTheme="minorHAnsi" w:cstheme="minorHAnsi"/>
          <w:bCs/>
          <w:iCs/>
        </w:rPr>
      </w:pPr>
      <w:r w:rsidRPr="009814E4">
        <w:rPr>
          <w:rFonts w:asciiTheme="minorHAnsi" w:hAnsiTheme="minorHAnsi" w:cstheme="minorHAnsi"/>
          <w:bCs/>
          <w:iCs/>
        </w:rPr>
        <w:t>Mit einer Frequenzerweiterung bis hinunter zu 16 Hz bieten diese Subwoofer die Klarheit und Kontrolle, die für kritische Mixing- und Mastering-Entscheidungen erforderlich sind.</w:t>
      </w:r>
    </w:p>
    <w:p w14:paraId="09A1C781" w14:textId="77777777" w:rsidR="00170BD9" w:rsidRPr="00812AD8" w:rsidRDefault="00170BD9" w:rsidP="009814E4">
      <w:pPr>
        <w:ind w:right="-284"/>
        <w:rPr>
          <w:rFonts w:asciiTheme="minorHAnsi" w:hAnsiTheme="minorHAnsi" w:cstheme="minorHAnsi"/>
          <w:bCs/>
          <w:iCs/>
        </w:rPr>
      </w:pPr>
    </w:p>
    <w:p w14:paraId="7586AA6E" w14:textId="694F4704" w:rsidR="009B7541" w:rsidRPr="00812AD8" w:rsidRDefault="009814E4" w:rsidP="009B7541">
      <w:pPr>
        <w:ind w:right="-284"/>
        <w:rPr>
          <w:rFonts w:asciiTheme="minorHAnsi" w:hAnsiTheme="minorHAnsi" w:cstheme="minorHAnsi"/>
          <w:b/>
          <w:iCs/>
        </w:rPr>
      </w:pPr>
      <w:r>
        <w:rPr>
          <w:rFonts w:asciiTheme="minorHAnsi" w:hAnsiTheme="minorHAnsi" w:cstheme="minorHAnsi"/>
          <w:b/>
          <w:iCs/>
        </w:rPr>
        <w:t xml:space="preserve">Eine </w:t>
      </w:r>
      <w:r w:rsidR="00170BD9">
        <w:rPr>
          <w:rFonts w:asciiTheme="minorHAnsi" w:hAnsiTheme="minorHAnsi" w:cstheme="minorHAnsi"/>
          <w:b/>
          <w:iCs/>
        </w:rPr>
        <w:t>umfassende</w:t>
      </w:r>
      <w:r w:rsidR="009B7541" w:rsidRPr="00812AD8">
        <w:rPr>
          <w:rFonts w:asciiTheme="minorHAnsi" w:hAnsiTheme="minorHAnsi" w:cstheme="minorHAnsi"/>
          <w:b/>
          <w:iCs/>
        </w:rPr>
        <w:t xml:space="preserve"> Subwoofer</w:t>
      </w:r>
      <w:r>
        <w:rPr>
          <w:rFonts w:asciiTheme="minorHAnsi" w:hAnsiTheme="minorHAnsi" w:cstheme="minorHAnsi"/>
          <w:b/>
          <w:iCs/>
        </w:rPr>
        <w:t>-</w:t>
      </w:r>
      <w:r w:rsidR="009B7541" w:rsidRPr="00812AD8">
        <w:rPr>
          <w:rFonts w:asciiTheme="minorHAnsi" w:hAnsiTheme="minorHAnsi" w:cstheme="minorHAnsi"/>
          <w:b/>
          <w:iCs/>
        </w:rPr>
        <w:t>Famil</w:t>
      </w:r>
      <w:r>
        <w:rPr>
          <w:rFonts w:asciiTheme="minorHAnsi" w:hAnsiTheme="minorHAnsi" w:cstheme="minorHAnsi"/>
          <w:b/>
          <w:iCs/>
        </w:rPr>
        <w:t>ie</w:t>
      </w:r>
    </w:p>
    <w:p w14:paraId="2CD88C38" w14:textId="6AC829D4" w:rsidR="00537525" w:rsidRDefault="00957E37" w:rsidP="009B7541">
      <w:pPr>
        <w:ind w:right="-284"/>
        <w:rPr>
          <w:rFonts w:asciiTheme="minorHAnsi" w:hAnsiTheme="minorHAnsi" w:cstheme="minorHAnsi"/>
          <w:bCs/>
          <w:iCs/>
        </w:rPr>
      </w:pPr>
      <w:r>
        <w:rPr>
          <w:rFonts w:asciiTheme="minorHAnsi" w:hAnsiTheme="minorHAnsi" w:cstheme="minorHAnsi"/>
          <w:bCs/>
          <w:iCs/>
        </w:rPr>
        <w:t xml:space="preserve">Im Zuge </w:t>
      </w:r>
      <w:r w:rsidR="00170BD9" w:rsidRPr="00170BD9">
        <w:rPr>
          <w:rFonts w:asciiTheme="minorHAnsi" w:hAnsiTheme="minorHAnsi" w:cstheme="minorHAnsi"/>
          <w:bCs/>
          <w:iCs/>
        </w:rPr>
        <w:t>der Integration dieser neuen Modelle bietet Neumann nun eine vollständige Palette DSP-gesteuerte</w:t>
      </w:r>
      <w:r>
        <w:rPr>
          <w:rFonts w:asciiTheme="minorHAnsi" w:hAnsiTheme="minorHAnsi" w:cstheme="minorHAnsi"/>
          <w:bCs/>
          <w:iCs/>
        </w:rPr>
        <w:t>r</w:t>
      </w:r>
      <w:r w:rsidR="00170BD9" w:rsidRPr="00170BD9">
        <w:rPr>
          <w:rFonts w:asciiTheme="minorHAnsi" w:hAnsiTheme="minorHAnsi" w:cstheme="minorHAnsi"/>
          <w:bCs/>
          <w:iCs/>
        </w:rPr>
        <w:t xml:space="preserve"> Subwoofer</w:t>
      </w:r>
      <w:r>
        <w:rPr>
          <w:rFonts w:asciiTheme="minorHAnsi" w:hAnsiTheme="minorHAnsi" w:cstheme="minorHAnsi"/>
          <w:bCs/>
          <w:iCs/>
        </w:rPr>
        <w:t xml:space="preserve"> an. V</w:t>
      </w:r>
      <w:r w:rsidR="00170BD9" w:rsidRPr="00170BD9">
        <w:rPr>
          <w:rFonts w:asciiTheme="minorHAnsi" w:hAnsiTheme="minorHAnsi" w:cstheme="minorHAnsi"/>
          <w:bCs/>
          <w:iCs/>
        </w:rPr>
        <w:t>om kompakten KH 750 DSP bis zum leistungsstarken KH</w:t>
      </w:r>
      <w:r w:rsidR="00D719D2">
        <w:rPr>
          <w:rFonts w:asciiTheme="minorHAnsi" w:hAnsiTheme="minorHAnsi" w:cstheme="minorHAnsi"/>
          <w:bCs/>
          <w:iCs/>
        </w:rPr>
        <w:t> </w:t>
      </w:r>
      <w:r w:rsidR="00170BD9" w:rsidRPr="00170BD9">
        <w:rPr>
          <w:rFonts w:asciiTheme="minorHAnsi" w:hAnsiTheme="minorHAnsi" w:cstheme="minorHAnsi"/>
          <w:bCs/>
          <w:iCs/>
        </w:rPr>
        <w:t>870</w:t>
      </w:r>
      <w:r w:rsidR="00D719D2">
        <w:rPr>
          <w:rFonts w:asciiTheme="minorHAnsi" w:hAnsiTheme="minorHAnsi" w:cstheme="minorHAnsi"/>
          <w:bCs/>
          <w:iCs/>
        </w:rPr>
        <w:t> </w:t>
      </w:r>
      <w:r w:rsidR="00170BD9" w:rsidRPr="00170BD9">
        <w:rPr>
          <w:rFonts w:asciiTheme="minorHAnsi" w:hAnsiTheme="minorHAnsi" w:cstheme="minorHAnsi"/>
          <w:bCs/>
          <w:iCs/>
        </w:rPr>
        <w:t xml:space="preserve">II </w:t>
      </w:r>
      <w:r>
        <w:rPr>
          <w:rFonts w:asciiTheme="minorHAnsi" w:hAnsiTheme="minorHAnsi" w:cstheme="minorHAnsi"/>
          <w:bCs/>
          <w:iCs/>
        </w:rPr>
        <w:t>deckt das Portfolio</w:t>
      </w:r>
      <w:r w:rsidR="00170BD9" w:rsidRPr="00170BD9">
        <w:rPr>
          <w:rFonts w:asciiTheme="minorHAnsi" w:hAnsiTheme="minorHAnsi" w:cstheme="minorHAnsi"/>
          <w:bCs/>
          <w:iCs/>
        </w:rPr>
        <w:t xml:space="preserve"> sämtliche Anforderungen an das Monitoring von Stereo- </w:t>
      </w:r>
      <w:r>
        <w:rPr>
          <w:rFonts w:asciiTheme="minorHAnsi" w:hAnsiTheme="minorHAnsi" w:cstheme="minorHAnsi"/>
          <w:bCs/>
          <w:iCs/>
        </w:rPr>
        <w:t>bis zu</w:t>
      </w:r>
      <w:r w:rsidR="00170BD9" w:rsidRPr="00170BD9">
        <w:rPr>
          <w:rFonts w:asciiTheme="minorHAnsi" w:hAnsiTheme="minorHAnsi" w:cstheme="minorHAnsi"/>
          <w:bCs/>
          <w:iCs/>
        </w:rPr>
        <w:t xml:space="preserve"> immersive</w:t>
      </w:r>
      <w:r>
        <w:rPr>
          <w:rFonts w:asciiTheme="minorHAnsi" w:hAnsiTheme="minorHAnsi" w:cstheme="minorHAnsi"/>
          <w:bCs/>
          <w:iCs/>
        </w:rPr>
        <w:t>n</w:t>
      </w:r>
      <w:r w:rsidR="00170BD9" w:rsidRPr="00170BD9">
        <w:rPr>
          <w:rFonts w:asciiTheme="minorHAnsi" w:hAnsiTheme="minorHAnsi" w:cstheme="minorHAnsi"/>
          <w:bCs/>
          <w:iCs/>
        </w:rPr>
        <w:t xml:space="preserve"> Audio</w:t>
      </w:r>
      <w:r>
        <w:rPr>
          <w:rFonts w:asciiTheme="minorHAnsi" w:hAnsiTheme="minorHAnsi" w:cstheme="minorHAnsi"/>
          <w:bCs/>
          <w:iCs/>
        </w:rPr>
        <w:t>anwendungen</w:t>
      </w:r>
      <w:r w:rsidR="00170BD9" w:rsidRPr="00170BD9">
        <w:rPr>
          <w:rFonts w:asciiTheme="minorHAnsi" w:hAnsiTheme="minorHAnsi" w:cstheme="minorHAnsi"/>
          <w:bCs/>
          <w:iCs/>
        </w:rPr>
        <w:t xml:space="preserve"> in den Bereichen Musikproduktion, </w:t>
      </w:r>
      <w:proofErr w:type="spellStart"/>
      <w:r w:rsidR="00170BD9" w:rsidRPr="00170BD9">
        <w:rPr>
          <w:rFonts w:asciiTheme="minorHAnsi" w:hAnsiTheme="minorHAnsi" w:cstheme="minorHAnsi"/>
          <w:bCs/>
          <w:iCs/>
        </w:rPr>
        <w:t>Editing</w:t>
      </w:r>
      <w:proofErr w:type="spellEnd"/>
      <w:r w:rsidR="00170BD9" w:rsidRPr="00170BD9">
        <w:rPr>
          <w:rFonts w:asciiTheme="minorHAnsi" w:hAnsiTheme="minorHAnsi" w:cstheme="minorHAnsi"/>
          <w:bCs/>
          <w:iCs/>
        </w:rPr>
        <w:t xml:space="preserve">, Postproduktion, Scoring, Mixing </w:t>
      </w:r>
      <w:r>
        <w:rPr>
          <w:rFonts w:asciiTheme="minorHAnsi" w:hAnsiTheme="minorHAnsi" w:cstheme="minorHAnsi"/>
          <w:bCs/>
          <w:iCs/>
        </w:rPr>
        <w:t>sowie</w:t>
      </w:r>
      <w:r w:rsidR="00170BD9" w:rsidRPr="00170BD9">
        <w:rPr>
          <w:rFonts w:asciiTheme="minorHAnsi" w:hAnsiTheme="minorHAnsi" w:cstheme="minorHAnsi"/>
          <w:bCs/>
          <w:iCs/>
        </w:rPr>
        <w:t xml:space="preserve"> Mastering </w:t>
      </w:r>
      <w:r>
        <w:rPr>
          <w:rFonts w:asciiTheme="minorHAnsi" w:hAnsiTheme="minorHAnsi" w:cstheme="minorHAnsi"/>
          <w:bCs/>
          <w:iCs/>
        </w:rPr>
        <w:t>ab</w:t>
      </w:r>
      <w:r w:rsidR="00170BD9" w:rsidRPr="00170BD9">
        <w:rPr>
          <w:rFonts w:asciiTheme="minorHAnsi" w:hAnsiTheme="minorHAnsi" w:cstheme="minorHAnsi"/>
          <w:bCs/>
          <w:iCs/>
        </w:rPr>
        <w:t>.</w:t>
      </w:r>
      <w:r w:rsidR="00D408A5">
        <w:rPr>
          <w:rFonts w:asciiTheme="minorHAnsi" w:hAnsiTheme="minorHAnsi" w:cstheme="minorHAnsi"/>
          <w:bCs/>
          <w:iCs/>
        </w:rPr>
        <w:t xml:space="preserve"> Alle Modelle erreichen die Hörschwelle von 16 Hz und ermöglichen zusammen mit Neumann-Studiomonitoren Referenzklang über das gesamte Frequenzspektrum.</w:t>
      </w:r>
    </w:p>
    <w:p w14:paraId="0CD3C97B" w14:textId="77777777" w:rsidR="00170BD9" w:rsidRPr="00812AD8" w:rsidRDefault="00170BD9" w:rsidP="009B7541">
      <w:pPr>
        <w:ind w:right="-284"/>
        <w:rPr>
          <w:rFonts w:asciiTheme="minorHAnsi" w:hAnsiTheme="minorHAnsi" w:cstheme="minorHAnsi"/>
          <w:bCs/>
          <w:iCs/>
        </w:rPr>
      </w:pPr>
    </w:p>
    <w:p w14:paraId="5AF63F74" w14:textId="29D39332" w:rsidR="009B7541" w:rsidRDefault="00AD746C" w:rsidP="009B7541">
      <w:pPr>
        <w:ind w:right="-284"/>
        <w:rPr>
          <w:rFonts w:asciiTheme="minorHAnsi" w:hAnsiTheme="minorHAnsi" w:cstheme="minorHAnsi"/>
          <w:bCs/>
          <w:iCs/>
        </w:rPr>
      </w:pPr>
      <w:r w:rsidRPr="00AD746C">
        <w:rPr>
          <w:rFonts w:asciiTheme="minorHAnsi" w:hAnsiTheme="minorHAnsi" w:cstheme="minorHAnsi"/>
          <w:bCs/>
          <w:iCs/>
        </w:rPr>
        <w:t xml:space="preserve">„Unsere neuen Subwoofer können im Vergleich zu ihren Vorgängern mit erheblichen Verbesserungen aufwarten, darunter </w:t>
      </w:r>
      <w:r w:rsidR="00D408A5">
        <w:rPr>
          <w:rFonts w:asciiTheme="minorHAnsi" w:hAnsiTheme="minorHAnsi" w:cstheme="minorHAnsi"/>
          <w:bCs/>
          <w:iCs/>
        </w:rPr>
        <w:t xml:space="preserve">nochmals </w:t>
      </w:r>
      <w:r w:rsidRPr="00AD746C">
        <w:rPr>
          <w:rFonts w:asciiTheme="minorHAnsi" w:hAnsiTheme="minorHAnsi" w:cstheme="minorHAnsi"/>
          <w:bCs/>
          <w:iCs/>
        </w:rPr>
        <w:t xml:space="preserve">deutlich reduzierte Verzerrungen und Portgeräusche“, </w:t>
      </w:r>
      <w:r w:rsidR="00027E19">
        <w:rPr>
          <w:rFonts w:asciiTheme="minorHAnsi" w:hAnsiTheme="minorHAnsi" w:cstheme="minorHAnsi"/>
          <w:bCs/>
          <w:iCs/>
        </w:rPr>
        <w:t>erläutert</w:t>
      </w:r>
      <w:r w:rsidRPr="00AD746C">
        <w:rPr>
          <w:rFonts w:asciiTheme="minorHAnsi" w:hAnsiTheme="minorHAnsi" w:cstheme="minorHAnsi"/>
          <w:bCs/>
          <w:iCs/>
        </w:rPr>
        <w:t xml:space="preserve"> Stephan Mauer, Leiter der Produktentwicklung. „Es sollte außerdem </w:t>
      </w:r>
      <w:r w:rsidR="00F13F16">
        <w:rPr>
          <w:rFonts w:asciiTheme="minorHAnsi" w:hAnsiTheme="minorHAnsi" w:cstheme="minorHAnsi"/>
          <w:bCs/>
          <w:iCs/>
        </w:rPr>
        <w:t>nicht unerwähnt bleiben</w:t>
      </w:r>
      <w:r w:rsidRPr="00AD746C">
        <w:rPr>
          <w:rFonts w:asciiTheme="minorHAnsi" w:hAnsiTheme="minorHAnsi" w:cstheme="minorHAnsi"/>
          <w:bCs/>
          <w:iCs/>
        </w:rPr>
        <w:t>, dass sie sich sowohl mit analogen als auch mit DSP-gesteuerten KH</w:t>
      </w:r>
      <w:r w:rsidR="00027E19">
        <w:rPr>
          <w:rFonts w:asciiTheme="minorHAnsi" w:hAnsiTheme="minorHAnsi" w:cstheme="minorHAnsi"/>
          <w:bCs/>
          <w:iCs/>
        </w:rPr>
        <w:t>-</w:t>
      </w:r>
      <w:r w:rsidRPr="00AD746C">
        <w:rPr>
          <w:rFonts w:asciiTheme="minorHAnsi" w:hAnsiTheme="minorHAnsi" w:cstheme="minorHAnsi"/>
          <w:bCs/>
          <w:iCs/>
        </w:rPr>
        <w:t>Line-Studiomonitoren kombinieren lassen. Dies macht sie zu idealen Werkzeugen bei der Aufrüstung bestehender Stereosysteme und/oder deren Erweiterung zu immersiven Monit</w:t>
      </w:r>
      <w:r w:rsidR="00027E19">
        <w:rPr>
          <w:rFonts w:asciiTheme="minorHAnsi" w:hAnsiTheme="minorHAnsi" w:cstheme="minorHAnsi"/>
          <w:bCs/>
          <w:iCs/>
        </w:rPr>
        <w:t>or-</w:t>
      </w:r>
      <w:r w:rsidRPr="00AD746C">
        <w:rPr>
          <w:rFonts w:asciiTheme="minorHAnsi" w:hAnsiTheme="minorHAnsi" w:cstheme="minorHAnsi"/>
          <w:bCs/>
          <w:iCs/>
        </w:rPr>
        <w:t xml:space="preserve">Setups. </w:t>
      </w:r>
      <w:r w:rsidR="00027E19">
        <w:rPr>
          <w:rFonts w:asciiTheme="minorHAnsi" w:hAnsiTheme="minorHAnsi" w:cstheme="minorHAnsi"/>
          <w:bCs/>
          <w:iCs/>
        </w:rPr>
        <w:t>Ebenso</w:t>
      </w:r>
      <w:r w:rsidRPr="00AD746C">
        <w:rPr>
          <w:rFonts w:asciiTheme="minorHAnsi" w:hAnsiTheme="minorHAnsi" w:cstheme="minorHAnsi"/>
          <w:bCs/>
          <w:iCs/>
        </w:rPr>
        <w:t xml:space="preserve"> bieten sie die Möglichkeit einer präzisen Raumanpassung des gesamten Systems über MA 1. Mit anderen Worten: </w:t>
      </w:r>
      <w:r w:rsidR="00797547">
        <w:rPr>
          <w:rFonts w:asciiTheme="minorHAnsi" w:hAnsiTheme="minorHAnsi" w:cstheme="minorHAnsi"/>
          <w:bCs/>
          <w:iCs/>
        </w:rPr>
        <w:t>Das</w:t>
      </w:r>
      <w:r w:rsidR="00B45C97">
        <w:rPr>
          <w:rFonts w:asciiTheme="minorHAnsi" w:hAnsiTheme="minorHAnsi" w:cstheme="minorHAnsi"/>
          <w:bCs/>
          <w:iCs/>
        </w:rPr>
        <w:t xml:space="preserve"> </w:t>
      </w:r>
      <w:r w:rsidRPr="00AD746C">
        <w:rPr>
          <w:rFonts w:asciiTheme="minorHAnsi" w:hAnsiTheme="minorHAnsi" w:cstheme="minorHAnsi"/>
          <w:bCs/>
          <w:iCs/>
        </w:rPr>
        <w:t>Rätselraten</w:t>
      </w:r>
      <w:r>
        <w:rPr>
          <w:rFonts w:asciiTheme="minorHAnsi" w:hAnsiTheme="minorHAnsi" w:cstheme="minorHAnsi"/>
          <w:bCs/>
          <w:iCs/>
        </w:rPr>
        <w:t xml:space="preserve"> </w:t>
      </w:r>
      <w:r w:rsidRPr="00AD746C">
        <w:rPr>
          <w:rFonts w:asciiTheme="minorHAnsi" w:hAnsiTheme="minorHAnsi" w:cstheme="minorHAnsi"/>
          <w:bCs/>
          <w:iCs/>
        </w:rPr>
        <w:t>im Tieftonbereich</w:t>
      </w:r>
      <w:r w:rsidR="00797547">
        <w:rPr>
          <w:rFonts w:asciiTheme="minorHAnsi" w:hAnsiTheme="minorHAnsi" w:cstheme="minorHAnsi"/>
          <w:bCs/>
          <w:iCs/>
        </w:rPr>
        <w:t xml:space="preserve"> hat endlich ein Ende</w:t>
      </w:r>
      <w:r w:rsidRPr="00AD746C">
        <w:rPr>
          <w:rFonts w:asciiTheme="minorHAnsi" w:hAnsiTheme="minorHAnsi" w:cstheme="minorHAnsi"/>
          <w:bCs/>
          <w:iCs/>
        </w:rPr>
        <w:t>.“</w:t>
      </w:r>
    </w:p>
    <w:p w14:paraId="3664CBA2" w14:textId="77777777" w:rsidR="00AD746C" w:rsidRPr="00812AD8" w:rsidRDefault="00AD746C" w:rsidP="009B7541">
      <w:pPr>
        <w:ind w:right="-284"/>
        <w:rPr>
          <w:rFonts w:asciiTheme="minorHAnsi" w:hAnsiTheme="minorHAnsi" w:cstheme="minorHAnsi"/>
          <w:bCs/>
          <w:iCs/>
        </w:rPr>
      </w:pPr>
    </w:p>
    <w:p w14:paraId="602FB6DA" w14:textId="44A4C7F0" w:rsidR="00601E1F" w:rsidRPr="00812AD8" w:rsidRDefault="00170BD9" w:rsidP="009B7541">
      <w:pPr>
        <w:ind w:right="-284"/>
        <w:rPr>
          <w:rFonts w:asciiTheme="minorHAnsi" w:hAnsiTheme="minorHAnsi" w:cstheme="minorHAnsi"/>
          <w:bCs/>
          <w:iCs/>
        </w:rPr>
      </w:pPr>
      <w:r>
        <w:rPr>
          <w:rFonts w:asciiTheme="minorHAnsi" w:hAnsiTheme="minorHAnsi" w:cstheme="minorHAnsi"/>
          <w:bCs/>
          <w:iCs/>
        </w:rPr>
        <w:t>Weitere Informationen unter</w:t>
      </w:r>
      <w:r w:rsidR="009B7541" w:rsidRPr="00812AD8">
        <w:rPr>
          <w:rFonts w:asciiTheme="minorHAnsi" w:hAnsiTheme="minorHAnsi" w:cstheme="minorHAnsi"/>
          <w:bCs/>
          <w:iCs/>
        </w:rPr>
        <w:t xml:space="preserve">: </w:t>
      </w:r>
      <w:hyperlink r:id="rId15" w:history="1">
        <w:r w:rsidR="003B4FCA" w:rsidRPr="00812AD8">
          <w:rPr>
            <w:rStyle w:val="Hyperlink"/>
            <w:rFonts w:asciiTheme="minorHAnsi" w:hAnsiTheme="minorHAnsi" w:cstheme="minorHAnsi"/>
            <w:bCs/>
            <w:iCs/>
          </w:rPr>
          <w:t>www.neumann.com</w:t>
        </w:r>
      </w:hyperlink>
    </w:p>
    <w:p w14:paraId="70696FB6"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5A8F765A"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6DE17ECA"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25768A55"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22FA0489"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6FE62A9F" w14:textId="77777777" w:rsidR="00A948E3" w:rsidRPr="00576D99" w:rsidRDefault="00A948E3" w:rsidP="00CE614B">
      <w:pPr>
        <w:spacing w:after="120" w:line="276" w:lineRule="auto"/>
        <w:ind w:right="-284"/>
        <w:rPr>
          <w:rFonts w:asciiTheme="minorHAnsi" w:hAnsiTheme="minorHAnsi" w:cstheme="minorHAnsi"/>
          <w:b/>
          <w:color w:val="000000" w:themeColor="text1"/>
          <w:sz w:val="16"/>
          <w:szCs w:val="16"/>
        </w:rPr>
      </w:pPr>
    </w:p>
    <w:p w14:paraId="577976ED" w14:textId="6C8CC81E" w:rsidR="00CE614B" w:rsidRPr="00D408A5" w:rsidRDefault="00CE614B" w:rsidP="00CE614B">
      <w:pPr>
        <w:spacing w:after="120" w:line="276" w:lineRule="auto"/>
        <w:ind w:right="-284"/>
        <w:rPr>
          <w:rFonts w:asciiTheme="minorHAnsi" w:hAnsiTheme="minorHAnsi" w:cstheme="minorHAnsi"/>
          <w:b/>
          <w:color w:val="000000" w:themeColor="text1"/>
          <w:sz w:val="16"/>
          <w:szCs w:val="16"/>
          <w:lang w:val="en-GB"/>
        </w:rPr>
      </w:pPr>
      <w:r w:rsidRPr="00D408A5">
        <w:rPr>
          <w:rFonts w:asciiTheme="minorHAnsi" w:hAnsiTheme="minorHAnsi" w:cstheme="minorHAnsi"/>
          <w:b/>
          <w:color w:val="000000" w:themeColor="text1"/>
          <w:sz w:val="16"/>
          <w:szCs w:val="16"/>
          <w:lang w:val="en-GB"/>
        </w:rPr>
        <w:t>About Neumann</w:t>
      </w:r>
    </w:p>
    <w:p w14:paraId="69D43B43" w14:textId="5E5B8F5E" w:rsidR="00CE614B" w:rsidRPr="00D408A5" w:rsidRDefault="00CE614B" w:rsidP="00CE614B">
      <w:pPr>
        <w:spacing w:line="240" w:lineRule="auto"/>
        <w:ind w:right="-284"/>
        <w:rPr>
          <w:rFonts w:asciiTheme="minorHAnsi" w:hAnsiTheme="minorHAnsi" w:cstheme="minorHAnsi"/>
          <w:color w:val="000000" w:themeColor="text1"/>
          <w:sz w:val="16"/>
          <w:szCs w:val="16"/>
          <w:lang w:val="en-GB"/>
        </w:rPr>
      </w:pPr>
      <w:r w:rsidRPr="00D408A5">
        <w:rPr>
          <w:rFonts w:asciiTheme="minorHAnsi" w:hAnsiTheme="minorHAnsi" w:cstheme="minorHAnsi"/>
          <w:color w:val="000000" w:themeColor="text1"/>
          <w:sz w:val="16"/>
          <w:szCs w:val="16"/>
          <w:lang w:val="en-GB"/>
        </w:rPr>
        <w:t>Georg Neumann GmbH, known as “</w:t>
      </w:r>
      <w:proofErr w:type="spellStart"/>
      <w:r w:rsidRPr="00D408A5">
        <w:rPr>
          <w:rFonts w:asciiTheme="minorHAnsi" w:hAnsiTheme="minorHAnsi" w:cstheme="minorHAnsi"/>
          <w:color w:val="000000" w:themeColor="text1"/>
          <w:sz w:val="16"/>
          <w:szCs w:val="16"/>
          <w:lang w:val="en-GB"/>
        </w:rPr>
        <w:t>Neumann.Berlin</w:t>
      </w:r>
      <w:proofErr w:type="spellEnd"/>
      <w:r w:rsidRPr="00D408A5">
        <w:rPr>
          <w:rFonts w:asciiTheme="minorHAnsi" w:hAnsiTheme="minorHAnsi" w:cstheme="minorHAnsi"/>
          <w:color w:val="000000" w:themeColor="text1"/>
          <w:sz w:val="16"/>
          <w:szCs w:val="16"/>
          <w:lang w:val="en-GB"/>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D408A5">
        <w:rPr>
          <w:rFonts w:asciiTheme="minorHAnsi" w:hAnsiTheme="minorHAnsi" w:cstheme="minorHAnsi"/>
          <w:color w:val="000000" w:themeColor="text1"/>
          <w:sz w:val="16"/>
          <w:szCs w:val="16"/>
          <w:lang w:val="en-GB"/>
        </w:rPr>
        <w:t>Neumann.Berlin</w:t>
      </w:r>
      <w:proofErr w:type="spellEnd"/>
      <w:r w:rsidRPr="00D408A5">
        <w:rPr>
          <w:rFonts w:asciiTheme="minorHAnsi" w:hAnsiTheme="minorHAnsi" w:cstheme="minorHAnsi"/>
          <w:color w:val="000000" w:themeColor="text1"/>
          <w:sz w:val="16"/>
          <w:szCs w:val="16"/>
          <w:lang w:val="en-GB"/>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w:t>
      </w:r>
      <w:r w:rsidRPr="00D408A5">
        <w:rPr>
          <w:rFonts w:asciiTheme="minorHAnsi" w:hAnsiTheme="minorHAnsi" w:cstheme="minorHAnsi"/>
          <w:color w:val="000000" w:themeColor="text1"/>
          <w:sz w:val="16"/>
          <w:szCs w:val="16"/>
          <w:lang w:val="en-GB"/>
        </w:rPr>
        <w:lastRenderedPageBreak/>
        <w:t>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6" w:history="1">
        <w:r w:rsidRPr="00D408A5">
          <w:rPr>
            <w:rStyle w:val="Hyperlink"/>
            <w:rFonts w:asciiTheme="minorHAnsi" w:hAnsiTheme="minorHAnsi" w:cstheme="minorHAnsi"/>
            <w:sz w:val="16"/>
            <w:szCs w:val="16"/>
            <w:lang w:val="en-GB"/>
          </w:rPr>
          <w:t>www.neumann</w:t>
        </w:r>
      </w:hyperlink>
      <w:r w:rsidRPr="00D408A5">
        <w:rPr>
          <w:rFonts w:asciiTheme="minorHAnsi" w:hAnsiTheme="minorHAnsi" w:cstheme="minorHAnsi"/>
          <w:color w:val="000000" w:themeColor="text1"/>
          <w:sz w:val="16"/>
          <w:szCs w:val="16"/>
          <w:lang w:val="en-GB"/>
        </w:rPr>
        <w:t>.</w:t>
      </w:r>
    </w:p>
    <w:p w14:paraId="0DF25907" w14:textId="77777777" w:rsidR="00CE614B" w:rsidRPr="00D408A5" w:rsidRDefault="00CE614B" w:rsidP="00CE614B">
      <w:pPr>
        <w:spacing w:line="240" w:lineRule="auto"/>
        <w:ind w:right="-284"/>
        <w:rPr>
          <w:rFonts w:asciiTheme="minorHAnsi" w:hAnsiTheme="minorHAnsi" w:cstheme="minorHAnsi"/>
          <w:color w:val="000000" w:themeColor="text1"/>
          <w:sz w:val="16"/>
          <w:szCs w:val="16"/>
          <w:lang w:val="en-GB"/>
        </w:rPr>
      </w:pPr>
    </w:p>
    <w:p w14:paraId="254E134C" w14:textId="77777777" w:rsidR="00CE614B" w:rsidRPr="00D408A5" w:rsidRDefault="00CE614B" w:rsidP="00CE614B">
      <w:pPr>
        <w:spacing w:line="240" w:lineRule="auto"/>
        <w:ind w:right="-284"/>
        <w:rPr>
          <w:rFonts w:asciiTheme="minorHAnsi" w:hAnsiTheme="minorHAnsi" w:cs="Arial (Textkörper)"/>
          <w:sz w:val="16"/>
          <w:szCs w:val="16"/>
          <w:lang w:val="en-GB"/>
        </w:rPr>
      </w:pPr>
      <w:r w:rsidRPr="00D408A5">
        <w:rPr>
          <w:rFonts w:asciiTheme="minorHAnsi" w:hAnsiTheme="minorHAnsi" w:cs="Arial (Textkörper)"/>
          <w:color w:val="000000" w:themeColor="text1"/>
          <w:sz w:val="16"/>
          <w:szCs w:val="16"/>
          <w:lang w:val="en-GB"/>
        </w:rPr>
        <w:t xml:space="preserve">Stay up to date and follow us on: </w:t>
      </w:r>
      <w:hyperlink r:id="rId17" w:tgtFrame="_blank" w:history="1">
        <w:r w:rsidRPr="00D408A5">
          <w:rPr>
            <w:rStyle w:val="Hyperlink"/>
            <w:rFonts w:asciiTheme="minorHAnsi" w:hAnsiTheme="minorHAnsi" w:cstheme="minorHAnsi"/>
            <w:sz w:val="16"/>
            <w:szCs w:val="16"/>
            <w:lang w:val="en-GB"/>
          </w:rPr>
          <w:t>FACEBOOK</w:t>
        </w:r>
      </w:hyperlink>
      <w:r w:rsidRPr="00D408A5">
        <w:rPr>
          <w:rFonts w:asciiTheme="minorHAnsi" w:hAnsiTheme="minorHAnsi" w:cstheme="minorHAnsi"/>
          <w:color w:val="000000"/>
          <w:sz w:val="16"/>
          <w:szCs w:val="16"/>
          <w:lang w:val="en-GB"/>
        </w:rPr>
        <w:t> I </w:t>
      </w:r>
      <w:hyperlink r:id="rId18" w:tgtFrame="_blank" w:history="1">
        <w:r w:rsidRPr="00D408A5">
          <w:rPr>
            <w:rStyle w:val="Hyperlink"/>
            <w:rFonts w:asciiTheme="minorHAnsi" w:hAnsiTheme="minorHAnsi" w:cstheme="minorHAnsi"/>
            <w:sz w:val="16"/>
            <w:szCs w:val="16"/>
            <w:lang w:val="en-GB"/>
          </w:rPr>
          <w:t>INSTAGRAM</w:t>
        </w:r>
      </w:hyperlink>
      <w:r w:rsidRPr="00D408A5">
        <w:rPr>
          <w:rFonts w:asciiTheme="minorHAnsi" w:hAnsiTheme="minorHAnsi" w:cstheme="minorHAnsi"/>
          <w:color w:val="000000"/>
          <w:sz w:val="16"/>
          <w:szCs w:val="16"/>
          <w:lang w:val="en-GB"/>
        </w:rPr>
        <w:t> I </w:t>
      </w:r>
      <w:hyperlink r:id="rId19" w:tgtFrame="_blank" w:history="1">
        <w:r w:rsidRPr="00D408A5">
          <w:rPr>
            <w:rStyle w:val="Hyperlink"/>
            <w:rFonts w:asciiTheme="minorHAnsi" w:hAnsiTheme="minorHAnsi" w:cstheme="minorHAnsi"/>
            <w:sz w:val="16"/>
            <w:szCs w:val="16"/>
            <w:lang w:val="en-GB"/>
          </w:rPr>
          <w:t>YOUTUBE</w:t>
        </w:r>
      </w:hyperlink>
    </w:p>
    <w:p w14:paraId="3F471577" w14:textId="77777777" w:rsidR="00CE614B" w:rsidRPr="00D408A5" w:rsidRDefault="00CE614B" w:rsidP="00CE614B">
      <w:pPr>
        <w:spacing w:line="240" w:lineRule="auto"/>
        <w:ind w:right="-284"/>
        <w:rPr>
          <w:rFonts w:asciiTheme="minorHAnsi" w:hAnsiTheme="minorHAnsi" w:cstheme="minorHAnsi"/>
          <w:color w:val="414141" w:themeColor="accent2"/>
          <w:sz w:val="16"/>
          <w:szCs w:val="16"/>
          <w:lang w:val="en-GB"/>
        </w:rPr>
      </w:pPr>
    </w:p>
    <w:p w14:paraId="54514E46" w14:textId="77777777" w:rsidR="00F13455" w:rsidRPr="00D408A5" w:rsidRDefault="00F13455" w:rsidP="00CE614B">
      <w:pPr>
        <w:spacing w:line="240" w:lineRule="auto"/>
        <w:ind w:right="-284"/>
        <w:rPr>
          <w:rFonts w:asciiTheme="minorHAnsi" w:hAnsiTheme="minorHAnsi" w:cstheme="minorHAnsi"/>
          <w:color w:val="414141" w:themeColor="accent2"/>
          <w:sz w:val="16"/>
          <w:szCs w:val="16"/>
          <w:lang w:val="en-GB"/>
        </w:rPr>
      </w:pPr>
    </w:p>
    <w:p w14:paraId="0B185082" w14:textId="79736EB7" w:rsidR="00DA7033" w:rsidRPr="00D408A5" w:rsidRDefault="00CE614B" w:rsidP="00CE614B">
      <w:pPr>
        <w:pStyle w:val="Contact"/>
        <w:ind w:right="-284"/>
        <w:rPr>
          <w:rFonts w:asciiTheme="minorHAnsi" w:hAnsiTheme="minorHAnsi" w:cstheme="minorHAnsi"/>
          <w:b/>
          <w:color w:val="000000" w:themeColor="text1"/>
          <w:lang w:val="en-GB"/>
        </w:rPr>
      </w:pPr>
      <w:r w:rsidRPr="00D408A5">
        <w:rPr>
          <w:rFonts w:asciiTheme="minorHAnsi" w:hAnsiTheme="minorHAnsi" w:cstheme="minorHAnsi"/>
          <w:b/>
          <w:color w:val="000000" w:themeColor="text1"/>
          <w:lang w:val="en-GB"/>
        </w:rPr>
        <w:t>Press Contact Neumann:</w:t>
      </w:r>
    </w:p>
    <w:p w14:paraId="0235214C" w14:textId="1C15350F" w:rsidR="00CE614B" w:rsidRPr="00D408A5" w:rsidRDefault="00CE614B" w:rsidP="00CE614B">
      <w:pPr>
        <w:pStyle w:val="Contact"/>
        <w:ind w:right="-284"/>
        <w:rPr>
          <w:rFonts w:asciiTheme="minorHAnsi" w:hAnsiTheme="minorHAnsi" w:cstheme="minorHAnsi"/>
          <w:color w:val="000000" w:themeColor="text1"/>
          <w:lang w:val="en-GB"/>
        </w:rPr>
      </w:pPr>
      <w:r w:rsidRPr="00D408A5">
        <w:rPr>
          <w:rFonts w:asciiTheme="minorHAnsi" w:hAnsiTheme="minorHAnsi" w:cstheme="minorHAnsi"/>
          <w:color w:val="000000" w:themeColor="text1"/>
          <w:lang w:val="en-GB"/>
        </w:rPr>
        <w:t>Dr. Andreas Hau</w:t>
      </w:r>
      <w:r w:rsidR="00DA7033" w:rsidRPr="00D408A5">
        <w:rPr>
          <w:rFonts w:asciiTheme="minorHAnsi" w:hAnsiTheme="minorHAnsi" w:cstheme="minorHAnsi"/>
          <w:color w:val="000000" w:themeColor="text1"/>
          <w:lang w:val="en-GB"/>
        </w:rPr>
        <w:tab/>
      </w:r>
      <w:r w:rsidR="00DA7033" w:rsidRPr="00D408A5">
        <w:rPr>
          <w:rFonts w:asciiTheme="minorHAnsi" w:hAnsiTheme="minorHAnsi" w:cstheme="minorHAnsi"/>
          <w:color w:val="000000" w:themeColor="text1"/>
          <w:lang w:val="en-GB"/>
        </w:rPr>
        <w:tab/>
        <w:t>Raphael Tschernuth</w:t>
      </w:r>
    </w:p>
    <w:p w14:paraId="4B4B13C9" w14:textId="0C700C49" w:rsidR="00CE614B" w:rsidRPr="00D408A5" w:rsidRDefault="00DA7033" w:rsidP="00CE614B">
      <w:pPr>
        <w:pStyle w:val="Contact"/>
        <w:ind w:right="-284"/>
        <w:rPr>
          <w:rFonts w:asciiTheme="minorHAnsi" w:hAnsiTheme="minorHAnsi" w:cstheme="minorHAnsi"/>
          <w:color w:val="000000" w:themeColor="text1"/>
          <w:lang w:val="en-GB"/>
        </w:rPr>
      </w:pPr>
      <w:r w:rsidRPr="00D408A5">
        <w:rPr>
          <w:rFonts w:asciiTheme="minorHAnsi" w:hAnsiTheme="minorHAnsi" w:cstheme="minorHAnsi"/>
          <w:color w:val="000000" w:themeColor="text1"/>
          <w:lang w:val="en-GB"/>
        </w:rPr>
        <w:t>andreas.hau@neumann.com</w:t>
      </w:r>
      <w:r w:rsidRPr="00D408A5">
        <w:rPr>
          <w:rFonts w:asciiTheme="minorHAnsi" w:hAnsiTheme="minorHAnsi" w:cstheme="minorHAnsi"/>
          <w:color w:val="000000" w:themeColor="text1"/>
          <w:lang w:val="en-GB"/>
        </w:rPr>
        <w:tab/>
      </w:r>
      <w:r w:rsidRPr="00D408A5">
        <w:rPr>
          <w:rFonts w:asciiTheme="minorHAnsi" w:hAnsiTheme="minorHAnsi" w:cstheme="minorHAnsi"/>
          <w:color w:val="000000" w:themeColor="text1"/>
          <w:lang w:val="en-GB"/>
        </w:rPr>
        <w:tab/>
        <w:t>raphael.tschernuth@neumann.com</w:t>
      </w:r>
    </w:p>
    <w:p w14:paraId="1A42E230" w14:textId="5432E570" w:rsidR="00CE614B" w:rsidRPr="00812AD8" w:rsidRDefault="00CE614B" w:rsidP="00CE614B">
      <w:pPr>
        <w:pStyle w:val="Contact"/>
        <w:ind w:right="-284"/>
        <w:rPr>
          <w:rFonts w:asciiTheme="minorHAnsi" w:hAnsiTheme="minorHAnsi" w:cstheme="minorHAnsi"/>
          <w:color w:val="000000" w:themeColor="text1"/>
        </w:rPr>
      </w:pPr>
      <w:r w:rsidRPr="00812AD8">
        <w:rPr>
          <w:rFonts w:asciiTheme="minorHAnsi" w:hAnsiTheme="minorHAnsi" w:cstheme="minorHAnsi"/>
          <w:color w:val="000000" w:themeColor="text1"/>
        </w:rPr>
        <w:t>T +49 (0</w:t>
      </w:r>
      <w:r w:rsidR="006A536B" w:rsidRPr="00812AD8">
        <w:rPr>
          <w:rFonts w:asciiTheme="minorHAnsi" w:hAnsiTheme="minorHAnsi" w:cstheme="minorHAnsi"/>
          <w:color w:val="000000" w:themeColor="text1"/>
        </w:rPr>
        <w:t>)</w:t>
      </w:r>
      <w:r w:rsidRPr="00812AD8">
        <w:rPr>
          <w:rFonts w:asciiTheme="minorHAnsi" w:hAnsiTheme="minorHAnsi" w:cstheme="minorHAnsi"/>
          <w:color w:val="000000" w:themeColor="text1"/>
        </w:rPr>
        <w:t>30 417724-15</w:t>
      </w:r>
      <w:r w:rsidR="00DA7033" w:rsidRPr="00812AD8">
        <w:rPr>
          <w:rFonts w:asciiTheme="minorHAnsi" w:hAnsiTheme="minorHAnsi" w:cstheme="minorHAnsi"/>
          <w:color w:val="000000" w:themeColor="text1"/>
        </w:rPr>
        <w:tab/>
      </w:r>
      <w:r w:rsidR="00DA7033" w:rsidRPr="00812AD8">
        <w:rPr>
          <w:rFonts w:asciiTheme="minorHAnsi" w:hAnsiTheme="minorHAnsi" w:cstheme="minorHAnsi"/>
          <w:color w:val="000000" w:themeColor="text1"/>
        </w:rPr>
        <w:tab/>
        <w:t>T +49 (0</w:t>
      </w:r>
      <w:r w:rsidR="006A536B" w:rsidRPr="00812AD8">
        <w:rPr>
          <w:rFonts w:asciiTheme="minorHAnsi" w:hAnsiTheme="minorHAnsi" w:cstheme="minorHAnsi"/>
          <w:color w:val="000000" w:themeColor="text1"/>
        </w:rPr>
        <w:t>)</w:t>
      </w:r>
      <w:r w:rsidR="00DA7033" w:rsidRPr="00812AD8">
        <w:rPr>
          <w:rFonts w:asciiTheme="minorHAnsi" w:hAnsiTheme="minorHAnsi" w:cstheme="minorHAnsi"/>
          <w:color w:val="000000" w:themeColor="text1"/>
        </w:rPr>
        <w:t>30 417724-67</w:t>
      </w:r>
    </w:p>
    <w:p w14:paraId="05879EE6" w14:textId="0BE5E602" w:rsidR="00BA55F9" w:rsidRPr="00812AD8" w:rsidRDefault="00BA55F9" w:rsidP="00A12412">
      <w:pPr>
        <w:pStyle w:val="Contact"/>
        <w:ind w:right="-284"/>
        <w:rPr>
          <w:rFonts w:asciiTheme="minorHAnsi" w:hAnsiTheme="minorHAnsi" w:cstheme="minorHAnsi"/>
          <w:color w:val="000000" w:themeColor="text1"/>
        </w:rPr>
      </w:pPr>
    </w:p>
    <w:sectPr w:rsidR="00BA55F9" w:rsidRPr="00812AD8"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48113" w14:textId="77777777" w:rsidR="0058478E" w:rsidRDefault="0058478E" w:rsidP="00CF26E7">
      <w:pPr>
        <w:spacing w:line="240" w:lineRule="auto"/>
      </w:pPr>
      <w:r>
        <w:separator/>
      </w:r>
    </w:p>
  </w:endnote>
  <w:endnote w:type="continuationSeparator" w:id="0">
    <w:p w14:paraId="22E01119" w14:textId="77777777" w:rsidR="0058478E" w:rsidRDefault="0058478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2F35308-1C06-1B42-85E5-7857D12F2786}"/>
  </w:font>
  <w:font w:name="Times New Roman">
    <w:panose1 w:val="02020603050405020304"/>
    <w:charset w:val="00"/>
    <w:family w:val="roman"/>
    <w:pitch w:val="variable"/>
    <w:sig w:usb0="E0002EFF" w:usb1="C000785B" w:usb2="00000009" w:usb3="00000000" w:csb0="000001FF" w:csb1="00000000"/>
    <w:embedRegular r:id="rId2" w:fontKey="{6A83DD53-34F6-2649-94CF-90BE0C367141}"/>
    <w:embedBold r:id="rId3" w:fontKey="{FFAF33DB-0297-CC48-88E9-776A1D47F947}"/>
  </w:font>
  <w:font w:name="Courier New">
    <w:panose1 w:val="02070309020205020404"/>
    <w:charset w:val="00"/>
    <w:family w:val="modern"/>
    <w:pitch w:val="fixed"/>
    <w:sig w:usb0="E0002EFF" w:usb1="C0007843" w:usb2="00000009" w:usb3="00000000" w:csb0="000001FF" w:csb1="00000000"/>
    <w:embedRegular r:id="rId4" w:fontKey="{B4819274-324C-954D-9F9F-EB5DD771AD53}"/>
  </w:font>
  <w:font w:name="Wingdings">
    <w:panose1 w:val="05000000000000000000"/>
    <w:charset w:val="4D"/>
    <w:family w:val="decorative"/>
    <w:pitch w:val="variable"/>
    <w:sig w:usb0="00000003" w:usb1="00000000" w:usb2="00000000" w:usb3="00000000" w:csb0="80000001" w:csb1="00000000"/>
    <w:embedRegular r:id="rId5" w:fontKey="{A64F5FE8-9472-5F46-AE38-F0BE57EF3EB0}"/>
  </w:font>
  <w:font w:name="Sennheiser Office">
    <w:panose1 w:val="02010504010101010104"/>
    <w:charset w:val="00"/>
    <w:family w:val="swiss"/>
    <w:pitch w:val="variable"/>
    <w:sig w:usb0="A00000AF" w:usb1="500020DB" w:usb2="00000000" w:usb3="00000000" w:csb0="00000093" w:csb1="00000000"/>
    <w:embedRegular r:id="rId6" w:fontKey="{6DDDED3A-18B9-654F-8A5C-16FB5A6AF6FC}"/>
    <w:embedBold r:id="rId7" w:fontKey="{127386CF-248E-9142-AE88-058E7D3FDB08}"/>
  </w:font>
  <w:font w:name="Arial">
    <w:panose1 w:val="020B0604020202020204"/>
    <w:charset w:val="00"/>
    <w:family w:val="swiss"/>
    <w:pitch w:val="variable"/>
    <w:sig w:usb0="E0002EFF" w:usb1="C000785B" w:usb2="00000009" w:usb3="00000000" w:csb0="000001FF" w:csb1="00000000"/>
    <w:embedRegular r:id="rId8" w:fontKey="{E6EA635D-26FA-0B44-8819-80C70845634D}"/>
    <w:embedBold r:id="rId9" w:fontKey="{D889C77F-53E9-8F48-A793-916BA160FB05}"/>
    <w:embedItalic r:id="rId10" w:fontKey="{7BD8828A-9027-2B4D-A7BA-027FA46FAF6F}"/>
    <w:embedBoldItalic r:id="rId11" w:fontKey="{0177A496-AD8C-924A-A68E-1FAAFB9D7693}"/>
  </w:font>
  <w:font w:name="Segoe UI">
    <w:panose1 w:val="020B0502040204020203"/>
    <w:charset w:val="00"/>
    <w:family w:val="swiss"/>
    <w:pitch w:val="variable"/>
    <w:sig w:usb0="E4002EFF" w:usb1="C000E47F" w:usb2="00000009" w:usb3="00000000" w:csb0="000001FF" w:csb1="00000000"/>
    <w:embedRegular r:id="rId12" w:fontKey="{F7078AB0-243A-6B44-B317-AF42B96C6139}"/>
  </w:font>
  <w:font w:name="Avenir Next Condensed Regular">
    <w:panose1 w:val="020B0506020202020204"/>
    <w:charset w:val="00"/>
    <w:family w:val="swiss"/>
    <w:pitch w:val="variable"/>
    <w:sig w:usb0="8000002F" w:usb1="5000204A" w:usb2="00000000" w:usb3="00000000" w:csb0="0000009B" w:csb1="00000000"/>
    <w:embedRegular r:id="rId13" w:fontKey="{CEBD8C50-EA7D-BB43-92B0-F1DAD8AC220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6DF11C07-0961-914B-8172-5762D0BF7A03}"/>
  </w:font>
  <w:font w:name="Arial (Textkörper)">
    <w:panose1 w:val="020B0604020202020204"/>
    <w:charset w:val="00"/>
    <w:family w:val="roman"/>
    <w:pitch w:val="default"/>
  </w:font>
  <w:font w:name="UnitPro">
    <w:panose1 w:val="020B0604020202020204"/>
    <w:charset w:val="00"/>
    <w:family w:val="swiss"/>
    <w:notTrueType/>
    <w:pitch w:val="variable"/>
    <w:sig w:usb0="A00002FF" w:usb1="5000207B" w:usb2="00000008"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BBE6D" w14:textId="77777777" w:rsidR="0058478E" w:rsidRDefault="0058478E" w:rsidP="00CF26E7">
      <w:pPr>
        <w:spacing w:line="240" w:lineRule="auto"/>
      </w:pPr>
      <w:r>
        <w:separator/>
      </w:r>
    </w:p>
  </w:footnote>
  <w:footnote w:type="continuationSeparator" w:id="0">
    <w:p w14:paraId="5469336A" w14:textId="77777777" w:rsidR="0058478E" w:rsidRDefault="0058478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RELEASE</w:t>
    </w:r>
  </w:p>
  <w:p w14:paraId="035F293A" w14:textId="77777777"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E19"/>
    <w:rsid w:val="00027F42"/>
    <w:rsid w:val="000348F5"/>
    <w:rsid w:val="000439AC"/>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F6EBB"/>
    <w:rsid w:val="000F78EB"/>
    <w:rsid w:val="000F7E1C"/>
    <w:rsid w:val="00103BCA"/>
    <w:rsid w:val="00122AC0"/>
    <w:rsid w:val="00144C4B"/>
    <w:rsid w:val="00150C58"/>
    <w:rsid w:val="0015411B"/>
    <w:rsid w:val="00154DC3"/>
    <w:rsid w:val="001606E4"/>
    <w:rsid w:val="00164671"/>
    <w:rsid w:val="00166E18"/>
    <w:rsid w:val="00170BD9"/>
    <w:rsid w:val="00170C66"/>
    <w:rsid w:val="00174D2F"/>
    <w:rsid w:val="00177C89"/>
    <w:rsid w:val="001806A1"/>
    <w:rsid w:val="00182296"/>
    <w:rsid w:val="00183783"/>
    <w:rsid w:val="00190044"/>
    <w:rsid w:val="00191009"/>
    <w:rsid w:val="00192F0D"/>
    <w:rsid w:val="00196993"/>
    <w:rsid w:val="001A1478"/>
    <w:rsid w:val="001A1AF6"/>
    <w:rsid w:val="001A3D46"/>
    <w:rsid w:val="001B0C61"/>
    <w:rsid w:val="001C0401"/>
    <w:rsid w:val="001D4EFC"/>
    <w:rsid w:val="001E0189"/>
    <w:rsid w:val="001E6BD7"/>
    <w:rsid w:val="001F0467"/>
    <w:rsid w:val="001F275C"/>
    <w:rsid w:val="00200078"/>
    <w:rsid w:val="00202A60"/>
    <w:rsid w:val="002053BA"/>
    <w:rsid w:val="0020616A"/>
    <w:rsid w:val="00210EFD"/>
    <w:rsid w:val="00213C61"/>
    <w:rsid w:val="00222B16"/>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12BD"/>
    <w:rsid w:val="002744A8"/>
    <w:rsid w:val="00274BC5"/>
    <w:rsid w:val="00280534"/>
    <w:rsid w:val="002863F8"/>
    <w:rsid w:val="002919D0"/>
    <w:rsid w:val="002938E4"/>
    <w:rsid w:val="00293F7D"/>
    <w:rsid w:val="002A5353"/>
    <w:rsid w:val="002B0623"/>
    <w:rsid w:val="002B0F1C"/>
    <w:rsid w:val="002B44EB"/>
    <w:rsid w:val="002B75A2"/>
    <w:rsid w:val="002C09F9"/>
    <w:rsid w:val="002C2F94"/>
    <w:rsid w:val="002C3ECF"/>
    <w:rsid w:val="002C4EEA"/>
    <w:rsid w:val="002C6BE7"/>
    <w:rsid w:val="002C7B58"/>
    <w:rsid w:val="002D089E"/>
    <w:rsid w:val="002D153A"/>
    <w:rsid w:val="002D2D00"/>
    <w:rsid w:val="002D55D4"/>
    <w:rsid w:val="002E1B40"/>
    <w:rsid w:val="002E1FB4"/>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3595"/>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649"/>
    <w:rsid w:val="00367B35"/>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3F48C8"/>
    <w:rsid w:val="0040200E"/>
    <w:rsid w:val="004053AA"/>
    <w:rsid w:val="004103BF"/>
    <w:rsid w:val="0041111F"/>
    <w:rsid w:val="0041182B"/>
    <w:rsid w:val="00417A27"/>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61E4"/>
    <w:rsid w:val="004871DE"/>
    <w:rsid w:val="00491BAC"/>
    <w:rsid w:val="00497681"/>
    <w:rsid w:val="004A01F2"/>
    <w:rsid w:val="004A11DA"/>
    <w:rsid w:val="004A3713"/>
    <w:rsid w:val="004A402E"/>
    <w:rsid w:val="004B22D2"/>
    <w:rsid w:val="004B6663"/>
    <w:rsid w:val="004C217A"/>
    <w:rsid w:val="004C32C6"/>
    <w:rsid w:val="004C68E0"/>
    <w:rsid w:val="004D7D2C"/>
    <w:rsid w:val="004E3C5C"/>
    <w:rsid w:val="004E4324"/>
    <w:rsid w:val="004E7624"/>
    <w:rsid w:val="004E7CB6"/>
    <w:rsid w:val="004F6546"/>
    <w:rsid w:val="005033FE"/>
    <w:rsid w:val="00507C89"/>
    <w:rsid w:val="00511B4E"/>
    <w:rsid w:val="00515D9B"/>
    <w:rsid w:val="0052065B"/>
    <w:rsid w:val="00524569"/>
    <w:rsid w:val="005250F0"/>
    <w:rsid w:val="00530784"/>
    <w:rsid w:val="00530E48"/>
    <w:rsid w:val="00532FF8"/>
    <w:rsid w:val="00533A34"/>
    <w:rsid w:val="005349C7"/>
    <w:rsid w:val="005359A5"/>
    <w:rsid w:val="00537525"/>
    <w:rsid w:val="005456CF"/>
    <w:rsid w:val="00555C0A"/>
    <w:rsid w:val="00557944"/>
    <w:rsid w:val="00566C47"/>
    <w:rsid w:val="00571593"/>
    <w:rsid w:val="00573F90"/>
    <w:rsid w:val="0057445E"/>
    <w:rsid w:val="00576D99"/>
    <w:rsid w:val="0057799E"/>
    <w:rsid w:val="00577A6D"/>
    <w:rsid w:val="00577EA4"/>
    <w:rsid w:val="00582A3B"/>
    <w:rsid w:val="0058478E"/>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19E7"/>
    <w:rsid w:val="006428F7"/>
    <w:rsid w:val="006519A9"/>
    <w:rsid w:val="00651F44"/>
    <w:rsid w:val="0065217F"/>
    <w:rsid w:val="006603FD"/>
    <w:rsid w:val="00662B80"/>
    <w:rsid w:val="006655D2"/>
    <w:rsid w:val="00667E93"/>
    <w:rsid w:val="00673436"/>
    <w:rsid w:val="00681BAD"/>
    <w:rsid w:val="006923F7"/>
    <w:rsid w:val="00696CA5"/>
    <w:rsid w:val="006A447B"/>
    <w:rsid w:val="006A536B"/>
    <w:rsid w:val="006A5BDD"/>
    <w:rsid w:val="006A5DCD"/>
    <w:rsid w:val="006A6042"/>
    <w:rsid w:val="006B15D5"/>
    <w:rsid w:val="006B3CC4"/>
    <w:rsid w:val="006B59EE"/>
    <w:rsid w:val="006C1644"/>
    <w:rsid w:val="006C1715"/>
    <w:rsid w:val="006D0DE6"/>
    <w:rsid w:val="006D1B21"/>
    <w:rsid w:val="006D45CF"/>
    <w:rsid w:val="006D7373"/>
    <w:rsid w:val="006E284E"/>
    <w:rsid w:val="006E4A73"/>
    <w:rsid w:val="006E687B"/>
    <w:rsid w:val="006F5B59"/>
    <w:rsid w:val="006F5E4A"/>
    <w:rsid w:val="006F6F1B"/>
    <w:rsid w:val="00700B89"/>
    <w:rsid w:val="0070279B"/>
    <w:rsid w:val="007069FD"/>
    <w:rsid w:val="007074A3"/>
    <w:rsid w:val="00710512"/>
    <w:rsid w:val="00710E9D"/>
    <w:rsid w:val="00711C95"/>
    <w:rsid w:val="00714A7F"/>
    <w:rsid w:val="00730659"/>
    <w:rsid w:val="007356C0"/>
    <w:rsid w:val="00736BFC"/>
    <w:rsid w:val="00740E2A"/>
    <w:rsid w:val="00741C3E"/>
    <w:rsid w:val="00743192"/>
    <w:rsid w:val="0075278A"/>
    <w:rsid w:val="0075630E"/>
    <w:rsid w:val="0076558C"/>
    <w:rsid w:val="00765B8B"/>
    <w:rsid w:val="0077461D"/>
    <w:rsid w:val="00774A2C"/>
    <w:rsid w:val="00786051"/>
    <w:rsid w:val="0079038D"/>
    <w:rsid w:val="00790476"/>
    <w:rsid w:val="007904C2"/>
    <w:rsid w:val="00790884"/>
    <w:rsid w:val="007930A8"/>
    <w:rsid w:val="00797547"/>
    <w:rsid w:val="0079791B"/>
    <w:rsid w:val="007A0714"/>
    <w:rsid w:val="007A19F1"/>
    <w:rsid w:val="007A6246"/>
    <w:rsid w:val="007B3825"/>
    <w:rsid w:val="007B383C"/>
    <w:rsid w:val="007C00CC"/>
    <w:rsid w:val="007C1FBF"/>
    <w:rsid w:val="007C4CA3"/>
    <w:rsid w:val="007C4CBE"/>
    <w:rsid w:val="007C4CE9"/>
    <w:rsid w:val="007C4EA0"/>
    <w:rsid w:val="007C6E88"/>
    <w:rsid w:val="007D1E06"/>
    <w:rsid w:val="007D4F92"/>
    <w:rsid w:val="007E012D"/>
    <w:rsid w:val="007E1E81"/>
    <w:rsid w:val="007F029B"/>
    <w:rsid w:val="007F03AE"/>
    <w:rsid w:val="007F362A"/>
    <w:rsid w:val="007F741B"/>
    <w:rsid w:val="00811D3F"/>
    <w:rsid w:val="00812AD8"/>
    <w:rsid w:val="00817223"/>
    <w:rsid w:val="00820254"/>
    <w:rsid w:val="00825292"/>
    <w:rsid w:val="00825F07"/>
    <w:rsid w:val="00833C76"/>
    <w:rsid w:val="00835141"/>
    <w:rsid w:val="0083740F"/>
    <w:rsid w:val="00841FF2"/>
    <w:rsid w:val="00842AAC"/>
    <w:rsid w:val="00842C31"/>
    <w:rsid w:val="00852BC5"/>
    <w:rsid w:val="00855777"/>
    <w:rsid w:val="00860355"/>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12F5"/>
    <w:rsid w:val="008D3F91"/>
    <w:rsid w:val="008E0E73"/>
    <w:rsid w:val="008E0F25"/>
    <w:rsid w:val="008E7194"/>
    <w:rsid w:val="008F042D"/>
    <w:rsid w:val="008F131A"/>
    <w:rsid w:val="008F1B03"/>
    <w:rsid w:val="008F67CE"/>
    <w:rsid w:val="008F72D8"/>
    <w:rsid w:val="009007EE"/>
    <w:rsid w:val="00902035"/>
    <w:rsid w:val="0090593E"/>
    <w:rsid w:val="00910242"/>
    <w:rsid w:val="009120E9"/>
    <w:rsid w:val="009121D8"/>
    <w:rsid w:val="00912522"/>
    <w:rsid w:val="0091364D"/>
    <w:rsid w:val="00917065"/>
    <w:rsid w:val="0091722D"/>
    <w:rsid w:val="0091796F"/>
    <w:rsid w:val="00917E8F"/>
    <w:rsid w:val="00927812"/>
    <w:rsid w:val="00933C79"/>
    <w:rsid w:val="00936C15"/>
    <w:rsid w:val="00937A2D"/>
    <w:rsid w:val="009440C3"/>
    <w:rsid w:val="00945A95"/>
    <w:rsid w:val="00950490"/>
    <w:rsid w:val="00952076"/>
    <w:rsid w:val="00953845"/>
    <w:rsid w:val="00957D7D"/>
    <w:rsid w:val="00957E37"/>
    <w:rsid w:val="009633E2"/>
    <w:rsid w:val="009635C9"/>
    <w:rsid w:val="00963625"/>
    <w:rsid w:val="009715DC"/>
    <w:rsid w:val="00980325"/>
    <w:rsid w:val="00980C62"/>
    <w:rsid w:val="009814E4"/>
    <w:rsid w:val="00986397"/>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EEB"/>
    <w:rsid w:val="009C7889"/>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6F4A"/>
    <w:rsid w:val="00A37537"/>
    <w:rsid w:val="00A4222C"/>
    <w:rsid w:val="00A42F9D"/>
    <w:rsid w:val="00A45AF0"/>
    <w:rsid w:val="00A479D0"/>
    <w:rsid w:val="00A510C4"/>
    <w:rsid w:val="00A53067"/>
    <w:rsid w:val="00A533C2"/>
    <w:rsid w:val="00A539A3"/>
    <w:rsid w:val="00A5767C"/>
    <w:rsid w:val="00A648C8"/>
    <w:rsid w:val="00A70D7D"/>
    <w:rsid w:val="00A73D62"/>
    <w:rsid w:val="00A757ED"/>
    <w:rsid w:val="00A801AE"/>
    <w:rsid w:val="00A80CB3"/>
    <w:rsid w:val="00A80D1A"/>
    <w:rsid w:val="00A91C60"/>
    <w:rsid w:val="00A948E3"/>
    <w:rsid w:val="00A96A6B"/>
    <w:rsid w:val="00AA0134"/>
    <w:rsid w:val="00AB3FD8"/>
    <w:rsid w:val="00AB5ECA"/>
    <w:rsid w:val="00AC0037"/>
    <w:rsid w:val="00AC40EE"/>
    <w:rsid w:val="00AC6C8D"/>
    <w:rsid w:val="00AD1692"/>
    <w:rsid w:val="00AD746C"/>
    <w:rsid w:val="00AE1641"/>
    <w:rsid w:val="00AE51D7"/>
    <w:rsid w:val="00B02778"/>
    <w:rsid w:val="00B03197"/>
    <w:rsid w:val="00B05ABC"/>
    <w:rsid w:val="00B14351"/>
    <w:rsid w:val="00B143E1"/>
    <w:rsid w:val="00B15ACA"/>
    <w:rsid w:val="00B15ACB"/>
    <w:rsid w:val="00B26365"/>
    <w:rsid w:val="00B26A5A"/>
    <w:rsid w:val="00B271B2"/>
    <w:rsid w:val="00B31050"/>
    <w:rsid w:val="00B31624"/>
    <w:rsid w:val="00B3396F"/>
    <w:rsid w:val="00B35CF4"/>
    <w:rsid w:val="00B36423"/>
    <w:rsid w:val="00B36A54"/>
    <w:rsid w:val="00B45C97"/>
    <w:rsid w:val="00B47409"/>
    <w:rsid w:val="00B539E3"/>
    <w:rsid w:val="00B61B25"/>
    <w:rsid w:val="00B6362A"/>
    <w:rsid w:val="00B66233"/>
    <w:rsid w:val="00B66959"/>
    <w:rsid w:val="00B719DD"/>
    <w:rsid w:val="00B72EA1"/>
    <w:rsid w:val="00B73DA4"/>
    <w:rsid w:val="00B8122B"/>
    <w:rsid w:val="00B82875"/>
    <w:rsid w:val="00B82A83"/>
    <w:rsid w:val="00B83068"/>
    <w:rsid w:val="00B90EA0"/>
    <w:rsid w:val="00B97EA0"/>
    <w:rsid w:val="00BA0B2B"/>
    <w:rsid w:val="00BA1D72"/>
    <w:rsid w:val="00BA2A1E"/>
    <w:rsid w:val="00BA3545"/>
    <w:rsid w:val="00BA55F9"/>
    <w:rsid w:val="00BA698C"/>
    <w:rsid w:val="00BB2808"/>
    <w:rsid w:val="00BB7EEE"/>
    <w:rsid w:val="00BC01FF"/>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1489"/>
    <w:rsid w:val="00C21CFC"/>
    <w:rsid w:val="00C3083A"/>
    <w:rsid w:val="00C31A3A"/>
    <w:rsid w:val="00C3446D"/>
    <w:rsid w:val="00C35440"/>
    <w:rsid w:val="00C36442"/>
    <w:rsid w:val="00C40026"/>
    <w:rsid w:val="00C401EC"/>
    <w:rsid w:val="00C46B0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A675B"/>
    <w:rsid w:val="00CB126F"/>
    <w:rsid w:val="00CB2162"/>
    <w:rsid w:val="00CC2ED0"/>
    <w:rsid w:val="00CD2505"/>
    <w:rsid w:val="00CD4FBD"/>
    <w:rsid w:val="00CE58AE"/>
    <w:rsid w:val="00CE5BD9"/>
    <w:rsid w:val="00CE614B"/>
    <w:rsid w:val="00CE6A77"/>
    <w:rsid w:val="00CE7291"/>
    <w:rsid w:val="00CE7E2F"/>
    <w:rsid w:val="00CF15CB"/>
    <w:rsid w:val="00CF26E7"/>
    <w:rsid w:val="00CF2CE6"/>
    <w:rsid w:val="00CF338D"/>
    <w:rsid w:val="00D01FC8"/>
    <w:rsid w:val="00D0291E"/>
    <w:rsid w:val="00D07E59"/>
    <w:rsid w:val="00D103DF"/>
    <w:rsid w:val="00D10DA4"/>
    <w:rsid w:val="00D11120"/>
    <w:rsid w:val="00D113FA"/>
    <w:rsid w:val="00D12AB9"/>
    <w:rsid w:val="00D153AF"/>
    <w:rsid w:val="00D1657C"/>
    <w:rsid w:val="00D179A5"/>
    <w:rsid w:val="00D317AD"/>
    <w:rsid w:val="00D322AF"/>
    <w:rsid w:val="00D338FB"/>
    <w:rsid w:val="00D33BCC"/>
    <w:rsid w:val="00D36A22"/>
    <w:rsid w:val="00D408A5"/>
    <w:rsid w:val="00D44D0F"/>
    <w:rsid w:val="00D55736"/>
    <w:rsid w:val="00D55DF8"/>
    <w:rsid w:val="00D56528"/>
    <w:rsid w:val="00D64556"/>
    <w:rsid w:val="00D64723"/>
    <w:rsid w:val="00D6543C"/>
    <w:rsid w:val="00D66123"/>
    <w:rsid w:val="00D6746D"/>
    <w:rsid w:val="00D719D2"/>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6ED"/>
    <w:rsid w:val="00E6646A"/>
    <w:rsid w:val="00E70B1B"/>
    <w:rsid w:val="00E7274F"/>
    <w:rsid w:val="00E7353F"/>
    <w:rsid w:val="00E76E96"/>
    <w:rsid w:val="00E777EA"/>
    <w:rsid w:val="00E809B8"/>
    <w:rsid w:val="00E8118A"/>
    <w:rsid w:val="00E854C0"/>
    <w:rsid w:val="00E86ACE"/>
    <w:rsid w:val="00E90BA5"/>
    <w:rsid w:val="00E93487"/>
    <w:rsid w:val="00E936D3"/>
    <w:rsid w:val="00E96B84"/>
    <w:rsid w:val="00EA1DB5"/>
    <w:rsid w:val="00EA3FEC"/>
    <w:rsid w:val="00EA4F97"/>
    <w:rsid w:val="00EB559C"/>
    <w:rsid w:val="00EB5F2A"/>
    <w:rsid w:val="00EB6261"/>
    <w:rsid w:val="00EB63F8"/>
    <w:rsid w:val="00EB7EB2"/>
    <w:rsid w:val="00EE3916"/>
    <w:rsid w:val="00EE3DCA"/>
    <w:rsid w:val="00EE6A52"/>
    <w:rsid w:val="00EE71C7"/>
    <w:rsid w:val="00EF3322"/>
    <w:rsid w:val="00EF4118"/>
    <w:rsid w:val="00EF76A8"/>
    <w:rsid w:val="00F028AA"/>
    <w:rsid w:val="00F0302D"/>
    <w:rsid w:val="00F06E63"/>
    <w:rsid w:val="00F075DF"/>
    <w:rsid w:val="00F13455"/>
    <w:rsid w:val="00F13F16"/>
    <w:rsid w:val="00F15A15"/>
    <w:rsid w:val="00F15E8B"/>
    <w:rsid w:val="00F206E1"/>
    <w:rsid w:val="00F20FE1"/>
    <w:rsid w:val="00F24C58"/>
    <w:rsid w:val="00F26C71"/>
    <w:rsid w:val="00F2797C"/>
    <w:rsid w:val="00F27BCF"/>
    <w:rsid w:val="00F3303C"/>
    <w:rsid w:val="00F33491"/>
    <w:rsid w:val="00F411D4"/>
    <w:rsid w:val="00F426AF"/>
    <w:rsid w:val="00F45D82"/>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45B4"/>
    <w:rsid w:val="00F95AC7"/>
    <w:rsid w:val="00FA353C"/>
    <w:rsid w:val="00FA4739"/>
    <w:rsid w:val="00FA7C22"/>
    <w:rsid w:val="00FB2055"/>
    <w:rsid w:val="00FB3795"/>
    <w:rsid w:val="00FC040A"/>
    <w:rsid w:val="00FC0C67"/>
    <w:rsid w:val="00FC1E64"/>
    <w:rsid w:val="00FC20BD"/>
    <w:rsid w:val="00FC663A"/>
    <w:rsid w:val="00FD1FC9"/>
    <w:rsid w:val="00FE4680"/>
    <w:rsid w:val="00FF001B"/>
    <w:rsid w:val="00FF2417"/>
    <w:rsid w:val="00FF2D99"/>
    <w:rsid w:val="00FF3D9F"/>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DE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7DD88-5390-4D31-A9D8-4FD37CE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customXml/itemProps3.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4.xml><?xml version="1.0" encoding="utf-8"?>
<ds:datastoreItem xmlns:ds="http://schemas.openxmlformats.org/officeDocument/2006/customXml" ds:itemID="{AFE78614-914B-4847-B9E0-2588D89A4C67}">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PR_DE_Template.dotx</Template>
  <TotalTime>0</TotalTime>
  <Pages>4</Pages>
  <Words>896</Words>
  <Characters>5109</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5994</CharactersWithSpaces>
  <SharedDoc>false</SharedDoc>
  <HLinks>
    <vt:vector size="30" baseType="variant">
      <vt:variant>
        <vt:i4>5373955</vt:i4>
      </vt:variant>
      <vt:variant>
        <vt:i4>12</vt:i4>
      </vt:variant>
      <vt:variant>
        <vt:i4>0</vt:i4>
      </vt:variant>
      <vt:variant>
        <vt:i4>5</vt:i4>
      </vt:variant>
      <vt:variant>
        <vt:lpwstr>https://www.youtube.com/user/GeorgNeumannGmbH</vt:lpwstr>
      </vt:variant>
      <vt:variant>
        <vt:lpwstr/>
      </vt:variant>
      <vt:variant>
        <vt:i4>1376327</vt:i4>
      </vt:variant>
      <vt:variant>
        <vt:i4>9</vt:i4>
      </vt:variant>
      <vt:variant>
        <vt:i4>0</vt:i4>
      </vt:variant>
      <vt:variant>
        <vt:i4>5</vt:i4>
      </vt:variant>
      <vt:variant>
        <vt:lpwstr>https://www.instagram.com/neumann.berlin/</vt:lpwstr>
      </vt:variant>
      <vt:variant>
        <vt:lpwstr/>
      </vt:variant>
      <vt:variant>
        <vt:i4>5374016</vt:i4>
      </vt:variant>
      <vt:variant>
        <vt:i4>6</vt:i4>
      </vt:variant>
      <vt:variant>
        <vt:i4>0</vt:i4>
      </vt:variant>
      <vt:variant>
        <vt:i4>5</vt:i4>
      </vt:variant>
      <vt:variant>
        <vt:lpwstr>https://www.facebook.com/neumann/</vt:lpwstr>
      </vt:variant>
      <vt:variant>
        <vt:lpwstr/>
      </vt:variant>
      <vt:variant>
        <vt:i4>3211383</vt:i4>
      </vt:variant>
      <vt:variant>
        <vt:i4>3</vt:i4>
      </vt:variant>
      <vt:variant>
        <vt:i4>0</vt:i4>
      </vt:variant>
      <vt:variant>
        <vt:i4>5</vt:i4>
      </vt:variant>
      <vt:variant>
        <vt:lpwstr>http://www.neumann.com/</vt:lpwstr>
      </vt:variant>
      <vt:variant>
        <vt:lpwstr/>
      </vt:variant>
      <vt:variant>
        <vt:i4>3211383</vt:i4>
      </vt:variant>
      <vt:variant>
        <vt:i4>0</vt:i4>
      </vt:variant>
      <vt:variant>
        <vt:i4>0</vt:i4>
      </vt:variant>
      <vt:variant>
        <vt:i4>5</vt:i4>
      </vt:variant>
      <vt:variant>
        <vt:lpwstr>http://www.neumann.com/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2025-09-05T10:51:00Z</dcterms:created>
  <dcterms:modified xsi:type="dcterms:W3CDTF">2025-09-05T10:53:00Z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