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3666" w:rsidRDefault="00173666" w:rsidP="00173666">
      <w:pPr>
        <w:pStyle w:val="NormalWeb"/>
        <w:spacing w:line="312" w:lineRule="atLeast"/>
        <w:rPr>
          <w:rStyle w:val="Strong"/>
          <w:rFonts w:ascii="Arial" w:hAnsi="Arial" w:cs="Arial"/>
          <w:color w:val="333333"/>
          <w:sz w:val="20"/>
          <w:szCs w:val="20"/>
          <w:lang w:val="en-US"/>
        </w:rPr>
      </w:pPr>
    </w:p>
    <w:p w:rsidR="00173666" w:rsidRDefault="00173666" w:rsidP="00173666">
      <w:pPr>
        <w:pStyle w:val="NormalWeb"/>
        <w:spacing w:line="312" w:lineRule="atLeast"/>
        <w:rPr>
          <w:rFonts w:ascii="Arial" w:hAnsi="Arial" w:cs="Arial"/>
          <w:color w:val="333333"/>
          <w:sz w:val="20"/>
          <w:szCs w:val="20"/>
          <w:lang w:val="en-US"/>
        </w:rPr>
      </w:pPr>
      <w:bookmarkStart w:id="0" w:name="_GoBack"/>
      <w:r>
        <w:rPr>
          <w:rFonts w:ascii="Arial" w:hAnsi="Arial" w:cs="Arial"/>
          <w:noProof/>
          <w:color w:val="333333"/>
          <w:sz w:val="20"/>
          <w:szCs w:val="20"/>
        </w:rPr>
        <w:drawing>
          <wp:inline distT="0" distB="0" distL="0" distR="0">
            <wp:extent cx="2838450" cy="590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header.png"/>
                    <pic:cNvPicPr/>
                  </pic:nvPicPr>
                  <pic:blipFill>
                    <a:blip r:embed="rId5">
                      <a:extLst>
                        <a:ext uri="{28A0092B-C50C-407E-A947-70E740481C1C}">
                          <a14:useLocalDpi xmlns:a14="http://schemas.microsoft.com/office/drawing/2010/main" val="0"/>
                        </a:ext>
                      </a:extLst>
                    </a:blip>
                    <a:stretch>
                      <a:fillRect/>
                    </a:stretch>
                  </pic:blipFill>
                  <pic:spPr>
                    <a:xfrm>
                      <a:off x="0" y="0"/>
                      <a:ext cx="2838450" cy="590550"/>
                    </a:xfrm>
                    <a:prstGeom prst="rect">
                      <a:avLst/>
                    </a:prstGeom>
                  </pic:spPr>
                </pic:pic>
              </a:graphicData>
            </a:graphic>
          </wp:inline>
        </w:drawing>
      </w:r>
      <w:bookmarkEnd w:id="0"/>
    </w:p>
    <w:p w:rsidR="00173666" w:rsidRDefault="00173666" w:rsidP="00173666">
      <w:pPr>
        <w:pStyle w:val="NormalWeb"/>
        <w:spacing w:line="312" w:lineRule="atLeast"/>
        <w:rPr>
          <w:rFonts w:ascii="Arial" w:hAnsi="Arial" w:cs="Arial"/>
          <w:color w:val="333333"/>
          <w:sz w:val="20"/>
          <w:szCs w:val="20"/>
          <w:lang w:val="en-US"/>
        </w:rPr>
      </w:pPr>
    </w:p>
    <w:p w:rsidR="00173666" w:rsidRPr="00173666" w:rsidRDefault="00173666" w:rsidP="00173666">
      <w:pPr>
        <w:pStyle w:val="NormalWeb"/>
        <w:spacing w:line="312" w:lineRule="atLeast"/>
        <w:rPr>
          <w:rFonts w:ascii="Arial" w:hAnsi="Arial" w:cs="Arial"/>
          <w:color w:val="333333"/>
          <w:sz w:val="20"/>
          <w:szCs w:val="20"/>
          <w:lang w:val="en-US"/>
        </w:rPr>
      </w:pPr>
      <w:r w:rsidRPr="00173666">
        <w:rPr>
          <w:rFonts w:ascii="Arial" w:hAnsi="Arial" w:cs="Arial"/>
          <w:color w:val="333333"/>
          <w:sz w:val="20"/>
          <w:szCs w:val="20"/>
          <w:lang w:val="en-US"/>
        </w:rPr>
        <w:t>Bolero is the online stock exchange platform of KBC Securities, Belgium’s largest broking company and a member of the KBC group. Since 1999, Bolero has been offering inexpensive solutions to private investors who want to manage their own portfolios online. Bolero clients using the easy-to-navigate website have direct online access to over 20 stock exchanges</w:t>
      </w:r>
      <w:bookmarkStart w:id="1" w:name="_ftnref1"/>
      <w:r>
        <w:rPr>
          <w:rFonts w:ascii="Arial" w:hAnsi="Arial" w:cs="Arial"/>
          <w:color w:val="333333"/>
          <w:sz w:val="20"/>
          <w:szCs w:val="20"/>
        </w:rPr>
        <w:fldChar w:fldCharType="begin"/>
      </w:r>
      <w:r w:rsidRPr="00173666">
        <w:rPr>
          <w:rFonts w:ascii="Arial" w:hAnsi="Arial" w:cs="Arial"/>
          <w:color w:val="333333"/>
          <w:sz w:val="20"/>
          <w:szCs w:val="20"/>
          <w:lang w:val="en-US"/>
        </w:rPr>
        <w:instrText xml:space="preserve"> HYPERLINK "https://rock.prezly.com/pressrelease/edit/24205" \l "_ftn1" \o "" </w:instrText>
      </w:r>
      <w:r>
        <w:rPr>
          <w:rFonts w:ascii="Arial" w:hAnsi="Arial" w:cs="Arial"/>
          <w:color w:val="333333"/>
          <w:sz w:val="20"/>
          <w:szCs w:val="20"/>
        </w:rPr>
        <w:fldChar w:fldCharType="separate"/>
      </w:r>
      <w:r w:rsidRPr="00173666">
        <w:rPr>
          <w:rStyle w:val="Hyperlink"/>
          <w:rFonts w:ascii="Arial" w:hAnsi="Arial" w:cs="Arial"/>
          <w:color w:val="0782C1"/>
          <w:sz w:val="20"/>
          <w:szCs w:val="20"/>
          <w:bdr w:val="dotted" w:sz="6" w:space="0" w:color="0000FF" w:frame="1"/>
          <w:lang w:val="en-US"/>
        </w:rPr>
        <w:t>[1]</w:t>
      </w:r>
      <w:r>
        <w:rPr>
          <w:rFonts w:ascii="Arial" w:hAnsi="Arial" w:cs="Arial"/>
          <w:color w:val="333333"/>
          <w:sz w:val="20"/>
          <w:szCs w:val="20"/>
        </w:rPr>
        <w:fldChar w:fldCharType="end"/>
      </w:r>
      <w:bookmarkEnd w:id="1"/>
      <w:r w:rsidRPr="00173666">
        <w:rPr>
          <w:rFonts w:ascii="Arial" w:hAnsi="Arial" w:cs="Arial"/>
          <w:color w:val="333333"/>
          <w:sz w:val="20"/>
          <w:szCs w:val="20"/>
          <w:lang w:val="en-US"/>
        </w:rPr>
        <w:t xml:space="preserve">, including the Western and Eastern European exchanges and the US and Canadian markets. They can trade in a broad range of listed products (shares, bonds, trackers, </w:t>
      </w:r>
      <w:proofErr w:type="spellStart"/>
      <w:r w:rsidRPr="00173666">
        <w:rPr>
          <w:rFonts w:ascii="Arial" w:hAnsi="Arial" w:cs="Arial"/>
          <w:color w:val="333333"/>
          <w:sz w:val="20"/>
          <w:szCs w:val="20"/>
          <w:lang w:val="en-US"/>
        </w:rPr>
        <w:t>turbos</w:t>
      </w:r>
      <w:proofErr w:type="spellEnd"/>
      <w:r w:rsidRPr="00173666">
        <w:rPr>
          <w:rFonts w:ascii="Arial" w:hAnsi="Arial" w:cs="Arial"/>
          <w:color w:val="333333"/>
          <w:sz w:val="20"/>
          <w:szCs w:val="20"/>
          <w:lang w:val="en-US"/>
        </w:rPr>
        <w:t>, and so on).  Bolero does not provide personal advice, but instead supports clients by offering them the widest range of information and training schemes. For instance, they can count on receiving all the studies and reports of the KBC Securities team of analysts, including</w:t>
      </w:r>
      <w:r w:rsidRPr="00173666">
        <w:rPr>
          <w:rStyle w:val="apple-converted-space"/>
          <w:rFonts w:ascii="Arial" w:hAnsi="Arial" w:cs="Arial"/>
          <w:color w:val="333333"/>
          <w:sz w:val="20"/>
          <w:szCs w:val="20"/>
          <w:lang w:val="en-US"/>
        </w:rPr>
        <w:t> </w:t>
      </w:r>
      <w:proofErr w:type="spellStart"/>
      <w:r w:rsidRPr="00173666">
        <w:rPr>
          <w:rStyle w:val="Emphasis"/>
          <w:rFonts w:ascii="Arial" w:hAnsi="Arial" w:cs="Arial"/>
          <w:color w:val="333333"/>
          <w:sz w:val="20"/>
          <w:szCs w:val="20"/>
          <w:lang w:val="en-US"/>
        </w:rPr>
        <w:t>Beurs</w:t>
      </w:r>
      <w:proofErr w:type="spellEnd"/>
      <w:r w:rsidRPr="00173666">
        <w:rPr>
          <w:rStyle w:val="Emphasis"/>
          <w:rFonts w:ascii="Arial" w:hAnsi="Arial" w:cs="Arial"/>
          <w:color w:val="333333"/>
          <w:sz w:val="20"/>
          <w:szCs w:val="20"/>
          <w:lang w:val="en-US"/>
        </w:rPr>
        <w:t xml:space="preserve"> </w:t>
      </w:r>
      <w:proofErr w:type="spellStart"/>
      <w:r w:rsidRPr="00173666">
        <w:rPr>
          <w:rStyle w:val="Emphasis"/>
          <w:rFonts w:ascii="Arial" w:hAnsi="Arial" w:cs="Arial"/>
          <w:color w:val="333333"/>
          <w:sz w:val="20"/>
          <w:szCs w:val="20"/>
          <w:lang w:val="en-US"/>
        </w:rPr>
        <w:t>bij</w:t>
      </w:r>
      <w:proofErr w:type="spellEnd"/>
      <w:r w:rsidRPr="00173666">
        <w:rPr>
          <w:rStyle w:val="Emphasis"/>
          <w:rFonts w:ascii="Arial" w:hAnsi="Arial" w:cs="Arial"/>
          <w:color w:val="333333"/>
          <w:sz w:val="20"/>
          <w:szCs w:val="20"/>
          <w:lang w:val="en-US"/>
        </w:rPr>
        <w:t xml:space="preserve"> ‘t </w:t>
      </w:r>
      <w:proofErr w:type="spellStart"/>
      <w:r w:rsidRPr="00173666">
        <w:rPr>
          <w:rStyle w:val="Emphasis"/>
          <w:rFonts w:ascii="Arial" w:hAnsi="Arial" w:cs="Arial"/>
          <w:color w:val="333333"/>
          <w:sz w:val="20"/>
          <w:szCs w:val="20"/>
          <w:lang w:val="en-US"/>
        </w:rPr>
        <w:t>Ontbijt</w:t>
      </w:r>
      <w:proofErr w:type="spellEnd"/>
      <w:r w:rsidRPr="00173666">
        <w:rPr>
          <w:rStyle w:val="apple-converted-space"/>
          <w:rFonts w:ascii="Arial" w:hAnsi="Arial" w:cs="Arial"/>
          <w:color w:val="333333"/>
          <w:sz w:val="20"/>
          <w:szCs w:val="20"/>
          <w:lang w:val="en-US"/>
        </w:rPr>
        <w:t> </w:t>
      </w:r>
      <w:r w:rsidRPr="00173666">
        <w:rPr>
          <w:rFonts w:ascii="Arial" w:hAnsi="Arial" w:cs="Arial"/>
          <w:color w:val="333333"/>
          <w:sz w:val="20"/>
          <w:szCs w:val="20"/>
          <w:lang w:val="en-US"/>
        </w:rPr>
        <w:t xml:space="preserve">(Breakfast Stock Exchange), a daily Dutch-language newsletter with comprehensive market information and analyses. The many dozens of events and training courses </w:t>
      </w:r>
      <w:proofErr w:type="spellStart"/>
      <w:r w:rsidRPr="00173666">
        <w:rPr>
          <w:rFonts w:ascii="Arial" w:hAnsi="Arial" w:cs="Arial"/>
          <w:color w:val="333333"/>
          <w:sz w:val="20"/>
          <w:szCs w:val="20"/>
          <w:lang w:val="en-US"/>
        </w:rPr>
        <w:t>organised</w:t>
      </w:r>
      <w:proofErr w:type="spellEnd"/>
      <w:r w:rsidRPr="00173666">
        <w:rPr>
          <w:rFonts w:ascii="Arial" w:hAnsi="Arial" w:cs="Arial"/>
          <w:color w:val="333333"/>
          <w:sz w:val="20"/>
          <w:szCs w:val="20"/>
          <w:lang w:val="en-US"/>
        </w:rPr>
        <w:t xml:space="preserve"> by Bolero help clients become even more familiar with all aspects of the stock market</w:t>
      </w:r>
    </w:p>
    <w:bookmarkStart w:id="2" w:name="_ftn1"/>
    <w:p w:rsidR="00173666" w:rsidRPr="00173666" w:rsidRDefault="00173666" w:rsidP="00173666">
      <w:pPr>
        <w:pStyle w:val="NormalWeb"/>
        <w:spacing w:line="312" w:lineRule="atLeast"/>
        <w:rPr>
          <w:rFonts w:ascii="Arial" w:hAnsi="Arial" w:cs="Arial"/>
          <w:color w:val="333333"/>
          <w:sz w:val="20"/>
          <w:szCs w:val="20"/>
          <w:lang w:val="en-US"/>
        </w:rPr>
      </w:pPr>
      <w:r>
        <w:rPr>
          <w:rFonts w:ascii="Arial" w:hAnsi="Arial" w:cs="Arial"/>
          <w:color w:val="333333"/>
          <w:sz w:val="20"/>
          <w:szCs w:val="20"/>
        </w:rPr>
        <w:fldChar w:fldCharType="begin"/>
      </w:r>
      <w:r w:rsidRPr="00173666">
        <w:rPr>
          <w:rFonts w:ascii="Arial" w:hAnsi="Arial" w:cs="Arial"/>
          <w:color w:val="333333"/>
          <w:sz w:val="20"/>
          <w:szCs w:val="20"/>
          <w:lang w:val="en-US"/>
        </w:rPr>
        <w:instrText xml:space="preserve"> HYPERLINK "https://rock.prezly.com/pressrelease/edit/24205" \l "_ftnref1" \o "" </w:instrText>
      </w:r>
      <w:r>
        <w:rPr>
          <w:rFonts w:ascii="Arial" w:hAnsi="Arial" w:cs="Arial"/>
          <w:color w:val="333333"/>
          <w:sz w:val="20"/>
          <w:szCs w:val="20"/>
        </w:rPr>
        <w:fldChar w:fldCharType="separate"/>
      </w:r>
      <w:r w:rsidRPr="00173666">
        <w:rPr>
          <w:rStyle w:val="Hyperlink"/>
          <w:rFonts w:ascii="Arial" w:hAnsi="Arial" w:cs="Arial"/>
          <w:color w:val="0782C1"/>
          <w:sz w:val="20"/>
          <w:szCs w:val="20"/>
          <w:bdr w:val="dotted" w:sz="6" w:space="0" w:color="0000FF" w:frame="1"/>
          <w:lang w:val="en-US"/>
        </w:rPr>
        <w:t>[1]</w:t>
      </w:r>
      <w:r>
        <w:rPr>
          <w:rFonts w:ascii="Arial" w:hAnsi="Arial" w:cs="Arial"/>
          <w:color w:val="333333"/>
          <w:sz w:val="20"/>
          <w:szCs w:val="20"/>
        </w:rPr>
        <w:fldChar w:fldCharType="end"/>
      </w:r>
      <w:bookmarkEnd w:id="2"/>
      <w:r w:rsidRPr="00173666">
        <w:rPr>
          <w:rStyle w:val="apple-converted-space"/>
          <w:rFonts w:ascii="Arial" w:hAnsi="Arial" w:cs="Arial"/>
          <w:color w:val="333333"/>
          <w:sz w:val="20"/>
          <w:szCs w:val="20"/>
          <w:lang w:val="en-US"/>
        </w:rPr>
        <w:t> </w:t>
      </w:r>
      <w:r w:rsidRPr="00173666">
        <w:rPr>
          <w:rFonts w:ascii="Arial" w:hAnsi="Arial" w:cs="Arial"/>
          <w:color w:val="333333"/>
          <w:sz w:val="20"/>
          <w:szCs w:val="20"/>
          <w:lang w:val="en-US"/>
        </w:rPr>
        <w:t xml:space="preserve">Euronext (Brussels, Amsterdam, Paris and Lisbon), </w:t>
      </w:r>
      <w:proofErr w:type="spellStart"/>
      <w:r w:rsidRPr="00173666">
        <w:rPr>
          <w:rFonts w:ascii="Arial" w:hAnsi="Arial" w:cs="Arial"/>
          <w:color w:val="333333"/>
          <w:sz w:val="20"/>
          <w:szCs w:val="20"/>
          <w:lang w:val="en-US"/>
        </w:rPr>
        <w:t>Equiduct</w:t>
      </w:r>
      <w:proofErr w:type="spellEnd"/>
      <w:r w:rsidRPr="00173666">
        <w:rPr>
          <w:rFonts w:ascii="Arial" w:hAnsi="Arial" w:cs="Arial"/>
          <w:color w:val="333333"/>
          <w:sz w:val="20"/>
          <w:szCs w:val="20"/>
          <w:lang w:val="en-US"/>
        </w:rPr>
        <w:t>, all US exchanges (NYSE, Nasdaq, Amex), Toronto, Milan, Madrid, London, Stockholm, Zurich, Vienna, Warsaw, Frankfurt, Helsinki, Oslo, Copenhagen, Budapest, Slovakia and Slovenia.</w:t>
      </w:r>
    </w:p>
    <w:p w:rsidR="00457B06" w:rsidRPr="00173666" w:rsidRDefault="00173666">
      <w:pPr>
        <w:rPr>
          <w:lang w:val="en-US"/>
        </w:rPr>
      </w:pPr>
    </w:p>
    <w:sectPr w:rsidR="00457B06" w:rsidRPr="001736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666"/>
    <w:rsid w:val="00124B63"/>
    <w:rsid w:val="00173666"/>
    <w:rsid w:val="001F20E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73666"/>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Strong">
    <w:name w:val="Strong"/>
    <w:basedOn w:val="DefaultParagraphFont"/>
    <w:uiPriority w:val="22"/>
    <w:qFormat/>
    <w:rsid w:val="00173666"/>
    <w:rPr>
      <w:b/>
      <w:bCs/>
    </w:rPr>
  </w:style>
  <w:style w:type="character" w:styleId="Hyperlink">
    <w:name w:val="Hyperlink"/>
    <w:basedOn w:val="DefaultParagraphFont"/>
    <w:uiPriority w:val="99"/>
    <w:semiHidden/>
    <w:unhideWhenUsed/>
    <w:rsid w:val="00173666"/>
    <w:rPr>
      <w:color w:val="0000FF"/>
      <w:u w:val="single"/>
    </w:rPr>
  </w:style>
  <w:style w:type="character" w:customStyle="1" w:styleId="apple-converted-space">
    <w:name w:val="apple-converted-space"/>
    <w:basedOn w:val="DefaultParagraphFont"/>
    <w:rsid w:val="00173666"/>
  </w:style>
  <w:style w:type="character" w:styleId="Emphasis">
    <w:name w:val="Emphasis"/>
    <w:basedOn w:val="DefaultParagraphFont"/>
    <w:uiPriority w:val="20"/>
    <w:qFormat/>
    <w:rsid w:val="00173666"/>
    <w:rPr>
      <w:i/>
      <w:iCs/>
    </w:rPr>
  </w:style>
  <w:style w:type="paragraph" w:styleId="BalloonText">
    <w:name w:val="Balloon Text"/>
    <w:basedOn w:val="Normal"/>
    <w:link w:val="BalloonTextChar"/>
    <w:uiPriority w:val="99"/>
    <w:semiHidden/>
    <w:unhideWhenUsed/>
    <w:rsid w:val="001736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36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73666"/>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Strong">
    <w:name w:val="Strong"/>
    <w:basedOn w:val="DefaultParagraphFont"/>
    <w:uiPriority w:val="22"/>
    <w:qFormat/>
    <w:rsid w:val="00173666"/>
    <w:rPr>
      <w:b/>
      <w:bCs/>
    </w:rPr>
  </w:style>
  <w:style w:type="character" w:styleId="Hyperlink">
    <w:name w:val="Hyperlink"/>
    <w:basedOn w:val="DefaultParagraphFont"/>
    <w:uiPriority w:val="99"/>
    <w:semiHidden/>
    <w:unhideWhenUsed/>
    <w:rsid w:val="00173666"/>
    <w:rPr>
      <w:color w:val="0000FF"/>
      <w:u w:val="single"/>
    </w:rPr>
  </w:style>
  <w:style w:type="character" w:customStyle="1" w:styleId="apple-converted-space">
    <w:name w:val="apple-converted-space"/>
    <w:basedOn w:val="DefaultParagraphFont"/>
    <w:rsid w:val="00173666"/>
  </w:style>
  <w:style w:type="character" w:styleId="Emphasis">
    <w:name w:val="Emphasis"/>
    <w:basedOn w:val="DefaultParagraphFont"/>
    <w:uiPriority w:val="20"/>
    <w:qFormat/>
    <w:rsid w:val="00173666"/>
    <w:rPr>
      <w:i/>
      <w:iCs/>
    </w:rPr>
  </w:style>
  <w:style w:type="paragraph" w:styleId="BalloonText">
    <w:name w:val="Balloon Text"/>
    <w:basedOn w:val="Normal"/>
    <w:link w:val="BalloonTextChar"/>
    <w:uiPriority w:val="99"/>
    <w:semiHidden/>
    <w:unhideWhenUsed/>
    <w:rsid w:val="001736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36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4834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230</Words>
  <Characters>1269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KBC Group</Company>
  <LinksUpToDate>false</LinksUpToDate>
  <CharactersWithSpaces>1497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 Muyer Ilse</dc:creator>
  <cp:lastModifiedBy>De Muyer Ilse</cp:lastModifiedBy>
  <cp:revision>1</cp:revision>
  <dcterms:created xsi:type="dcterms:W3CDTF">2014-06-19T07:51:00Z</dcterms:created>
  <dcterms:modified xsi:type="dcterms:W3CDTF">2014-06-19T07:52:00Z</dcterms:modified>
</cp:coreProperties>
</file>