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36774" w14:textId="76B82B87" w:rsidR="009360A4" w:rsidRDefault="00877036">
      <w:pPr>
        <w:spacing w:beforeLines="100" w:before="240" w:line="240" w:lineRule="auto"/>
        <w:ind w:right="-284"/>
        <w:rPr>
          <w:rFonts w:ascii="Noto Sans JP" w:eastAsia="Noto Sans JP" w:hAnsi="Noto Sans JP" w:cstheme="minorHAnsi"/>
          <w:b/>
          <w:bCs/>
          <w:color w:val="000000" w:themeColor="text1"/>
          <w:sz w:val="31"/>
          <w:szCs w:val="31"/>
          <w:lang w:val="en-US" w:eastAsia="ja-JP"/>
        </w:rPr>
      </w:pPr>
      <w:r>
        <w:rPr>
          <w:rFonts w:ascii="Noto Sans JP" w:eastAsia="Noto Sans JP" w:hAnsi="Noto Sans JP" w:cstheme="minorHAnsi"/>
          <w:b/>
          <w:bCs/>
          <w:color w:val="000000" w:themeColor="text1"/>
          <w:sz w:val="31"/>
          <w:szCs w:val="31"/>
          <w:lang w:val="en-US" w:eastAsia="ja-JP"/>
        </w:rPr>
        <w:t>Neumann</w:t>
      </w:r>
      <w:r w:rsidR="00194472">
        <w:rPr>
          <w:rFonts w:ascii="Noto Sans JP" w:eastAsia="Noto Sans JP" w:hAnsi="Noto Sans JP" w:cstheme="minorHAnsi"/>
          <w:b/>
          <w:bCs/>
          <w:color w:val="000000" w:themeColor="text1"/>
          <w:sz w:val="31"/>
          <w:szCs w:val="31"/>
          <w:lang w:val="en-US" w:eastAsia="ja-JP"/>
        </w:rPr>
        <w:t xml:space="preserve"> - </w:t>
      </w:r>
      <w:r>
        <w:rPr>
          <w:rFonts w:ascii="Noto Sans JP" w:eastAsia="Noto Sans JP" w:hAnsi="Noto Sans JP" w:cstheme="minorHAnsi" w:hint="eastAsia"/>
          <w:b/>
          <w:bCs/>
          <w:color w:val="000000" w:themeColor="text1"/>
          <w:sz w:val="31"/>
          <w:szCs w:val="31"/>
          <w:lang w:val="en-US" w:eastAsia="ja-JP"/>
        </w:rPr>
        <w:t>マイクロフォンとモニタリングの完璧なリンクを実現する</w:t>
      </w:r>
      <w:r>
        <w:rPr>
          <w:rFonts w:ascii="Noto Sans JP" w:eastAsia="Noto Sans JP" w:hAnsi="Noto Sans JP" w:cstheme="minorHAnsi"/>
          <w:b/>
          <w:bCs/>
          <w:color w:val="000000" w:themeColor="text1"/>
          <w:sz w:val="31"/>
          <w:szCs w:val="31"/>
          <w:lang w:val="en-US" w:eastAsia="ja-JP"/>
        </w:rPr>
        <w:t>MT 48</w:t>
      </w:r>
      <w:r>
        <w:rPr>
          <w:rFonts w:ascii="Noto Sans JP" w:eastAsia="Noto Sans JP" w:hAnsi="Noto Sans JP" w:cstheme="minorHAnsi" w:hint="eastAsia"/>
          <w:b/>
          <w:bCs/>
          <w:color w:val="000000" w:themeColor="text1"/>
          <w:sz w:val="31"/>
          <w:szCs w:val="31"/>
          <w:lang w:val="en-US" w:eastAsia="ja-JP"/>
        </w:rPr>
        <w:t>オーディオインターフェースを</w:t>
      </w:r>
      <w:r w:rsidR="004F4BB9">
        <w:rPr>
          <w:rFonts w:ascii="Noto Sans JP" w:eastAsia="Noto Sans JP" w:hAnsi="Noto Sans JP" w:cstheme="minorHAnsi" w:hint="eastAsia"/>
          <w:b/>
          <w:bCs/>
          <w:color w:val="000000" w:themeColor="text1"/>
          <w:sz w:val="31"/>
          <w:szCs w:val="31"/>
          <w:lang w:val="en-US" w:eastAsia="ja-JP"/>
        </w:rPr>
        <w:t>発売</w:t>
      </w:r>
    </w:p>
    <w:p w14:paraId="3651939C" w14:textId="005CBB9B" w:rsidR="00AF2E3A" w:rsidRPr="00AF2E3A" w:rsidRDefault="00AF2E3A">
      <w:pPr>
        <w:spacing w:beforeLines="100" w:before="240" w:line="240" w:lineRule="auto"/>
        <w:ind w:right="-284"/>
        <w:rPr>
          <w:rFonts w:ascii="Noto Sans JP" w:eastAsia="Noto Sans JP" w:hAnsi="Noto Sans JP" w:cstheme="minorHAnsi"/>
          <w:b/>
          <w:bCs/>
          <w:color w:val="000000" w:themeColor="text1"/>
          <w:lang w:val="en-US" w:eastAsia="ja-JP"/>
        </w:rPr>
      </w:pPr>
      <w:r w:rsidRPr="00AF2E3A">
        <w:rPr>
          <w:rFonts w:ascii="Noto Sans JP" w:eastAsia="Noto Sans JP" w:hAnsi="Noto Sans JP" w:cstheme="minorHAnsi" w:hint="eastAsia"/>
          <w:b/>
          <w:bCs/>
          <w:color w:val="000000" w:themeColor="text1"/>
          <w:lang w:val="en-US" w:eastAsia="ja-JP"/>
        </w:rPr>
        <w:t>ゼンハイザージャパン株式会社（代表取締役：宮脇 精一）は、Neumannブランドより新しいカテゴリーであるMT 48 オーディオインターフェースを10月26日（木）より発売します。</w:t>
      </w:r>
    </w:p>
    <w:p w14:paraId="2F7A257F" w14:textId="2E9F4B02" w:rsidR="008D4D62" w:rsidRPr="00AF2E3A" w:rsidRDefault="00877036" w:rsidP="00AF2E3A">
      <w:pPr>
        <w:spacing w:beforeLines="100" w:before="240" w:line="240" w:lineRule="auto"/>
        <w:ind w:right="-284"/>
        <w:rPr>
          <w:rFonts w:ascii="Noto Sans JP" w:eastAsia="Noto Sans JP" w:hAnsi="Noto Sans JP" w:cstheme="minorHAnsi"/>
          <w:b/>
          <w:bCs/>
          <w:color w:val="000000" w:themeColor="text1"/>
          <w:sz w:val="31"/>
          <w:szCs w:val="31"/>
          <w:lang w:val="en-US"/>
        </w:rPr>
      </w:pPr>
      <w:r>
        <w:rPr>
          <w:rFonts w:ascii="Noto Sans JP" w:eastAsia="Noto Sans JP" w:hAnsi="Noto Sans JP" w:cstheme="minorHAnsi"/>
          <w:b/>
          <w:bCs/>
          <w:noProof/>
          <w:color w:val="000000" w:themeColor="text1"/>
          <w:sz w:val="31"/>
          <w:szCs w:val="31"/>
          <w:lang w:val="en-US" w:eastAsia="ja-JP"/>
        </w:rPr>
        <w:drawing>
          <wp:inline distT="0" distB="0" distL="0" distR="0" wp14:anchorId="0879B6FB" wp14:editId="406D69A4">
            <wp:extent cx="5252901" cy="3015343"/>
            <wp:effectExtent l="0" t="0" r="5080" b="0"/>
            <wp:docPr id="13" name="Grafik 13" descr="Ein Bild, das Im Haus, Elektronik, Fernbedienung, Contro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Im Haus, Elektronik, Fernbedienung, Controller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262177" cy="3020668"/>
                    </a:xfrm>
                    <a:prstGeom prst="rect">
                      <a:avLst/>
                    </a:prstGeom>
                    <a:ln>
                      <a:noFill/>
                    </a:ln>
                    <a:extLst>
                      <a:ext uri="{53640926-AAD7-44D8-BBD7-CCE9431645EC}">
                        <a14:shadowObscured xmlns:a14="http://schemas.microsoft.com/office/drawing/2010/main"/>
                      </a:ext>
                    </a:extLst>
                  </pic:spPr>
                </pic:pic>
              </a:graphicData>
            </a:graphic>
          </wp:inline>
        </w:drawing>
      </w:r>
    </w:p>
    <w:p w14:paraId="3C1BEB3E" w14:textId="0E97F5F8" w:rsidR="009360A4" w:rsidRPr="00861823" w:rsidRDefault="00877036">
      <w:pPr>
        <w:spacing w:beforeLines="100" w:before="240"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創業以来約100年の歴史</w:t>
      </w:r>
      <w:r w:rsidR="00AF2E3A">
        <w:rPr>
          <w:rFonts w:ascii="Noto Sans JP" w:eastAsia="Noto Sans JP" w:hAnsi="Noto Sans JP" w:cstheme="minorHAnsi" w:hint="eastAsia"/>
          <w:b/>
          <w:bCs/>
          <w:color w:val="000000" w:themeColor="text1"/>
          <w:lang w:val="en-US" w:eastAsia="ja-JP"/>
        </w:rPr>
        <w:t>に</w:t>
      </w:r>
      <w:r w:rsidR="001525CD">
        <w:rPr>
          <w:rFonts w:ascii="Noto Sans JP" w:eastAsia="Noto Sans JP" w:hAnsi="Noto Sans JP" w:cstheme="minorHAnsi" w:hint="eastAsia"/>
          <w:b/>
          <w:bCs/>
          <w:color w:val="000000" w:themeColor="text1"/>
          <w:lang w:val="en-US" w:eastAsia="ja-JP"/>
        </w:rPr>
        <w:t>おいて初とな</w:t>
      </w:r>
      <w:r w:rsidR="00161CE3">
        <w:rPr>
          <w:rFonts w:ascii="Noto Sans JP" w:eastAsia="Noto Sans JP" w:hAnsi="Noto Sans JP" w:cstheme="minorHAnsi" w:hint="eastAsia"/>
          <w:b/>
          <w:bCs/>
          <w:color w:val="000000" w:themeColor="text1"/>
          <w:lang w:val="en-US" w:eastAsia="ja-JP"/>
        </w:rPr>
        <w:t>る</w:t>
      </w:r>
      <w:r w:rsidR="002F102F">
        <w:rPr>
          <w:rFonts w:ascii="Noto Sans JP" w:eastAsia="Noto Sans JP" w:hAnsi="Noto Sans JP" w:cstheme="minorHAnsi" w:hint="eastAsia"/>
          <w:b/>
          <w:bCs/>
          <w:color w:val="000000" w:themeColor="text1"/>
          <w:lang w:val="en-US" w:eastAsia="ja-JP"/>
        </w:rPr>
        <w:t>オーディオインターフェース</w:t>
      </w:r>
      <w:r w:rsidR="001525CD">
        <w:rPr>
          <w:rFonts w:ascii="Noto Sans JP" w:eastAsia="Noto Sans JP" w:hAnsi="Noto Sans JP" w:cstheme="minorHAnsi" w:hint="eastAsia"/>
          <w:b/>
          <w:bCs/>
          <w:color w:val="000000" w:themeColor="text1"/>
          <w:lang w:val="en-US" w:eastAsia="ja-JP"/>
        </w:rPr>
        <w:t>の発売</w:t>
      </w:r>
      <w:r w:rsidR="002F102F">
        <w:rPr>
          <w:rFonts w:ascii="Noto Sans JP" w:eastAsia="Noto Sans JP" w:hAnsi="Noto Sans JP" w:cstheme="minorHAnsi" w:hint="eastAsia"/>
          <w:b/>
          <w:bCs/>
          <w:color w:val="000000" w:themeColor="text1"/>
          <w:lang w:val="en-US" w:eastAsia="ja-JP"/>
        </w:rPr>
        <w:t>。</w:t>
      </w:r>
      <w:r>
        <w:rPr>
          <w:rFonts w:ascii="Noto Sans JP" w:eastAsia="Noto Sans JP" w:hAnsi="Noto Sans JP" w:cstheme="minorHAnsi" w:hint="eastAsia"/>
          <w:b/>
          <w:bCs/>
          <w:color w:val="000000" w:themeColor="text1"/>
          <w:lang w:val="en-US" w:eastAsia="ja-JP"/>
        </w:rPr>
        <w:t>その登場により、マイクロフォン、ラウドスピーカー、ヘッドフォンを主軸とするN</w:t>
      </w:r>
      <w:r>
        <w:rPr>
          <w:rFonts w:ascii="Noto Sans JP" w:eastAsia="Noto Sans JP" w:hAnsi="Noto Sans JP" w:cstheme="minorHAnsi"/>
          <w:b/>
          <w:bCs/>
          <w:color w:val="000000" w:themeColor="text1"/>
          <w:lang w:val="en-US" w:eastAsia="ja-JP"/>
        </w:rPr>
        <w:t>eumann</w:t>
      </w:r>
      <w:r>
        <w:rPr>
          <w:rFonts w:ascii="Noto Sans JP" w:eastAsia="Noto Sans JP" w:hAnsi="Noto Sans JP" w:cstheme="minorHAnsi" w:hint="eastAsia"/>
          <w:b/>
          <w:bCs/>
          <w:color w:val="000000" w:themeColor="text1"/>
          <w:lang w:val="en-US" w:eastAsia="ja-JP"/>
        </w:rPr>
        <w:t>の製品ポートフォリオにデジタル領域とのインタラクションに必須のソリューションが新たに加わり、インプットからアウトプットに至るすべてのプロセスにおいてレファレンスクラスのNeumannクオリティが実現します。</w:t>
      </w:r>
    </w:p>
    <w:p w14:paraId="4548083F" w14:textId="1E003D64" w:rsidR="004F1B62" w:rsidRDefault="00877036">
      <w:pPr>
        <w:spacing w:beforeLines="100" w:before="240" w:line="240" w:lineRule="auto"/>
        <w:rPr>
          <w:rFonts w:ascii="Noto Sans JP" w:eastAsia="Noto Sans JP" w:hAnsi="Noto Sans JP" w:cstheme="majorHAnsi"/>
          <w:lang w:val="en-US" w:eastAsia="ja-JP"/>
        </w:rPr>
      </w:pPr>
      <w:r>
        <w:rPr>
          <w:rFonts w:ascii="Noto Sans JP" w:eastAsia="Noto Sans JP" w:hAnsi="Noto Sans JP" w:cstheme="majorHAnsi"/>
          <w:noProof/>
          <w:lang w:val="en-US" w:eastAsia="ja-JP"/>
        </w:rPr>
        <w:drawing>
          <wp:anchor distT="0" distB="0" distL="114300" distR="114300" simplePos="0" relativeHeight="251658240" behindDoc="1" locked="0" layoutInCell="1" allowOverlap="1" wp14:anchorId="407A83BB" wp14:editId="63CB6E72">
            <wp:simplePos x="0" y="0"/>
            <wp:positionH relativeFrom="margin">
              <wp:align>right</wp:align>
            </wp:positionH>
            <wp:positionV relativeFrom="paragraph">
              <wp:posOffset>603359</wp:posOffset>
            </wp:positionV>
            <wp:extent cx="3194050" cy="1637665"/>
            <wp:effectExtent l="0" t="0" r="6350" b="635"/>
            <wp:wrapTight wrapText="bothSides">
              <wp:wrapPolygon edited="0">
                <wp:start x="0" y="0"/>
                <wp:lineTo x="0" y="21357"/>
                <wp:lineTo x="21514" y="21357"/>
                <wp:lineTo x="21514" y="0"/>
                <wp:lineTo x="0" y="0"/>
              </wp:wrapPolygon>
            </wp:wrapTight>
            <wp:docPr id="17" name="Grafik 17"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lektronik enthält.&#10;&#10;Automatisch generierte Beschreibun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194050"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theme="majorHAnsi" w:hint="eastAsia"/>
          <w:lang w:val="en-US" w:eastAsia="ja-JP"/>
        </w:rPr>
        <w:t>M</w:t>
      </w:r>
      <w:r>
        <w:rPr>
          <w:rFonts w:ascii="Noto Sans JP" w:eastAsia="Noto Sans JP" w:hAnsi="Noto Sans JP" w:cstheme="majorHAnsi"/>
          <w:lang w:val="en-US" w:eastAsia="ja-JP"/>
        </w:rPr>
        <w:t>T 48</w:t>
      </w:r>
      <w:r>
        <w:rPr>
          <w:rFonts w:ascii="Noto Sans JP" w:eastAsia="Noto Sans JP" w:hAnsi="Noto Sans JP" w:cstheme="majorHAnsi" w:hint="eastAsia"/>
          <w:lang w:val="en-US" w:eastAsia="ja-JP"/>
        </w:rPr>
        <w:t>オーディオインターフェースは、N</w:t>
      </w:r>
      <w:r>
        <w:rPr>
          <w:rFonts w:ascii="Noto Sans JP" w:eastAsia="Noto Sans JP" w:hAnsi="Noto Sans JP" w:cstheme="majorHAnsi"/>
          <w:lang w:val="en-US" w:eastAsia="ja-JP"/>
        </w:rPr>
        <w:t>eumann</w:t>
      </w:r>
      <w:r>
        <w:rPr>
          <w:rFonts w:ascii="Noto Sans JP" w:eastAsia="Noto Sans JP" w:hAnsi="Noto Sans JP" w:cstheme="majorHAnsi" w:hint="eastAsia"/>
          <w:lang w:val="en-US" w:eastAsia="ja-JP"/>
        </w:rPr>
        <w:t>と</w:t>
      </w:r>
      <w:r>
        <w:rPr>
          <w:rFonts w:ascii="Noto Sans JP" w:eastAsia="Noto Sans JP" w:hAnsi="Noto Sans JP" w:cstheme="majorHAnsi"/>
          <w:lang w:val="en-US" w:eastAsia="ja-JP"/>
        </w:rPr>
        <w:t>Merging Technologies</w:t>
      </w:r>
      <w:r>
        <w:rPr>
          <w:rFonts w:ascii="Noto Sans JP" w:eastAsia="Noto Sans JP" w:hAnsi="Noto Sans JP" w:cstheme="majorHAnsi" w:hint="eastAsia"/>
          <w:lang w:val="en-US" w:eastAsia="ja-JP"/>
        </w:rPr>
        <w:t>の共同開発により誕生した最初の製品です。スイスに拠点を置く</w:t>
      </w:r>
      <w:r>
        <w:rPr>
          <w:rFonts w:ascii="Noto Sans JP" w:eastAsia="Noto Sans JP" w:hAnsi="Noto Sans JP" w:cstheme="majorHAnsi"/>
          <w:lang w:val="en-US" w:eastAsia="ja-JP"/>
        </w:rPr>
        <w:t>Merging Technologies</w:t>
      </w:r>
      <w:r>
        <w:rPr>
          <w:rFonts w:ascii="Noto Sans JP" w:eastAsia="Noto Sans JP" w:hAnsi="Noto Sans JP" w:cstheme="majorHAnsi" w:hint="eastAsia"/>
          <w:lang w:val="en-US" w:eastAsia="ja-JP"/>
        </w:rPr>
        <w:t>は、高性能AD/DAコンバージョンおよびネットワークオーディオの分野におけるエキスパートとして、オーディオプロフェッショナルから高い評価を得ているブランドです。好評を博してきた同社の</w:t>
      </w:r>
      <w:r>
        <w:rPr>
          <w:rFonts w:ascii="Noto Sans JP" w:eastAsia="Noto Sans JP" w:hAnsi="Noto Sans JP" w:cstheme="majorHAnsi"/>
          <w:lang w:val="en-US" w:eastAsia="ja-JP"/>
        </w:rPr>
        <w:t>Merging Anubis</w:t>
      </w:r>
      <w:r>
        <w:rPr>
          <w:rFonts w:ascii="Noto Sans JP" w:eastAsia="Noto Sans JP" w:hAnsi="Noto Sans JP" w:cstheme="majorHAnsi" w:hint="eastAsia"/>
          <w:lang w:val="en-US" w:eastAsia="ja-JP"/>
        </w:rPr>
        <w:t>オーディオインターフェース（現在も販売中）をベースに開発されたM</w:t>
      </w:r>
      <w:r>
        <w:rPr>
          <w:rFonts w:ascii="Noto Sans JP" w:eastAsia="Noto Sans JP" w:hAnsi="Noto Sans JP" w:cstheme="majorHAnsi"/>
          <w:lang w:val="en-US" w:eastAsia="ja-JP"/>
        </w:rPr>
        <w:t>T 48</w:t>
      </w:r>
      <w:r>
        <w:rPr>
          <w:rFonts w:ascii="Noto Sans JP" w:eastAsia="Noto Sans JP" w:hAnsi="Noto Sans JP" w:cstheme="majorHAnsi" w:hint="eastAsia"/>
          <w:lang w:val="en-US" w:eastAsia="ja-JP"/>
        </w:rPr>
        <w:t>は、U</w:t>
      </w:r>
      <w:r>
        <w:rPr>
          <w:rFonts w:ascii="Noto Sans JP" w:eastAsia="Noto Sans JP" w:hAnsi="Noto Sans JP" w:cstheme="majorHAnsi"/>
          <w:lang w:val="en-US" w:eastAsia="ja-JP"/>
        </w:rPr>
        <w:t>SB</w:t>
      </w:r>
      <w:r>
        <w:rPr>
          <w:rFonts w:ascii="Noto Sans JP" w:eastAsia="Noto Sans JP" w:hAnsi="Noto Sans JP" w:cstheme="majorHAnsi" w:hint="eastAsia"/>
          <w:lang w:val="en-US" w:eastAsia="ja-JP"/>
        </w:rPr>
        <w:t>およびA</w:t>
      </w:r>
      <w:r>
        <w:rPr>
          <w:rFonts w:ascii="Noto Sans JP" w:eastAsia="Noto Sans JP" w:hAnsi="Noto Sans JP" w:cstheme="majorHAnsi"/>
          <w:lang w:val="en-US" w:eastAsia="ja-JP"/>
        </w:rPr>
        <w:t>DAT</w:t>
      </w:r>
      <w:r>
        <w:rPr>
          <w:rFonts w:ascii="Noto Sans JP" w:eastAsia="Noto Sans JP" w:hAnsi="Noto Sans JP" w:cstheme="majorHAnsi" w:hint="eastAsia"/>
          <w:lang w:val="en-US" w:eastAsia="ja-JP"/>
        </w:rPr>
        <w:t>接続を追加したほか、新たなユーザーインターフェースを採用</w:t>
      </w:r>
      <w:r>
        <w:rPr>
          <w:rFonts w:ascii="Noto Sans JP" w:eastAsia="Noto Sans JP" w:hAnsi="Noto Sans JP" w:cstheme="majorHAnsi" w:hint="eastAsia"/>
          <w:lang w:val="en-US" w:eastAsia="ja-JP"/>
        </w:rPr>
        <w:lastRenderedPageBreak/>
        <w:t>し、プロフェッショナルスタジオでもホームスタジオでも極めて容易な操作性を提供。136</w:t>
      </w:r>
      <w:r>
        <w:rPr>
          <w:rFonts w:ascii="Noto Sans JP" w:eastAsia="Noto Sans JP" w:hAnsi="Noto Sans JP" w:cstheme="majorHAnsi"/>
          <w:lang w:val="en-US" w:eastAsia="ja-JP"/>
        </w:rPr>
        <w:t xml:space="preserve"> dB</w:t>
      </w:r>
      <w:r>
        <w:rPr>
          <w:rFonts w:ascii="Noto Sans JP" w:eastAsia="Noto Sans JP" w:hAnsi="Noto Sans JP" w:cstheme="majorHAnsi" w:hint="eastAsia"/>
          <w:lang w:val="en-US" w:eastAsia="ja-JP"/>
        </w:rPr>
        <w:t>（A）のダイナミックレンジ、最大7</w:t>
      </w:r>
      <w:r>
        <w:rPr>
          <w:rFonts w:ascii="Noto Sans JP" w:eastAsia="Noto Sans JP" w:hAnsi="Noto Sans JP" w:cstheme="majorHAnsi"/>
          <w:lang w:val="en-US" w:eastAsia="ja-JP"/>
        </w:rPr>
        <w:t>8 dB</w:t>
      </w:r>
      <w:r>
        <w:rPr>
          <w:rFonts w:ascii="Noto Sans JP" w:eastAsia="Noto Sans JP" w:hAnsi="Noto Sans JP" w:cstheme="majorHAnsi" w:hint="eastAsia"/>
          <w:lang w:val="en-US" w:eastAsia="ja-JP"/>
        </w:rPr>
        <w:t>ゲインのマイクプリアンプなど、オーディオクオリティの新たなベンチマークを打ち立てる高性能仕様により、</w:t>
      </w:r>
      <w:r w:rsidR="00180E02">
        <w:rPr>
          <w:rFonts w:ascii="Noto Sans JP" w:eastAsia="Noto Sans JP" w:hAnsi="Noto Sans JP" w:cstheme="majorHAnsi" w:hint="eastAsia"/>
          <w:lang w:val="en-US" w:eastAsia="ja-JP"/>
        </w:rPr>
        <w:t>高品質な</w:t>
      </w:r>
      <w:r>
        <w:rPr>
          <w:rFonts w:ascii="Noto Sans JP" w:eastAsia="Noto Sans JP" w:hAnsi="Noto Sans JP" w:cstheme="majorHAnsi" w:hint="eastAsia"/>
          <w:lang w:val="en-US" w:eastAsia="ja-JP"/>
        </w:rPr>
        <w:t>マイクロフォンのサウンドポテンシャルを捉えることが可能です。アナログ入力×4、アナログ出力×8（ステレオ出力×4）を搭載し、A</w:t>
      </w:r>
      <w:r>
        <w:rPr>
          <w:rFonts w:ascii="Noto Sans JP" w:eastAsia="Noto Sans JP" w:hAnsi="Noto Sans JP" w:cstheme="majorHAnsi"/>
          <w:lang w:val="en-US" w:eastAsia="ja-JP"/>
        </w:rPr>
        <w:t>DAT</w:t>
      </w:r>
      <w:r>
        <w:rPr>
          <w:rFonts w:ascii="Noto Sans JP" w:eastAsia="Noto Sans JP" w:hAnsi="Noto Sans JP" w:cstheme="majorHAnsi" w:hint="eastAsia"/>
          <w:lang w:val="en-US" w:eastAsia="ja-JP"/>
        </w:rPr>
        <w:t>（S</w:t>
      </w:r>
      <w:r>
        <w:rPr>
          <w:rFonts w:ascii="Noto Sans JP" w:eastAsia="Noto Sans JP" w:hAnsi="Noto Sans JP" w:cstheme="majorHAnsi"/>
          <w:lang w:val="en-US" w:eastAsia="ja-JP"/>
        </w:rPr>
        <w:t>/PDIF</w:t>
      </w:r>
      <w:r>
        <w:rPr>
          <w:rFonts w:ascii="Noto Sans JP" w:eastAsia="Noto Sans JP" w:hAnsi="Noto Sans JP" w:cstheme="majorHAnsi" w:hint="eastAsia"/>
          <w:lang w:val="en-US" w:eastAsia="ja-JP"/>
        </w:rPr>
        <w:t>へ切替</w:t>
      </w:r>
      <w:r w:rsidR="009110C8">
        <w:rPr>
          <w:rFonts w:ascii="Noto Sans JP" w:eastAsia="Noto Sans JP" w:hAnsi="Noto Sans JP" w:cstheme="majorHAnsi" w:hint="eastAsia"/>
          <w:lang w:val="en-US" w:eastAsia="ja-JP"/>
        </w:rPr>
        <w:t>え</w:t>
      </w:r>
      <w:r>
        <w:rPr>
          <w:rFonts w:ascii="Noto Sans JP" w:eastAsia="Noto Sans JP" w:hAnsi="Noto Sans JP" w:cstheme="majorHAnsi" w:hint="eastAsia"/>
          <w:lang w:val="en-US" w:eastAsia="ja-JP"/>
        </w:rPr>
        <w:t>可能）およびA</w:t>
      </w:r>
      <w:r>
        <w:rPr>
          <w:rFonts w:ascii="Noto Sans JP" w:eastAsia="Noto Sans JP" w:hAnsi="Noto Sans JP" w:cstheme="majorHAnsi"/>
          <w:lang w:val="en-US" w:eastAsia="ja-JP"/>
        </w:rPr>
        <w:t>ES67</w:t>
      </w:r>
      <w:r>
        <w:rPr>
          <w:rFonts w:ascii="Noto Sans JP" w:eastAsia="Noto Sans JP" w:hAnsi="Noto Sans JP" w:cstheme="majorHAnsi" w:hint="eastAsia"/>
          <w:lang w:val="en-US" w:eastAsia="ja-JP"/>
        </w:rPr>
        <w:t>で拡張可能。また</w:t>
      </w:r>
      <w:r>
        <w:rPr>
          <w:rFonts w:ascii="Noto Sans JP" w:eastAsia="Noto Sans JP" w:hAnsi="Noto Sans JP" w:cstheme="majorHAnsi"/>
          <w:lang w:val="en-US" w:eastAsia="ja-JP"/>
        </w:rPr>
        <w:t>MIDI I/O</w:t>
      </w:r>
      <w:r>
        <w:rPr>
          <w:rFonts w:ascii="Noto Sans JP" w:eastAsia="Noto Sans JP" w:hAnsi="Noto Sans JP" w:cstheme="majorHAnsi" w:hint="eastAsia"/>
          <w:lang w:val="en-US" w:eastAsia="ja-JP"/>
        </w:rPr>
        <w:t>も搭載しています。</w:t>
      </w:r>
    </w:p>
    <w:p w14:paraId="3DA6DC79" w14:textId="77777777" w:rsidR="004F1B62" w:rsidRPr="004F1B62" w:rsidRDefault="004F1B62">
      <w:pPr>
        <w:spacing w:beforeLines="100" w:before="240" w:line="240" w:lineRule="auto"/>
        <w:rPr>
          <w:rFonts w:ascii="Noto Sans JP" w:eastAsia="Noto Sans JP" w:hAnsi="Noto Sans JP" w:cstheme="majorHAnsi"/>
          <w:lang w:val="en-US" w:eastAsia="ja-JP"/>
        </w:rPr>
      </w:pPr>
    </w:p>
    <w:p w14:paraId="424CAA3E" w14:textId="77777777" w:rsidR="009360A4" w:rsidRDefault="00877036">
      <w:pPr>
        <w:spacing w:beforeLines="100" w:before="240" w:line="240" w:lineRule="auto"/>
        <w:rPr>
          <w:rFonts w:ascii="Noto Sans JP" w:eastAsia="Noto Sans JP" w:hAnsi="Noto Sans JP" w:cstheme="majorHAnsi"/>
          <w:lang w:val="en-US" w:eastAsia="ja-JP"/>
        </w:rPr>
      </w:pPr>
      <w:r>
        <w:rPr>
          <w:rFonts w:ascii="Noto Sans JP" w:eastAsia="Noto Sans JP" w:hAnsi="Noto Sans JP" w:cstheme="majorHAnsi"/>
          <w:noProof/>
          <w:lang w:val="en-US" w:eastAsia="ja-JP"/>
        </w:rPr>
        <w:drawing>
          <wp:anchor distT="0" distB="0" distL="114300" distR="114300" simplePos="0" relativeHeight="251659264" behindDoc="1" locked="0" layoutInCell="1" allowOverlap="1" wp14:anchorId="5B166F50" wp14:editId="06B947F4">
            <wp:simplePos x="0" y="0"/>
            <wp:positionH relativeFrom="column">
              <wp:posOffset>2179955</wp:posOffset>
            </wp:positionH>
            <wp:positionV relativeFrom="paragraph">
              <wp:posOffset>511175</wp:posOffset>
            </wp:positionV>
            <wp:extent cx="2917190" cy="1376045"/>
            <wp:effectExtent l="0" t="0" r="3810" b="0"/>
            <wp:wrapTight wrapText="bothSides">
              <wp:wrapPolygon edited="0">
                <wp:start x="0" y="0"/>
                <wp:lineTo x="0" y="21331"/>
                <wp:lineTo x="21534" y="21331"/>
                <wp:lineTo x="21534" y="0"/>
                <wp:lineTo x="0" y="0"/>
              </wp:wrapPolygon>
            </wp:wrapTight>
            <wp:docPr id="21" name="Grafik 21" descr="Ein Bild, das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Elektronisch enthält.&#10;&#10;Automatisch generierte Beschreibu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91719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theme="majorHAnsi" w:hint="eastAsia"/>
          <w:lang w:val="en-US" w:eastAsia="ja-JP"/>
        </w:rPr>
        <w:t>さらにM</w:t>
      </w:r>
      <w:r>
        <w:rPr>
          <w:rFonts w:ascii="Noto Sans JP" w:eastAsia="Noto Sans JP" w:hAnsi="Noto Sans JP" w:cstheme="majorHAnsi"/>
          <w:lang w:val="en-US" w:eastAsia="ja-JP"/>
        </w:rPr>
        <w:t>T 48</w:t>
      </w:r>
      <w:r>
        <w:rPr>
          <w:rFonts w:ascii="Noto Sans JP" w:eastAsia="Noto Sans JP" w:hAnsi="Noto Sans JP" w:cstheme="majorHAnsi" w:hint="eastAsia"/>
          <w:lang w:val="en-US" w:eastAsia="ja-JP"/>
        </w:rPr>
        <w:t>は、超低出力インピーダンスの極めてパワフルなヘッドフォンアンプ×2も内蔵し、あらゆるヘッドフォンの性能を100％引き出します。内蔵D</w:t>
      </w:r>
      <w:r>
        <w:rPr>
          <w:rFonts w:ascii="Noto Sans JP" w:eastAsia="Noto Sans JP" w:hAnsi="Noto Sans JP" w:cstheme="majorHAnsi"/>
          <w:lang w:val="en-US" w:eastAsia="ja-JP"/>
        </w:rPr>
        <w:t>SP</w:t>
      </w:r>
      <w:r>
        <w:rPr>
          <w:rFonts w:ascii="Noto Sans JP" w:eastAsia="Noto Sans JP" w:hAnsi="Noto Sans JP" w:cstheme="majorHAnsi" w:hint="eastAsia"/>
          <w:lang w:val="en-US" w:eastAsia="ja-JP"/>
        </w:rPr>
        <w:t>は高度なイコライザー、複雑なダイナミクス処理、リバーブで構成。また、独自のデュアル出力テクノロジーにより、エフェクト処理前と処理後の両方の信号を同時にレコーディングすることもできます。4つの独立したミキサーは、それぞれステレオ出力があるため完璧なモニタリングが可能で、刺激的なパフォーマンスをさらにクリエイティブな作品に仕上げるのをサポート。また、直感的なタッチスクリーンインターフェースにより、ミキサーレベルやパンポジションといった各種パラメーターの調整も簡単です。モニターミックスをはじめとするすべての設定は本体で直接調整できますが、P</w:t>
      </w:r>
      <w:r>
        <w:rPr>
          <w:rFonts w:ascii="Noto Sans JP" w:eastAsia="Noto Sans JP" w:hAnsi="Noto Sans JP" w:cstheme="majorHAnsi"/>
          <w:lang w:val="en-US" w:eastAsia="ja-JP"/>
        </w:rPr>
        <w:t>C</w:t>
      </w:r>
      <w:r>
        <w:rPr>
          <w:rFonts w:ascii="Noto Sans JP" w:eastAsia="Noto Sans JP" w:hAnsi="Noto Sans JP" w:cstheme="majorHAnsi" w:hint="eastAsia"/>
          <w:lang w:val="en-US" w:eastAsia="ja-JP"/>
        </w:rPr>
        <w:t>やタブレットからM</w:t>
      </w:r>
      <w:r>
        <w:rPr>
          <w:rFonts w:ascii="Noto Sans JP" w:eastAsia="Noto Sans JP" w:hAnsi="Noto Sans JP" w:cstheme="majorHAnsi"/>
          <w:lang w:val="en-US" w:eastAsia="ja-JP"/>
        </w:rPr>
        <w:t>T 48</w:t>
      </w:r>
      <w:r>
        <w:rPr>
          <w:rFonts w:ascii="Noto Sans JP" w:eastAsia="Noto Sans JP" w:hAnsi="Noto Sans JP" w:cstheme="majorHAnsi" w:hint="eastAsia"/>
          <w:lang w:val="en-US" w:eastAsia="ja-JP"/>
        </w:rPr>
        <w:t>を操作したい方のために、リモートコントロールアプリと、ブラウザベースのウェブコントロールソフトウェアもご用意しました。</w:t>
      </w:r>
    </w:p>
    <w:p w14:paraId="122BF38E" w14:textId="77777777" w:rsidR="009360A4" w:rsidRDefault="009360A4">
      <w:pPr>
        <w:spacing w:beforeLines="100" w:before="240" w:line="240" w:lineRule="auto"/>
        <w:rPr>
          <w:rFonts w:ascii="Noto Sans JP" w:eastAsia="Noto Sans JP" w:hAnsi="Noto Sans JP" w:cstheme="majorHAnsi"/>
          <w:lang w:val="en-US" w:eastAsia="ja-JP"/>
        </w:rPr>
      </w:pPr>
    </w:p>
    <w:p w14:paraId="3B2B38B2" w14:textId="77777777" w:rsidR="009360A4" w:rsidRDefault="00877036">
      <w:pPr>
        <w:spacing w:beforeLines="100" w:before="240" w:line="240" w:lineRule="auto"/>
        <w:rPr>
          <w:rFonts w:ascii="Noto Sans JP" w:eastAsia="Noto Sans JP" w:hAnsi="Noto Sans JP" w:cstheme="majorHAnsi"/>
          <w:lang w:val="en-US" w:eastAsia="ja-JP"/>
        </w:rPr>
      </w:pPr>
      <w:r>
        <w:rPr>
          <w:rFonts w:ascii="Noto Sans JP" w:eastAsia="Noto Sans JP" w:hAnsi="Noto Sans JP" w:cstheme="majorHAnsi"/>
          <w:noProof/>
          <w:lang w:val="en-US" w:eastAsia="ja-JP"/>
        </w:rPr>
        <w:lastRenderedPageBreak/>
        <w:drawing>
          <wp:anchor distT="0" distB="0" distL="114300" distR="114300" simplePos="0" relativeHeight="251660288" behindDoc="1" locked="0" layoutInCell="1" allowOverlap="1" wp14:anchorId="0D0A00BC" wp14:editId="53CADC66">
            <wp:simplePos x="0" y="0"/>
            <wp:positionH relativeFrom="column">
              <wp:posOffset>2646680</wp:posOffset>
            </wp:positionH>
            <wp:positionV relativeFrom="paragraph">
              <wp:posOffset>467360</wp:posOffset>
            </wp:positionV>
            <wp:extent cx="2605405" cy="3055620"/>
            <wp:effectExtent l="0" t="0" r="4445" b="0"/>
            <wp:wrapTight wrapText="bothSides">
              <wp:wrapPolygon edited="0">
                <wp:start x="0" y="0"/>
                <wp:lineTo x="0" y="21411"/>
                <wp:lineTo x="21479" y="21411"/>
                <wp:lineTo x="21479" y="0"/>
                <wp:lineTo x="0" y="0"/>
              </wp:wrapPolygon>
            </wp:wrapTight>
            <wp:docPr id="23" name="Grafik 23" descr="Ein Bild, das Mobiltelefon, Kamera,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obiltelefon, Kamera, Elektronisch enthält.&#10;&#10;Automatisch generierte Beschreibu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605405" cy="305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theme="majorHAnsi" w:hint="eastAsia"/>
          <w:lang w:val="en-US" w:eastAsia="ja-JP"/>
        </w:rPr>
        <w:t>ポートフォリオマネジャーの</w:t>
      </w:r>
      <w:r>
        <w:rPr>
          <w:rFonts w:ascii="Noto Sans JP" w:eastAsia="Noto Sans JP" w:hAnsi="Noto Sans JP" w:cstheme="majorHAnsi"/>
          <w:lang w:val="en-US" w:eastAsia="ja-JP"/>
        </w:rPr>
        <w:t>Sebastian Schmitz</w:t>
      </w:r>
      <w:r>
        <w:rPr>
          <w:rFonts w:ascii="Noto Sans JP" w:eastAsia="Noto Sans JP" w:hAnsi="Noto Sans JP" w:cstheme="majorHAnsi" w:hint="eastAsia"/>
          <w:lang w:val="en-US" w:eastAsia="ja-JP"/>
        </w:rPr>
        <w:t>はM</w:t>
      </w:r>
      <w:r>
        <w:rPr>
          <w:rFonts w:ascii="Noto Sans JP" w:eastAsia="Noto Sans JP" w:hAnsi="Noto Sans JP" w:cstheme="majorHAnsi"/>
          <w:lang w:val="en-US" w:eastAsia="ja-JP"/>
        </w:rPr>
        <w:t>T 48</w:t>
      </w:r>
      <w:r>
        <w:rPr>
          <w:rFonts w:ascii="Noto Sans JP" w:eastAsia="Noto Sans JP" w:hAnsi="Noto Sans JP" w:cstheme="majorHAnsi" w:hint="eastAsia"/>
          <w:lang w:val="en-US" w:eastAsia="ja-JP"/>
        </w:rPr>
        <w:t>について以下のように語っています。「M</w:t>
      </w:r>
      <w:r>
        <w:rPr>
          <w:rFonts w:ascii="Noto Sans JP" w:eastAsia="Noto Sans JP" w:hAnsi="Noto Sans JP" w:cstheme="majorHAnsi"/>
          <w:lang w:val="en-US" w:eastAsia="ja-JP"/>
        </w:rPr>
        <w:t>T 48</w:t>
      </w:r>
      <w:r>
        <w:rPr>
          <w:rFonts w:ascii="Noto Sans JP" w:eastAsia="Noto Sans JP" w:hAnsi="Noto Sans JP" w:cstheme="majorHAnsi" w:hint="eastAsia"/>
          <w:lang w:val="en-US" w:eastAsia="ja-JP"/>
        </w:rPr>
        <w:t>のリリースによりN</w:t>
      </w:r>
      <w:r>
        <w:rPr>
          <w:rFonts w:ascii="Noto Sans JP" w:eastAsia="Noto Sans JP" w:hAnsi="Noto Sans JP" w:cstheme="majorHAnsi"/>
          <w:lang w:val="en-US" w:eastAsia="ja-JP"/>
        </w:rPr>
        <w:t>eumann</w:t>
      </w:r>
      <w:r>
        <w:rPr>
          <w:rFonts w:ascii="Noto Sans JP" w:eastAsia="Noto Sans JP" w:hAnsi="Noto Sans JP" w:cstheme="majorHAnsi" w:hint="eastAsia"/>
          <w:lang w:val="en-US" w:eastAsia="ja-JP"/>
        </w:rPr>
        <w:t>は大きく一歩前進しました。A</w:t>
      </w:r>
      <w:r>
        <w:rPr>
          <w:rFonts w:ascii="Noto Sans JP" w:eastAsia="Noto Sans JP" w:hAnsi="Noto Sans JP" w:cstheme="majorHAnsi"/>
          <w:lang w:val="en-US" w:eastAsia="ja-JP"/>
        </w:rPr>
        <w:t>D/DA</w:t>
      </w:r>
      <w:r>
        <w:rPr>
          <w:rFonts w:ascii="Noto Sans JP" w:eastAsia="Noto Sans JP" w:hAnsi="Noto Sans JP" w:cstheme="majorHAnsi" w:hint="eastAsia"/>
          <w:lang w:val="en-US" w:eastAsia="ja-JP"/>
        </w:rPr>
        <w:t>コンバージョンとデジタルオーディオに関する</w:t>
      </w:r>
      <w:r>
        <w:rPr>
          <w:rFonts w:ascii="Noto Sans JP" w:eastAsia="Noto Sans JP" w:hAnsi="Noto Sans JP" w:cstheme="majorHAnsi"/>
          <w:lang w:val="en-US" w:eastAsia="ja-JP"/>
        </w:rPr>
        <w:t>Merging Technologies</w:t>
      </w:r>
      <w:r>
        <w:rPr>
          <w:rFonts w:ascii="Noto Sans JP" w:eastAsia="Noto Sans JP" w:hAnsi="Noto Sans JP" w:cstheme="majorHAnsi" w:hint="eastAsia"/>
          <w:lang w:val="en-US" w:eastAsia="ja-JP"/>
        </w:rPr>
        <w:t>の専門技術と、マイクロフォンおよびモニタリングに関するN</w:t>
      </w:r>
      <w:r>
        <w:rPr>
          <w:rFonts w:ascii="Noto Sans JP" w:eastAsia="Noto Sans JP" w:hAnsi="Noto Sans JP" w:cstheme="majorHAnsi"/>
          <w:lang w:val="en-US" w:eastAsia="ja-JP"/>
        </w:rPr>
        <w:t>eumann</w:t>
      </w:r>
      <w:r>
        <w:rPr>
          <w:rFonts w:ascii="Noto Sans JP" w:eastAsia="Noto Sans JP" w:hAnsi="Noto Sans JP" w:cstheme="majorHAnsi" w:hint="eastAsia"/>
          <w:lang w:val="en-US" w:eastAsia="ja-JP"/>
        </w:rPr>
        <w:t>の幅広い知識を組み合わせ、サウンドクオリティ、機能性、操作性のすべてにおいて真に卓越した製品を生み出すことができました」</w:t>
      </w:r>
    </w:p>
    <w:p w14:paraId="042AE1A7" w14:textId="77777777" w:rsidR="009360A4" w:rsidRDefault="009360A4">
      <w:pPr>
        <w:spacing w:beforeLines="100" w:before="240" w:line="240" w:lineRule="auto"/>
        <w:rPr>
          <w:rFonts w:ascii="Noto Sans JP" w:eastAsia="Noto Sans JP" w:hAnsi="Noto Sans JP" w:cstheme="majorHAnsi"/>
          <w:lang w:val="en-US" w:eastAsia="ja-JP"/>
        </w:rPr>
      </w:pPr>
    </w:p>
    <w:p w14:paraId="7C1F871A" w14:textId="77777777" w:rsidR="009360A4" w:rsidRDefault="00877036">
      <w:pPr>
        <w:spacing w:beforeLines="100" w:before="240" w:line="240" w:lineRule="auto"/>
        <w:rPr>
          <w:rFonts w:ascii="Noto Sans JP" w:eastAsia="Noto Sans JP" w:hAnsi="Noto Sans JP" w:cstheme="majorHAnsi"/>
          <w:lang w:val="en-US" w:eastAsia="ja-JP"/>
        </w:rPr>
      </w:pPr>
      <w:r>
        <w:rPr>
          <w:rFonts w:ascii="Noto Sans JP" w:eastAsia="Noto Sans JP" w:hAnsi="Noto Sans JP" w:cstheme="majorHAnsi"/>
          <w:lang w:val="en-US" w:eastAsia="ja-JP"/>
        </w:rPr>
        <w:t>Neumann</w:t>
      </w:r>
      <w:r>
        <w:rPr>
          <w:rFonts w:ascii="Noto Sans JP" w:eastAsia="Noto Sans JP" w:hAnsi="Noto Sans JP" w:cstheme="majorHAnsi" w:hint="eastAsia"/>
          <w:lang w:val="en-US" w:eastAsia="ja-JP"/>
        </w:rPr>
        <w:t>のC</w:t>
      </w:r>
      <w:r>
        <w:rPr>
          <w:rFonts w:ascii="Noto Sans JP" w:eastAsia="Noto Sans JP" w:hAnsi="Noto Sans JP" w:cstheme="majorHAnsi"/>
          <w:lang w:val="en-US" w:eastAsia="ja-JP"/>
        </w:rPr>
        <w:t>EO</w:t>
      </w:r>
      <w:r>
        <w:rPr>
          <w:rFonts w:ascii="Noto Sans JP" w:eastAsia="Noto Sans JP" w:hAnsi="Noto Sans JP" w:cstheme="majorHAnsi" w:hint="eastAsia"/>
          <w:lang w:val="en-US" w:eastAsia="ja-JP"/>
        </w:rPr>
        <w:t>を務める</w:t>
      </w:r>
      <w:r>
        <w:rPr>
          <w:rFonts w:ascii="Noto Sans JP" w:eastAsia="Noto Sans JP" w:hAnsi="Noto Sans JP" w:cstheme="majorHAnsi"/>
          <w:lang w:val="en-US" w:eastAsia="ja-JP"/>
        </w:rPr>
        <w:t>Ralf Oehl</w:t>
      </w:r>
      <w:r>
        <w:rPr>
          <w:rFonts w:ascii="Noto Sans JP" w:eastAsia="Noto Sans JP" w:hAnsi="Noto Sans JP" w:cstheme="majorHAnsi" w:hint="eastAsia"/>
          <w:lang w:val="en-US" w:eastAsia="ja-JP"/>
        </w:rPr>
        <w:t>は次のように述べています。「伝説的なマイクロフォンメーカーとして、N</w:t>
      </w:r>
      <w:r>
        <w:rPr>
          <w:rFonts w:ascii="Noto Sans JP" w:eastAsia="Noto Sans JP" w:hAnsi="Noto Sans JP" w:cstheme="majorHAnsi"/>
          <w:lang w:val="en-US" w:eastAsia="ja-JP"/>
        </w:rPr>
        <w:t>eumann</w:t>
      </w:r>
      <w:r>
        <w:rPr>
          <w:rFonts w:ascii="Noto Sans JP" w:eastAsia="Noto Sans JP" w:hAnsi="Noto Sans JP" w:cstheme="majorHAnsi" w:hint="eastAsia"/>
          <w:lang w:val="en-US" w:eastAsia="ja-JP"/>
        </w:rPr>
        <w:t>は卓越のレコーディング技術と同義とされてきました。そして過去10年間は、ラウドスピーカーやヘッドフォンの領域でも妥協のないクオリティを提供できることを証明してきました。理想的なシグナルチェーンを完成させる</w:t>
      </w:r>
      <w:bookmarkStart w:id="0" w:name="_Hlk147846509"/>
      <w:r>
        <w:rPr>
          <w:rFonts w:ascii="Noto Sans JP" w:eastAsia="Noto Sans JP" w:hAnsi="Noto Sans JP" w:cstheme="majorHAnsi" w:hint="eastAsia"/>
          <w:lang w:val="en-US" w:eastAsia="ja-JP"/>
        </w:rPr>
        <w:t>M</w:t>
      </w:r>
      <w:r>
        <w:rPr>
          <w:rFonts w:ascii="Noto Sans JP" w:eastAsia="Noto Sans JP" w:hAnsi="Noto Sans JP" w:cstheme="majorHAnsi"/>
          <w:lang w:val="en-US" w:eastAsia="ja-JP"/>
        </w:rPr>
        <w:t>T 48</w:t>
      </w:r>
      <w:r>
        <w:rPr>
          <w:rFonts w:ascii="Noto Sans JP" w:eastAsia="Noto Sans JP" w:hAnsi="Noto Sans JP" w:cstheme="majorHAnsi" w:hint="eastAsia"/>
          <w:lang w:val="en-US" w:eastAsia="ja-JP"/>
        </w:rPr>
        <w:t>の登場により、ユーザーの皆様はついに、音源から耳に至るすべてのプロセスで常にN</w:t>
      </w:r>
      <w:r>
        <w:rPr>
          <w:rFonts w:ascii="Noto Sans JP" w:eastAsia="Noto Sans JP" w:hAnsi="Noto Sans JP" w:cstheme="majorHAnsi"/>
          <w:lang w:val="en-US" w:eastAsia="ja-JP"/>
        </w:rPr>
        <w:t>eumann</w:t>
      </w:r>
      <w:r>
        <w:rPr>
          <w:rFonts w:ascii="Noto Sans JP" w:eastAsia="Noto Sans JP" w:hAnsi="Noto Sans JP" w:cstheme="majorHAnsi" w:hint="eastAsia"/>
          <w:lang w:val="en-US" w:eastAsia="ja-JP"/>
        </w:rPr>
        <w:t>クオリティを享受</w:t>
      </w:r>
      <w:bookmarkEnd w:id="0"/>
      <w:r>
        <w:rPr>
          <w:rFonts w:ascii="Noto Sans JP" w:eastAsia="Noto Sans JP" w:hAnsi="Noto Sans JP" w:cstheme="majorHAnsi" w:hint="eastAsia"/>
          <w:lang w:val="en-US" w:eastAsia="ja-JP"/>
        </w:rPr>
        <w:t>することが可能になったのです」</w:t>
      </w:r>
    </w:p>
    <w:p w14:paraId="67DD6EE4" w14:textId="77777777" w:rsidR="00EA7532" w:rsidRDefault="00EA7532" w:rsidP="00EA7532">
      <w:pPr>
        <w:tabs>
          <w:tab w:val="left" w:pos="284"/>
        </w:tabs>
        <w:spacing w:beforeLines="100" w:before="240" w:line="240" w:lineRule="auto"/>
        <w:rPr>
          <w:rFonts w:ascii="Noto Sans JP" w:eastAsia="Noto Sans JP" w:hAnsi="Noto Sans JP" w:cs="ＭＳ 明朝"/>
          <w:color w:val="000000" w:themeColor="text1"/>
          <w:lang w:val="en-US" w:eastAsia="ja-JP"/>
        </w:rPr>
      </w:pPr>
    </w:p>
    <w:p w14:paraId="5B036639" w14:textId="0EC62C39" w:rsidR="003E1637" w:rsidRPr="003E1637" w:rsidRDefault="00EA7532" w:rsidP="00EA7532">
      <w:pPr>
        <w:tabs>
          <w:tab w:val="left" w:pos="284"/>
        </w:tabs>
        <w:spacing w:beforeLines="100" w:before="240" w:line="240" w:lineRule="auto"/>
        <w:rPr>
          <w:rFonts w:ascii="Noto Sans JP" w:eastAsia="Noto Sans JP" w:hAnsi="Noto Sans JP" w:cs="ＭＳ 明朝"/>
          <w:color w:val="000000" w:themeColor="text1"/>
          <w:lang w:val="en-US" w:eastAsia="ja-JP"/>
        </w:rPr>
      </w:pPr>
      <w:r>
        <w:rPr>
          <w:rFonts w:ascii="Noto Sans JP" w:eastAsia="Noto Sans JP" w:hAnsi="Noto Sans JP" w:cs="ＭＳ 明朝" w:hint="eastAsia"/>
          <w:color w:val="000000" w:themeColor="text1"/>
          <w:lang w:val="en-US" w:eastAsia="ja-JP"/>
        </w:rPr>
        <w:t>特徴：</w:t>
      </w:r>
    </w:p>
    <w:p w14:paraId="5F79FF37" w14:textId="77777777" w:rsidR="00EA7532" w:rsidRDefault="00EA7532" w:rsidP="00EA7532">
      <w:pPr>
        <w:tabs>
          <w:tab w:val="left" w:pos="284"/>
        </w:tabs>
        <w:spacing w:beforeLines="100" w:before="240" w:line="240" w:lineRule="auto"/>
        <w:rPr>
          <w:rFonts w:ascii="Noto Sans JP" w:eastAsia="Noto Sans JP" w:hAnsi="Noto Sans JP" w:cstheme="majorHAnsi"/>
          <w:color w:val="000000" w:themeColor="text1"/>
          <w:lang w:val="en-US" w:eastAsia="ja-JP"/>
        </w:rPr>
      </w:pPr>
      <w:r>
        <w:rPr>
          <w:rFonts w:ascii="Noto Sans JP" w:eastAsia="Noto Sans JP" w:hAnsi="Noto Sans JP" w:cs="ＭＳ 明朝" w:hint="eastAsia"/>
          <w:color w:val="000000" w:themeColor="text1"/>
          <w:lang w:val="en-US" w:eastAsia="ja-JP"/>
        </w:rPr>
        <w:t>・驚異のダイナミックレンジを誇る、クラスをリードする</w:t>
      </w:r>
      <w:r>
        <w:rPr>
          <w:rFonts w:ascii="Noto Sans JP" w:eastAsia="Noto Sans JP" w:hAnsi="Noto Sans JP" w:cstheme="majorHAnsi" w:hint="eastAsia"/>
          <w:color w:val="000000" w:themeColor="text1"/>
          <w:lang w:val="en-US" w:eastAsia="ja-JP"/>
        </w:rPr>
        <w:t>AD/DA</w:t>
      </w:r>
      <w:r>
        <w:rPr>
          <w:rFonts w:ascii="Noto Sans JP" w:eastAsia="Noto Sans JP" w:hAnsi="Noto Sans JP" w:cs="ＭＳ 明朝" w:hint="eastAsia"/>
          <w:color w:val="000000" w:themeColor="text1"/>
          <w:lang w:val="en-US" w:eastAsia="ja-JP"/>
        </w:rPr>
        <w:t>コンバーター</w:t>
      </w:r>
    </w:p>
    <w:p w14:paraId="6640D198" w14:textId="77777777" w:rsidR="00EA7532" w:rsidRDefault="00EA7532" w:rsidP="00EA7532">
      <w:pPr>
        <w:tabs>
          <w:tab w:val="left" w:pos="284"/>
        </w:tabs>
        <w:spacing w:beforeLines="100" w:before="240" w:line="240" w:lineRule="auto"/>
        <w:rPr>
          <w:rFonts w:ascii="Noto Sans JP" w:eastAsia="Noto Sans JP" w:hAnsi="Noto Sans JP" w:cstheme="majorHAnsi"/>
          <w:color w:val="000000" w:themeColor="text1"/>
          <w:lang w:val="en-US" w:eastAsia="ja-JP"/>
        </w:rPr>
      </w:pPr>
      <w:r>
        <w:rPr>
          <w:rFonts w:ascii="Noto Sans JP" w:eastAsia="Noto Sans JP" w:hAnsi="Noto Sans JP" w:cs="ＭＳ 明朝" w:hint="eastAsia"/>
          <w:color w:val="000000" w:themeColor="text1"/>
          <w:lang w:val="en-US" w:eastAsia="ja-JP"/>
        </w:rPr>
        <w:t>・直感的なタッチスクリーン</w:t>
      </w:r>
      <w:r>
        <w:rPr>
          <w:rFonts w:ascii="Noto Sans JP" w:eastAsia="Noto Sans JP" w:hAnsi="Noto Sans JP" w:cstheme="majorHAnsi"/>
          <w:color w:val="000000" w:themeColor="text1"/>
          <w:lang w:val="en-US" w:eastAsia="ja-JP"/>
        </w:rPr>
        <w:t>UI</w:t>
      </w:r>
    </w:p>
    <w:p w14:paraId="5FB5B4A5" w14:textId="77777777" w:rsidR="00EA7532" w:rsidRDefault="00EA7532" w:rsidP="00EA7532">
      <w:pPr>
        <w:tabs>
          <w:tab w:val="left" w:pos="284"/>
        </w:tabs>
        <w:spacing w:beforeLines="100" w:before="240" w:line="240" w:lineRule="auto"/>
        <w:rPr>
          <w:rFonts w:ascii="Noto Sans JP" w:eastAsia="Noto Sans JP" w:hAnsi="Noto Sans JP" w:cstheme="majorHAnsi"/>
          <w:color w:val="000000" w:themeColor="text1"/>
          <w:lang w:val="en-US" w:eastAsia="ja-JP"/>
        </w:rPr>
      </w:pPr>
      <w:r>
        <w:rPr>
          <w:rFonts w:ascii="Noto Sans JP" w:eastAsia="Noto Sans JP" w:hAnsi="Noto Sans JP" w:cs="ＭＳ 明朝" w:hint="eastAsia"/>
          <w:color w:val="000000" w:themeColor="text1"/>
          <w:lang w:val="en-US" w:eastAsia="ja-JP"/>
        </w:rPr>
        <w:t>・</w:t>
      </w:r>
      <w:r>
        <w:rPr>
          <w:rFonts w:ascii="Noto Sans JP" w:eastAsia="Noto Sans JP" w:hAnsi="Noto Sans JP" w:cstheme="majorHAnsi"/>
          <w:color w:val="000000" w:themeColor="text1"/>
          <w:lang w:val="en-US" w:eastAsia="ja-JP"/>
        </w:rPr>
        <w:t xml:space="preserve"> DSP</w:t>
      </w:r>
      <w:r>
        <w:rPr>
          <w:rFonts w:ascii="Noto Sans JP" w:eastAsia="Noto Sans JP" w:hAnsi="Noto Sans JP" w:cs="ＭＳ 明朝" w:hint="eastAsia"/>
          <w:color w:val="000000" w:themeColor="text1"/>
          <w:lang w:val="en-US" w:eastAsia="ja-JP"/>
        </w:rPr>
        <w:t>処理機能（</w:t>
      </w:r>
      <w:r>
        <w:rPr>
          <w:rFonts w:ascii="Noto Sans JP" w:eastAsia="Noto Sans JP" w:hAnsi="Noto Sans JP" w:cstheme="majorHAnsi"/>
          <w:color w:val="000000" w:themeColor="text1"/>
          <w:lang w:val="en-US" w:eastAsia="ja-JP"/>
        </w:rPr>
        <w:t>EQ</w:t>
      </w:r>
      <w:r>
        <w:rPr>
          <w:rFonts w:ascii="Noto Sans JP" w:eastAsia="Noto Sans JP" w:hAnsi="Noto Sans JP" w:cs="ＭＳ 明朝" w:hint="eastAsia"/>
          <w:color w:val="000000" w:themeColor="text1"/>
          <w:lang w:val="en-US" w:eastAsia="ja-JP"/>
        </w:rPr>
        <w:t>、ダイナミクス、リバーブ）</w:t>
      </w:r>
    </w:p>
    <w:p w14:paraId="58E00484" w14:textId="77777777" w:rsidR="00EA7532" w:rsidRDefault="00EA7532" w:rsidP="00EA7532">
      <w:pPr>
        <w:tabs>
          <w:tab w:val="left" w:pos="284"/>
        </w:tabs>
        <w:spacing w:beforeLines="100" w:before="240" w:line="240" w:lineRule="auto"/>
        <w:rPr>
          <w:rFonts w:ascii="Noto Sans JP" w:eastAsia="Noto Sans JP" w:hAnsi="Noto Sans JP" w:cstheme="majorHAnsi"/>
          <w:color w:val="000000" w:themeColor="text1"/>
          <w:lang w:val="en-US" w:eastAsia="ja-JP"/>
        </w:rPr>
      </w:pPr>
      <w:r>
        <w:rPr>
          <w:rFonts w:ascii="Noto Sans JP" w:eastAsia="Noto Sans JP" w:hAnsi="Noto Sans JP" w:cs="ＭＳ 明朝" w:hint="eastAsia"/>
          <w:color w:val="000000" w:themeColor="text1"/>
          <w:lang w:val="en-US" w:eastAsia="ja-JP"/>
        </w:rPr>
        <w:t>・トークバック機能付きの</w:t>
      </w:r>
      <w:r>
        <w:rPr>
          <w:rFonts w:ascii="Noto Sans JP" w:eastAsia="Noto Sans JP" w:hAnsi="Noto Sans JP" w:cstheme="majorHAnsi"/>
          <w:color w:val="000000" w:themeColor="text1"/>
          <w:lang w:val="en-US" w:eastAsia="ja-JP"/>
        </w:rPr>
        <w:t>4</w:t>
      </w:r>
      <w:r>
        <w:rPr>
          <w:rFonts w:ascii="Noto Sans JP" w:eastAsia="Noto Sans JP" w:hAnsi="Noto Sans JP" w:cs="ＭＳ 明朝" w:hint="eastAsia"/>
          <w:color w:val="000000" w:themeColor="text1"/>
          <w:lang w:val="en-US" w:eastAsia="ja-JP"/>
        </w:rPr>
        <w:t>つの独立したミキサー</w:t>
      </w:r>
    </w:p>
    <w:p w14:paraId="6E4D025A" w14:textId="3E4AB733" w:rsidR="0018064D" w:rsidRPr="004633E6" w:rsidRDefault="00EA7532" w:rsidP="00957050">
      <w:pPr>
        <w:spacing w:beforeLines="100" w:before="240" w:line="240" w:lineRule="auto"/>
        <w:rPr>
          <w:rFonts w:ascii="Noto Sans JP" w:eastAsia="Noto Sans JP" w:hAnsi="Noto Sans JP" w:cs="ＭＳ 明朝"/>
          <w:color w:val="000000" w:themeColor="text1"/>
          <w:lang w:val="en-US"/>
        </w:rPr>
      </w:pPr>
      <w:r>
        <w:rPr>
          <w:rFonts w:ascii="Noto Sans JP" w:eastAsia="Noto Sans JP" w:hAnsi="Noto Sans JP" w:cs="ＭＳ 明朝" w:hint="eastAsia"/>
          <w:color w:val="000000" w:themeColor="text1"/>
          <w:lang w:val="en-US" w:eastAsia="ja-JP"/>
        </w:rPr>
        <w:t>・</w:t>
      </w:r>
      <w:r w:rsidR="00CF1139">
        <w:rPr>
          <w:rFonts w:ascii="Noto Sans JP" w:eastAsia="Noto Sans JP" w:hAnsi="Noto Sans JP" w:cs="ＭＳ 明朝" w:hint="eastAsia"/>
          <w:color w:val="000000" w:themeColor="text1"/>
          <w:lang w:val="en-US" w:eastAsia="ja-JP"/>
        </w:rPr>
        <w:t>多様な接続性（</w:t>
      </w:r>
      <w:r>
        <w:rPr>
          <w:rFonts w:ascii="Noto Sans JP" w:eastAsia="Noto Sans JP" w:hAnsi="Noto Sans JP" w:cstheme="majorHAnsi"/>
          <w:color w:val="000000" w:themeColor="text1"/>
          <w:lang w:val="en-US"/>
        </w:rPr>
        <w:t>USB</w:t>
      </w:r>
      <w:r>
        <w:rPr>
          <w:rFonts w:ascii="Noto Sans JP" w:eastAsia="Noto Sans JP" w:hAnsi="Noto Sans JP" w:cs="ＭＳ 明朝" w:hint="eastAsia"/>
          <w:color w:val="000000" w:themeColor="text1"/>
          <w:lang w:val="en-US"/>
        </w:rPr>
        <w:t>、</w:t>
      </w:r>
      <w:r>
        <w:rPr>
          <w:rFonts w:ascii="Noto Sans JP" w:eastAsia="Noto Sans JP" w:hAnsi="Noto Sans JP" w:cstheme="majorHAnsi"/>
          <w:color w:val="000000" w:themeColor="text1"/>
          <w:lang w:val="en-US"/>
        </w:rPr>
        <w:t xml:space="preserve">MIDI </w:t>
      </w:r>
      <w:r>
        <w:rPr>
          <w:rFonts w:ascii="Noto Sans JP" w:eastAsia="Noto Sans JP" w:hAnsi="Noto Sans JP" w:cs="ＭＳ 明朝" w:hint="eastAsia"/>
          <w:color w:val="000000" w:themeColor="text1"/>
          <w:lang w:val="en-US" w:eastAsia="ja-JP"/>
        </w:rPr>
        <w:t>、</w:t>
      </w:r>
      <w:r>
        <w:rPr>
          <w:rFonts w:ascii="Noto Sans JP" w:eastAsia="Noto Sans JP" w:hAnsi="Noto Sans JP" w:cstheme="majorHAnsi"/>
          <w:color w:val="000000" w:themeColor="text1"/>
          <w:lang w:val="en-US"/>
        </w:rPr>
        <w:t>ADAT</w:t>
      </w:r>
      <w:r>
        <w:rPr>
          <w:rFonts w:ascii="Noto Sans JP" w:eastAsia="Noto Sans JP" w:hAnsi="Noto Sans JP" w:cs="ＭＳ 明朝" w:hint="eastAsia"/>
          <w:color w:val="000000" w:themeColor="text1"/>
          <w:lang w:val="en-US"/>
        </w:rPr>
        <w:t>、</w:t>
      </w:r>
      <w:r>
        <w:rPr>
          <w:rFonts w:ascii="Noto Sans JP" w:eastAsia="Noto Sans JP" w:hAnsi="Noto Sans JP" w:cstheme="majorHAnsi"/>
          <w:color w:val="000000" w:themeColor="text1"/>
          <w:lang w:val="en-US"/>
        </w:rPr>
        <w:t>AES67</w:t>
      </w:r>
      <w:r w:rsidR="00CF1139">
        <w:rPr>
          <w:rFonts w:ascii="Noto Sans JP" w:eastAsia="Noto Sans JP" w:hAnsi="Noto Sans JP" w:cs="ＭＳ 明朝" w:hint="eastAsia"/>
          <w:color w:val="000000" w:themeColor="text1"/>
          <w:lang w:val="en-US" w:eastAsia="ja-JP"/>
        </w:rPr>
        <w:t>）</w:t>
      </w:r>
    </w:p>
    <w:p w14:paraId="6578964A" w14:textId="511543E2" w:rsidR="009360A4" w:rsidRPr="003E1637" w:rsidRDefault="004633E6" w:rsidP="003E1637">
      <w:pPr>
        <w:spacing w:beforeLines="100" w:before="240" w:line="240" w:lineRule="auto"/>
        <w:rPr>
          <w:rFonts w:ascii="Noto Sans JP" w:eastAsia="Noto Sans JP" w:hAnsi="Noto Sans JP" w:cstheme="majorHAnsi"/>
          <w:lang w:val="en-US" w:eastAsia="ja-JP"/>
        </w:rPr>
      </w:pPr>
      <w:r>
        <w:rPr>
          <w:rFonts w:ascii="Noto Sans JP" w:eastAsia="Noto Sans JP" w:hAnsi="Noto Sans JP" w:cstheme="majorHAnsi" w:hint="eastAsia"/>
          <w:lang w:val="en-US" w:eastAsia="ja-JP"/>
        </w:rPr>
        <w:t>・</w:t>
      </w:r>
      <w:r w:rsidR="00F76723">
        <w:rPr>
          <w:rFonts w:ascii="Noto Sans JP" w:eastAsia="Noto Sans JP" w:hAnsi="Noto Sans JP" w:cstheme="majorHAnsi" w:hint="eastAsia"/>
          <w:lang w:val="en-US" w:eastAsia="ja-JP"/>
        </w:rPr>
        <w:t>税込</w:t>
      </w:r>
      <w:r w:rsidR="00957050" w:rsidRPr="00957050">
        <w:rPr>
          <w:rFonts w:ascii="Noto Sans JP" w:eastAsia="Noto Sans JP" w:hAnsi="Noto Sans JP" w:cstheme="majorHAnsi" w:hint="eastAsia"/>
          <w:lang w:val="en-US" w:eastAsia="ja-JP"/>
        </w:rPr>
        <w:t>参考価</w:t>
      </w:r>
      <w:r>
        <w:rPr>
          <w:rFonts w:ascii="Noto Sans JP" w:eastAsia="Noto Sans JP" w:hAnsi="Noto Sans JP" w:cstheme="majorHAnsi" w:hint="eastAsia"/>
          <w:lang w:val="en-US" w:eastAsia="ja-JP"/>
        </w:rPr>
        <w:t>：</w:t>
      </w:r>
      <w:r w:rsidR="00957050" w:rsidRPr="00957050">
        <w:rPr>
          <w:rFonts w:ascii="Noto Sans JP" w:eastAsia="Noto Sans JP" w:hAnsi="Noto Sans JP" w:cstheme="majorHAnsi" w:hint="eastAsia"/>
          <w:lang w:val="en-US" w:eastAsia="ja-JP"/>
        </w:rPr>
        <w:t>3</w:t>
      </w:r>
      <w:r w:rsidR="00F76723">
        <w:rPr>
          <w:rFonts w:ascii="Noto Sans JP" w:eastAsia="Noto Sans JP" w:hAnsi="Noto Sans JP" w:cstheme="majorHAnsi"/>
          <w:lang w:val="en-US" w:eastAsia="ja-JP"/>
        </w:rPr>
        <w:t>3</w:t>
      </w:r>
      <w:r w:rsidR="00957050" w:rsidRPr="00957050">
        <w:rPr>
          <w:rFonts w:ascii="Noto Sans JP" w:eastAsia="Noto Sans JP" w:hAnsi="Noto Sans JP" w:cstheme="majorHAnsi" w:hint="eastAsia"/>
          <w:lang w:val="en-US" w:eastAsia="ja-JP"/>
        </w:rPr>
        <w:t>0,000 円</w:t>
      </w:r>
    </w:p>
    <w:p w14:paraId="5E2A77F0" w14:textId="77777777" w:rsidR="009360A4" w:rsidRDefault="00877036">
      <w:pPr>
        <w:tabs>
          <w:tab w:val="left" w:pos="284"/>
        </w:tabs>
        <w:spacing w:beforeLines="100" w:before="240" w:line="240" w:lineRule="auto"/>
        <w:rPr>
          <w:rFonts w:ascii="Noto Sans JP" w:eastAsia="Noto Sans JP" w:hAnsi="Noto Sans JP" w:cstheme="majorHAnsi"/>
          <w:color w:val="000000" w:themeColor="text1"/>
          <w:lang w:val="en-US"/>
        </w:rPr>
      </w:pPr>
      <w:r>
        <w:rPr>
          <w:rFonts w:ascii="Noto Sans JP" w:eastAsia="Noto Sans JP" w:hAnsi="Noto Sans JP" w:cstheme="majorHAnsi"/>
          <w:noProof/>
          <w:color w:val="000000" w:themeColor="text1"/>
          <w:lang w:val="en-US" w:eastAsia="ja-JP"/>
        </w:rPr>
        <w:lastRenderedPageBreak/>
        <w:drawing>
          <wp:inline distT="0" distB="0" distL="0" distR="0" wp14:anchorId="2876266C" wp14:editId="57ACD041">
            <wp:extent cx="1457011" cy="1248918"/>
            <wp:effectExtent l="0" t="0" r="3810" b="0"/>
            <wp:docPr id="24" name="Grafik 24" descr="Ein Bild, das Im Haus, Elektronik,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Im Haus, Elektronik, Elektronisch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1473930" cy="1263421"/>
                    </a:xfrm>
                    <a:prstGeom prst="rect">
                      <a:avLst/>
                    </a:prstGeom>
                  </pic:spPr>
                </pic:pic>
              </a:graphicData>
            </a:graphic>
          </wp:inline>
        </w:drawing>
      </w:r>
      <w:r>
        <w:rPr>
          <w:rFonts w:ascii="Noto Sans JP" w:eastAsia="Noto Sans JP" w:hAnsi="Noto Sans JP" w:cstheme="majorHAnsi"/>
          <w:color w:val="000000" w:themeColor="text1"/>
          <w:lang w:val="en-US"/>
        </w:rPr>
        <w:t xml:space="preserve">  </w:t>
      </w:r>
      <w:r>
        <w:rPr>
          <w:rFonts w:ascii="Noto Sans JP" w:eastAsia="Noto Sans JP" w:hAnsi="Noto Sans JP" w:cstheme="majorHAnsi"/>
          <w:noProof/>
          <w:color w:val="000000" w:themeColor="text1"/>
          <w:lang w:val="en-US" w:eastAsia="ja-JP"/>
        </w:rPr>
        <w:drawing>
          <wp:inline distT="0" distB="0" distL="0" distR="0" wp14:anchorId="1BBE3158" wp14:editId="6A77CDBD">
            <wp:extent cx="1867937" cy="1243057"/>
            <wp:effectExtent l="0" t="0" r="0" b="1905"/>
            <wp:docPr id="25" name="Grafik 25" descr="Ein Bild, das Text,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Im Haus, Elektronik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1981130" cy="1318384"/>
                    </a:xfrm>
                    <a:prstGeom prst="rect">
                      <a:avLst/>
                    </a:prstGeom>
                  </pic:spPr>
                </pic:pic>
              </a:graphicData>
            </a:graphic>
          </wp:inline>
        </w:drawing>
      </w:r>
      <w:r>
        <w:rPr>
          <w:rFonts w:ascii="Noto Sans JP" w:eastAsia="Noto Sans JP" w:hAnsi="Noto Sans JP" w:cstheme="majorHAnsi"/>
          <w:color w:val="000000" w:themeColor="text1"/>
          <w:lang w:val="en-US"/>
        </w:rPr>
        <w:t xml:space="preserve">  </w:t>
      </w:r>
      <w:r>
        <w:rPr>
          <w:rFonts w:ascii="Noto Sans JP" w:eastAsia="Noto Sans JP" w:hAnsi="Noto Sans JP" w:cstheme="majorHAnsi"/>
          <w:noProof/>
          <w:color w:val="000000" w:themeColor="text1"/>
          <w:lang w:val="en-US" w:eastAsia="ja-JP"/>
        </w:rPr>
        <w:drawing>
          <wp:inline distT="0" distB="0" distL="0" distR="0" wp14:anchorId="111CC486" wp14:editId="17ABFBA2">
            <wp:extent cx="1702096" cy="1242022"/>
            <wp:effectExtent l="0" t="0" r="0" b="3175"/>
            <wp:docPr id="26" name="Grafik 26" descr="Ein Bild, das Im Haus, Elektronik, Mobil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Im Haus, Elektronik, Mobiltelefon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1834729" cy="1338805"/>
                    </a:xfrm>
                    <a:prstGeom prst="rect">
                      <a:avLst/>
                    </a:prstGeom>
                  </pic:spPr>
                </pic:pic>
              </a:graphicData>
            </a:graphic>
          </wp:inline>
        </w:drawing>
      </w:r>
    </w:p>
    <w:p w14:paraId="1E4827FA" w14:textId="77777777" w:rsidR="009360A4" w:rsidRDefault="00877036">
      <w:pPr>
        <w:spacing w:beforeLines="100" w:before="240" w:line="240" w:lineRule="auto"/>
        <w:rPr>
          <w:rFonts w:ascii="Noto Sans JP" w:eastAsia="Noto Sans JP" w:hAnsi="Noto Sans JP" w:cstheme="minorHAnsi"/>
          <w:bCs/>
          <w:color w:val="000000" w:themeColor="text1"/>
          <w:sz w:val="16"/>
          <w:szCs w:val="16"/>
          <w:lang w:val="en-US"/>
        </w:rPr>
      </w:pPr>
      <w:r>
        <w:rPr>
          <w:rFonts w:ascii="Noto Sans JP" w:eastAsia="Noto Sans JP" w:hAnsi="Noto Sans JP" w:cstheme="minorHAnsi"/>
          <w:bCs/>
          <w:noProof/>
          <w:color w:val="000000" w:themeColor="text1"/>
          <w:sz w:val="16"/>
          <w:szCs w:val="16"/>
          <w:lang w:val="en-US" w:eastAsia="ja-JP"/>
        </w:rPr>
        <w:drawing>
          <wp:inline distT="0" distB="0" distL="0" distR="0" wp14:anchorId="3BE13D1C" wp14:editId="4AF22B0C">
            <wp:extent cx="1456690" cy="1181600"/>
            <wp:effectExtent l="0" t="0" r="3810" b="0"/>
            <wp:docPr id="27" name="Grafik 27" descr="Ein Bild, das Mobiltelefon, Elektronisch, Dunkel,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Mobiltelefon, Elektronisch, Dunkel, Kamera enthält.&#10;&#10;Automatisch generierte Beschreibu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519358" cy="1232433"/>
                    </a:xfrm>
                    <a:prstGeom prst="rect">
                      <a:avLst/>
                    </a:prstGeom>
                    <a:ln>
                      <a:noFill/>
                    </a:ln>
                    <a:extLst>
                      <a:ext uri="{53640926-AAD7-44D8-BBD7-CCE9431645EC}">
                        <a14:shadowObscured xmlns:a14="http://schemas.microsoft.com/office/drawing/2010/main"/>
                      </a:ext>
                    </a:extLst>
                  </pic:spPr>
                </pic:pic>
              </a:graphicData>
            </a:graphic>
          </wp:inline>
        </w:drawing>
      </w:r>
      <w:r>
        <w:rPr>
          <w:rFonts w:ascii="Noto Sans JP" w:eastAsia="Noto Sans JP" w:hAnsi="Noto Sans JP" w:cstheme="minorHAnsi"/>
          <w:bCs/>
          <w:color w:val="000000" w:themeColor="text1"/>
          <w:sz w:val="16"/>
          <w:szCs w:val="16"/>
          <w:lang w:val="en-US"/>
        </w:rPr>
        <w:t xml:space="preserve">  </w:t>
      </w:r>
      <w:r>
        <w:rPr>
          <w:rFonts w:ascii="Noto Sans JP" w:eastAsia="Noto Sans JP" w:hAnsi="Noto Sans JP" w:cstheme="minorHAnsi"/>
          <w:noProof/>
          <w:lang w:val="en-US" w:eastAsia="ja-JP"/>
        </w:rPr>
        <w:drawing>
          <wp:inline distT="0" distB="0" distL="0" distR="0" wp14:anchorId="476A36F6" wp14:editId="50CB5FC5">
            <wp:extent cx="1885465" cy="1181214"/>
            <wp:effectExtent l="0" t="0" r="0" b="0"/>
            <wp:docPr id="28" name="Grafik 28"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Im Haus enthält.&#10;&#10;Automatisch generierte Beschreibu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982545" cy="1242033"/>
                    </a:xfrm>
                    <a:prstGeom prst="rect">
                      <a:avLst/>
                    </a:prstGeom>
                    <a:ln>
                      <a:noFill/>
                    </a:ln>
                    <a:extLst>
                      <a:ext uri="{53640926-AAD7-44D8-BBD7-CCE9431645EC}">
                        <a14:shadowObscured xmlns:a14="http://schemas.microsoft.com/office/drawing/2010/main"/>
                      </a:ext>
                    </a:extLst>
                  </pic:spPr>
                </pic:pic>
              </a:graphicData>
            </a:graphic>
          </wp:inline>
        </w:drawing>
      </w:r>
      <w:r>
        <w:rPr>
          <w:rFonts w:ascii="Noto Sans JP" w:eastAsia="Noto Sans JP" w:hAnsi="Noto Sans JP" w:cstheme="minorHAnsi"/>
          <w:bCs/>
          <w:color w:val="000000" w:themeColor="text1"/>
          <w:sz w:val="16"/>
          <w:szCs w:val="16"/>
          <w:lang w:val="en-US"/>
        </w:rPr>
        <w:t xml:space="preserve">  </w:t>
      </w:r>
      <w:r>
        <w:rPr>
          <w:rFonts w:ascii="Noto Sans JP" w:eastAsia="Noto Sans JP" w:hAnsi="Noto Sans JP" w:cstheme="minorHAnsi"/>
          <w:bCs/>
          <w:noProof/>
          <w:color w:val="000000" w:themeColor="text1"/>
          <w:sz w:val="16"/>
          <w:szCs w:val="16"/>
          <w:lang w:val="en-US" w:eastAsia="ja-JP"/>
        </w:rPr>
        <w:drawing>
          <wp:inline distT="0" distB="0" distL="0" distR="0" wp14:anchorId="2525F1B1" wp14:editId="3BB5E712">
            <wp:extent cx="1713753" cy="1183640"/>
            <wp:effectExtent l="0" t="0" r="1270" b="0"/>
            <wp:docPr id="29" name="Grafik 29" descr="Ein Bild, das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Im Haus, Elektronik enthält.&#10;&#10;Automatisch generierte Beschreibu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824528" cy="1260149"/>
                    </a:xfrm>
                    <a:prstGeom prst="rect">
                      <a:avLst/>
                    </a:prstGeom>
                    <a:ln>
                      <a:noFill/>
                    </a:ln>
                    <a:extLst>
                      <a:ext uri="{53640926-AAD7-44D8-BBD7-CCE9431645EC}">
                        <a14:shadowObscured xmlns:a14="http://schemas.microsoft.com/office/drawing/2010/main"/>
                      </a:ext>
                    </a:extLst>
                  </pic:spPr>
                </pic:pic>
              </a:graphicData>
            </a:graphic>
          </wp:inline>
        </w:drawing>
      </w:r>
    </w:p>
    <w:p w14:paraId="42F0CB5E" w14:textId="77777777" w:rsidR="009360A4" w:rsidRDefault="009360A4">
      <w:pPr>
        <w:spacing w:beforeLines="100" w:before="240" w:line="240" w:lineRule="auto"/>
        <w:rPr>
          <w:rFonts w:ascii="Noto Sans JP" w:eastAsia="Noto Sans JP" w:hAnsi="Noto Sans JP" w:cstheme="minorHAnsi"/>
          <w:bCs/>
          <w:color w:val="000000" w:themeColor="text1"/>
          <w:sz w:val="16"/>
          <w:szCs w:val="16"/>
          <w:lang w:val="en-US"/>
        </w:rPr>
      </w:pPr>
    </w:p>
    <w:p w14:paraId="2AB6BE0D" w14:textId="77777777" w:rsidR="009360A4" w:rsidRPr="000B6A2C" w:rsidRDefault="00877036">
      <w:pPr>
        <w:spacing w:beforeLines="100" w:before="240" w:line="240" w:lineRule="auto"/>
        <w:rPr>
          <w:rFonts w:ascii="Noto Sans JP" w:eastAsia="Noto Sans JP" w:hAnsi="Noto Sans JP" w:cstheme="minorHAnsi"/>
          <w:b/>
          <w:color w:val="000000" w:themeColor="text1"/>
          <w:sz w:val="14"/>
          <w:szCs w:val="14"/>
          <w:lang w:val="en-US" w:eastAsia="ja-JP"/>
        </w:rPr>
      </w:pPr>
      <w:r w:rsidRPr="000B6A2C">
        <w:rPr>
          <w:rFonts w:ascii="Noto Sans JP" w:eastAsia="Noto Sans JP" w:hAnsi="Noto Sans JP" w:cstheme="minorHAnsi" w:hint="eastAsia"/>
          <w:b/>
          <w:color w:val="000000" w:themeColor="text1"/>
          <w:sz w:val="14"/>
          <w:szCs w:val="14"/>
          <w:lang w:val="en-US" w:eastAsia="ja-JP"/>
        </w:rPr>
        <w:t>Neumannについて</w:t>
      </w:r>
    </w:p>
    <w:p w14:paraId="502FC59F" w14:textId="12DE648C" w:rsidR="004633E6" w:rsidRPr="000B6A2C" w:rsidRDefault="00877036" w:rsidP="002E7C1B">
      <w:pPr>
        <w:spacing w:beforeLines="100" w:before="240" w:line="240" w:lineRule="auto"/>
        <w:rPr>
          <w:rFonts w:ascii="Noto Sans JP" w:eastAsia="Noto Sans JP" w:hAnsi="Noto Sans JP" w:cstheme="minorHAnsi"/>
          <w:color w:val="000000" w:themeColor="text1"/>
          <w:sz w:val="14"/>
          <w:szCs w:val="14"/>
          <w:lang w:val="en-US" w:eastAsia="ja-JP"/>
        </w:rPr>
      </w:pPr>
      <w:r w:rsidRPr="000B6A2C">
        <w:rPr>
          <w:rFonts w:ascii="Noto Sans JP" w:eastAsia="Noto Sans JP" w:hAnsi="Noto Sans JP" w:cstheme="minorHAnsi" w:hint="eastAsia"/>
          <w:color w:val="000000" w:themeColor="text1"/>
          <w:sz w:val="14"/>
          <w:szCs w:val="14"/>
          <w:lang w:val="en-US" w:eastAsia="ja-JP"/>
        </w:rPr>
        <w:t>「</w:t>
      </w:r>
      <w:proofErr w:type="spellStart"/>
      <w:r w:rsidRPr="000B6A2C">
        <w:rPr>
          <w:rFonts w:ascii="Noto Sans JP" w:eastAsia="Noto Sans JP" w:hAnsi="Noto Sans JP" w:cstheme="minorHAnsi" w:hint="eastAsia"/>
          <w:color w:val="000000" w:themeColor="text1"/>
          <w:sz w:val="14"/>
          <w:szCs w:val="14"/>
          <w:lang w:val="en-US" w:eastAsia="ja-JP"/>
        </w:rPr>
        <w:t>Neumann.Berlin</w:t>
      </w:r>
      <w:proofErr w:type="spellEnd"/>
      <w:r w:rsidRPr="000B6A2C">
        <w:rPr>
          <w:rFonts w:ascii="Noto Sans JP" w:eastAsia="Noto Sans JP" w:hAnsi="Noto Sans JP" w:cstheme="minorHAnsi" w:hint="eastAsia"/>
          <w:color w:val="000000" w:themeColor="text1"/>
          <w:sz w:val="14"/>
          <w:szCs w:val="14"/>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0B6A2C">
        <w:rPr>
          <w:rFonts w:ascii="Noto Sans JP" w:eastAsia="Noto Sans JP" w:hAnsi="Noto Sans JP" w:cstheme="minorHAnsi" w:hint="eastAsia"/>
          <w:color w:val="000000" w:themeColor="text1"/>
          <w:sz w:val="14"/>
          <w:szCs w:val="14"/>
          <w:lang w:val="en-US" w:eastAsia="ja-JP"/>
        </w:rPr>
        <w:t>Neumann.Berlin</w:t>
      </w:r>
      <w:proofErr w:type="spellEnd"/>
      <w:r w:rsidRPr="000B6A2C">
        <w:rPr>
          <w:rFonts w:ascii="Noto Sans JP" w:eastAsia="Noto Sans JP" w:hAnsi="Noto Sans JP" w:cstheme="minorHAnsi" w:hint="eastAsia"/>
          <w:color w:val="000000" w:themeColor="text1"/>
          <w:sz w:val="14"/>
          <w:szCs w:val="14"/>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スタジオモニター市場向けの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r w:rsidR="002E7C1B" w:rsidRPr="000B6A2C">
        <w:rPr>
          <w:rFonts w:ascii="Noto Sans JP" w:eastAsia="Noto Sans JP" w:hAnsi="Noto Sans JP" w:cstheme="minorHAnsi" w:hint="eastAsia"/>
          <w:color w:val="000000" w:themeColor="text1"/>
          <w:sz w:val="14"/>
          <w:szCs w:val="14"/>
          <w:lang w:val="en-US" w:eastAsia="ja-JP"/>
        </w:rPr>
        <w:t>。</w:t>
      </w:r>
    </w:p>
    <w:p w14:paraId="746DE8A3" w14:textId="6574E2DB" w:rsidR="000C436C" w:rsidRPr="000B6A2C" w:rsidRDefault="00380D39" w:rsidP="00380D39">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hint="eastAsia"/>
          <w:bCs/>
          <w:color w:val="000000" w:themeColor="text1"/>
          <w:sz w:val="14"/>
          <w:szCs w:val="14"/>
          <w:lang w:val="en-US" w:eastAsia="ja-JP"/>
        </w:rPr>
        <w:t>ウェブサイト</w:t>
      </w:r>
      <w:r w:rsidR="00B17E28" w:rsidRPr="000B6A2C">
        <w:rPr>
          <w:rFonts w:ascii="Noto Sans JP" w:eastAsia="Noto Sans JP" w:hAnsi="Noto Sans JP" w:cstheme="minorHAnsi" w:hint="eastAsia"/>
          <w:bCs/>
          <w:color w:val="000000" w:themeColor="text1"/>
          <w:sz w:val="14"/>
          <w:szCs w:val="14"/>
          <w:lang w:val="en-US" w:eastAsia="ja-JP"/>
        </w:rPr>
        <w:t>：</w:t>
      </w:r>
    </w:p>
    <w:p w14:paraId="2812574F" w14:textId="18DD14A6" w:rsidR="008B612A" w:rsidRPr="000B6A2C" w:rsidRDefault="00380D39" w:rsidP="00380D39">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bCs/>
          <w:color w:val="000000" w:themeColor="text1"/>
          <w:sz w:val="14"/>
          <w:szCs w:val="14"/>
          <w:lang w:val="en-US" w:eastAsia="ja-JP"/>
        </w:rPr>
        <w:t>https://www.neumann.com/ja-jp/products/audio-interfaces/mt-48/</w:t>
      </w:r>
    </w:p>
    <w:p w14:paraId="3726AE99" w14:textId="65C86660" w:rsidR="000C3C61"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hint="eastAsia"/>
          <w:bCs/>
          <w:color w:val="000000" w:themeColor="text1"/>
          <w:sz w:val="14"/>
          <w:szCs w:val="14"/>
          <w:lang w:val="en-US" w:eastAsia="ja-JP"/>
        </w:rPr>
        <w:t>当プレスリリースに関するお問い合わせ：</w:t>
      </w:r>
    </w:p>
    <w:p w14:paraId="6204E571" w14:textId="77777777" w:rsidR="000C3C61"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hint="eastAsia"/>
          <w:bCs/>
          <w:color w:val="000000" w:themeColor="text1"/>
          <w:sz w:val="14"/>
          <w:szCs w:val="14"/>
          <w:lang w:val="en-US" w:eastAsia="ja-JP"/>
        </w:rPr>
        <w:t>ゼンハイザージャパン株式会社</w:t>
      </w:r>
    </w:p>
    <w:p w14:paraId="70E3134A" w14:textId="77777777" w:rsidR="000C3C61"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hint="eastAsia"/>
          <w:bCs/>
          <w:color w:val="000000" w:themeColor="text1"/>
          <w:sz w:val="14"/>
          <w:szCs w:val="14"/>
          <w:lang w:val="en-US" w:eastAsia="ja-JP"/>
        </w:rPr>
        <w:t>永富</w:t>
      </w:r>
    </w:p>
    <w:p w14:paraId="5267E5A8" w14:textId="77777777" w:rsidR="000C3C61"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bCs/>
          <w:color w:val="000000" w:themeColor="text1"/>
          <w:sz w:val="14"/>
          <w:szCs w:val="14"/>
          <w:lang w:val="en-US" w:eastAsia="ja-JP"/>
        </w:rPr>
        <w:t>teruishi.nagatomi@sennheiser.com</w:t>
      </w:r>
    </w:p>
    <w:p w14:paraId="62D351A9" w14:textId="7BBD2E12" w:rsidR="000C3C61"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bCs/>
          <w:color w:val="000000" w:themeColor="text1"/>
          <w:sz w:val="14"/>
          <w:szCs w:val="14"/>
          <w:lang w:val="en-US" w:eastAsia="ja-JP"/>
        </w:rPr>
        <w:t>03-6406-8911</w:t>
      </w:r>
    </w:p>
    <w:p w14:paraId="5FF0A9D1" w14:textId="77777777" w:rsidR="000C3C61"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hint="eastAsia"/>
          <w:bCs/>
          <w:color w:val="000000" w:themeColor="text1"/>
          <w:sz w:val="14"/>
          <w:szCs w:val="14"/>
          <w:lang w:val="en-US" w:eastAsia="ja-JP"/>
        </w:rPr>
        <w:t>ゼンハイザージャパンPR事務局</w:t>
      </w:r>
    </w:p>
    <w:p w14:paraId="2EAFA692" w14:textId="77777777" w:rsidR="000C3C61"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hint="eastAsia"/>
          <w:bCs/>
          <w:color w:val="000000" w:themeColor="text1"/>
          <w:sz w:val="14"/>
          <w:szCs w:val="14"/>
          <w:lang w:val="en-US" w:eastAsia="ja-JP"/>
        </w:rPr>
        <w:t>中村</w:t>
      </w:r>
    </w:p>
    <w:p w14:paraId="2395FB3E" w14:textId="77777777" w:rsidR="000C3C61"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bCs/>
          <w:color w:val="000000" w:themeColor="text1"/>
          <w:sz w:val="14"/>
          <w:szCs w:val="14"/>
          <w:lang w:val="en-US" w:eastAsia="ja-JP"/>
        </w:rPr>
        <w:t>sennheiser@pjbc.co.jp</w:t>
      </w:r>
    </w:p>
    <w:p w14:paraId="01ED2A8F" w14:textId="4BD448F2" w:rsidR="000C436C" w:rsidRPr="000B6A2C" w:rsidRDefault="000C3C61" w:rsidP="000C3C61">
      <w:pPr>
        <w:spacing w:beforeLines="100" w:before="240" w:after="120" w:line="240" w:lineRule="auto"/>
        <w:rPr>
          <w:rFonts w:ascii="Noto Sans JP" w:eastAsia="Noto Sans JP" w:hAnsi="Noto Sans JP" w:cstheme="minorHAnsi"/>
          <w:bCs/>
          <w:color w:val="000000" w:themeColor="text1"/>
          <w:sz w:val="14"/>
          <w:szCs w:val="14"/>
          <w:lang w:val="en-US" w:eastAsia="ja-JP"/>
        </w:rPr>
      </w:pPr>
      <w:r w:rsidRPr="000B6A2C">
        <w:rPr>
          <w:rFonts w:ascii="Noto Sans JP" w:eastAsia="Noto Sans JP" w:hAnsi="Noto Sans JP" w:cstheme="minorHAnsi"/>
          <w:bCs/>
          <w:color w:val="000000" w:themeColor="text1"/>
          <w:sz w:val="14"/>
          <w:szCs w:val="14"/>
          <w:lang w:val="en-US" w:eastAsia="ja-JP"/>
        </w:rPr>
        <w:t>03-4580-9156</w:t>
      </w:r>
    </w:p>
    <w:sectPr w:rsidR="000C436C" w:rsidRPr="000B6A2C">
      <w:headerReference w:type="default" r:id="rId21"/>
      <w:headerReference w:type="first" r:id="rId22"/>
      <w:pgSz w:w="11906" w:h="16838" w:code="9"/>
      <w:pgMar w:top="2754" w:right="2124"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FEE88" w14:textId="77777777" w:rsidR="00F61F2F" w:rsidRDefault="00F61F2F">
      <w:pPr>
        <w:spacing w:line="240" w:lineRule="auto"/>
      </w:pPr>
      <w:r>
        <w:separator/>
      </w:r>
    </w:p>
  </w:endnote>
  <w:endnote w:type="continuationSeparator" w:id="0">
    <w:p w14:paraId="33AEC77C" w14:textId="77777777" w:rsidR="00F61F2F" w:rsidRDefault="00F61F2F">
      <w:pPr>
        <w:spacing w:line="240" w:lineRule="auto"/>
      </w:pPr>
      <w:r>
        <w:continuationSeparator/>
      </w:r>
    </w:p>
  </w:endnote>
  <w:endnote w:type="continuationNotice" w:id="1">
    <w:p w14:paraId="3549D431" w14:textId="77777777" w:rsidR="00F61F2F" w:rsidRDefault="00F61F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A86AC316-105B-4FFE-A1E3-8944B99CD313}"/>
    <w:embedBold r:id="rId2" w:fontKey="{12337859-A832-4AF9-B3AB-A6523EF4B906}"/>
  </w:font>
  <w:font w:name="Segoe UI">
    <w:panose1 w:val="020B0502040204020203"/>
    <w:charset w:val="00"/>
    <w:family w:val="swiss"/>
    <w:pitch w:val="variable"/>
    <w:sig w:usb0="E4002EFF" w:usb1="C000E47F" w:usb2="00000009" w:usb3="00000000" w:csb0="000001FF" w:csb1="00000000"/>
    <w:embedRegular r:id="rId3" w:fontKey="{A1CB1E1D-5DB0-4A67-8D62-DC7688D24AB9}"/>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808FEEE9-955B-483D-A1C5-D364D778333F}"/>
  </w:font>
  <w:font w:name="Noto Sans JP">
    <w:altName w:val="游ゴシック"/>
    <w:panose1 w:val="00000000000000000000"/>
    <w:charset w:val="80"/>
    <w:family w:val="swiss"/>
    <w:notTrueType/>
    <w:pitch w:val="variable"/>
    <w:sig w:usb0="20000287" w:usb1="2ADF3C10" w:usb2="00000016" w:usb3="00000000" w:csb0="00060107" w:csb1="00000000"/>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76A7D" w14:textId="77777777" w:rsidR="00F61F2F" w:rsidRDefault="00F61F2F">
      <w:pPr>
        <w:spacing w:line="240" w:lineRule="auto"/>
      </w:pPr>
      <w:r>
        <w:separator/>
      </w:r>
    </w:p>
  </w:footnote>
  <w:footnote w:type="continuationSeparator" w:id="0">
    <w:p w14:paraId="459AFCC5" w14:textId="77777777" w:rsidR="00F61F2F" w:rsidRDefault="00F61F2F">
      <w:pPr>
        <w:spacing w:line="240" w:lineRule="auto"/>
      </w:pPr>
      <w:r>
        <w:continuationSeparator/>
      </w:r>
    </w:p>
  </w:footnote>
  <w:footnote w:type="continuationNotice" w:id="1">
    <w:p w14:paraId="591D748C" w14:textId="77777777" w:rsidR="00F61F2F" w:rsidRDefault="00F61F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E951" w14:textId="77777777" w:rsidR="009360A4" w:rsidRDefault="00877036">
    <w:pPr>
      <w:pStyle w:val="Header"/>
      <w:ind w:right="-1559"/>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Pr>
        <w:rFonts w:asciiTheme="minorHAnsi" w:hAnsiTheme="minorHAnsi" w:cstheme="minorHAnsi"/>
        <w:noProof/>
      </w:rPr>
      <w:t>4</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Pr>
        <w:rFonts w:asciiTheme="minorHAnsi" w:hAnsiTheme="minorHAnsi" w:cstheme="minorHAnsi"/>
        <w:noProof/>
      </w:rPr>
      <w:t>4</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D427" w14:textId="1699BC9B" w:rsidR="009360A4" w:rsidRDefault="00416793" w:rsidP="00416793">
    <w:pPr>
      <w:pStyle w:val="Header"/>
      <w:wordWrap w:val="0"/>
      <w:ind w:right="-1559"/>
      <w:rPr>
        <w:rFonts w:asciiTheme="minorHAnsi" w:hAnsiTheme="minorHAnsi" w:cstheme="minorHAnsi"/>
        <w:color w:val="414141" w:themeColor="accent2"/>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77777777" w:rsidR="009360A4" w:rsidRDefault="00877036">
    <w:pPr>
      <w:pStyle w:val="Header"/>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Pr>
        <w:rFonts w:asciiTheme="minorHAnsi" w:hAnsiTheme="minorHAnsi" w:cstheme="minorHAnsi"/>
        <w:noProof/>
        <w:color w:val="414141" w:themeColor="accent2"/>
      </w:rPr>
      <w:t>4</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603995689">
    <w:abstractNumId w:val="0"/>
  </w:num>
  <w:num w:numId="2" w16cid:durableId="394553826">
    <w:abstractNumId w:val="1"/>
  </w:num>
  <w:num w:numId="3" w16cid:durableId="1668092117">
    <w:abstractNumId w:val="8"/>
  </w:num>
  <w:num w:numId="4" w16cid:durableId="2049640051">
    <w:abstractNumId w:val="3"/>
  </w:num>
  <w:num w:numId="5" w16cid:durableId="945306891">
    <w:abstractNumId w:val="6"/>
  </w:num>
  <w:num w:numId="6" w16cid:durableId="2016178289">
    <w:abstractNumId w:val="10"/>
  </w:num>
  <w:num w:numId="7" w16cid:durableId="1890528687">
    <w:abstractNumId w:val="4"/>
  </w:num>
  <w:num w:numId="8" w16cid:durableId="914434536">
    <w:abstractNumId w:val="11"/>
  </w:num>
  <w:num w:numId="9" w16cid:durableId="699283233">
    <w:abstractNumId w:val="2"/>
  </w:num>
  <w:num w:numId="10" w16cid:durableId="415397503">
    <w:abstractNumId w:val="5"/>
  </w:num>
  <w:num w:numId="11" w16cid:durableId="282003407">
    <w:abstractNumId w:val="13"/>
  </w:num>
  <w:num w:numId="12" w16cid:durableId="522519920">
    <w:abstractNumId w:val="12"/>
  </w:num>
  <w:num w:numId="13" w16cid:durableId="2096440888">
    <w:abstractNumId w:val="7"/>
  </w:num>
  <w:num w:numId="14" w16cid:durableId="2069934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ja-JP" w:vendorID="64" w:dllVersion="6"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0A4"/>
    <w:rsid w:val="000861FE"/>
    <w:rsid w:val="000A6EBD"/>
    <w:rsid w:val="000B6A2C"/>
    <w:rsid w:val="000C2F0B"/>
    <w:rsid w:val="000C3C61"/>
    <w:rsid w:val="000C436C"/>
    <w:rsid w:val="000D4D8B"/>
    <w:rsid w:val="000E1555"/>
    <w:rsid w:val="000E5FC8"/>
    <w:rsid w:val="001525CD"/>
    <w:rsid w:val="001605C0"/>
    <w:rsid w:val="00161CE3"/>
    <w:rsid w:val="0018064D"/>
    <w:rsid w:val="00180E02"/>
    <w:rsid w:val="00194472"/>
    <w:rsid w:val="00252206"/>
    <w:rsid w:val="002E7C1B"/>
    <w:rsid w:val="002F102F"/>
    <w:rsid w:val="00343686"/>
    <w:rsid w:val="00380D39"/>
    <w:rsid w:val="0039719D"/>
    <w:rsid w:val="003E1637"/>
    <w:rsid w:val="00416793"/>
    <w:rsid w:val="004633E6"/>
    <w:rsid w:val="004F1B62"/>
    <w:rsid w:val="004F4BB9"/>
    <w:rsid w:val="005276F1"/>
    <w:rsid w:val="00547800"/>
    <w:rsid w:val="005E4A06"/>
    <w:rsid w:val="00674FC6"/>
    <w:rsid w:val="00692BE6"/>
    <w:rsid w:val="006E60C6"/>
    <w:rsid w:val="006F5EEA"/>
    <w:rsid w:val="0072339E"/>
    <w:rsid w:val="007A34CA"/>
    <w:rsid w:val="00861823"/>
    <w:rsid w:val="00866CDA"/>
    <w:rsid w:val="008714A2"/>
    <w:rsid w:val="00877036"/>
    <w:rsid w:val="008A4BC8"/>
    <w:rsid w:val="008B612A"/>
    <w:rsid w:val="008B789B"/>
    <w:rsid w:val="008D4D62"/>
    <w:rsid w:val="008F5048"/>
    <w:rsid w:val="009110C8"/>
    <w:rsid w:val="00927C2A"/>
    <w:rsid w:val="00935953"/>
    <w:rsid w:val="009360A4"/>
    <w:rsid w:val="00950ED7"/>
    <w:rsid w:val="009527EB"/>
    <w:rsid w:val="00957050"/>
    <w:rsid w:val="00AC4652"/>
    <w:rsid w:val="00AF2E3A"/>
    <w:rsid w:val="00B17E28"/>
    <w:rsid w:val="00B5475A"/>
    <w:rsid w:val="00BA0D78"/>
    <w:rsid w:val="00BF589B"/>
    <w:rsid w:val="00C00662"/>
    <w:rsid w:val="00C43E7A"/>
    <w:rsid w:val="00C738E0"/>
    <w:rsid w:val="00C75F2B"/>
    <w:rsid w:val="00C8742B"/>
    <w:rsid w:val="00CB2220"/>
    <w:rsid w:val="00CB7D81"/>
    <w:rsid w:val="00CF1139"/>
    <w:rsid w:val="00D058EA"/>
    <w:rsid w:val="00EA7532"/>
    <w:rsid w:val="00EC113A"/>
    <w:rsid w:val="00ED74C8"/>
    <w:rsid w:val="00F07BC5"/>
    <w:rsid w:val="00F61F2F"/>
    <w:rsid w:val="00F76723"/>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A5C4E6"/>
  <w15:docId w15:val="{151C242F-DE95-436A-9582-9B53BD5A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pPr>
  </w:style>
  <w:style w:type="paragraph" w:styleId="Heading1">
    <w:name w:val="heading 1"/>
    <w:basedOn w:val="Normal"/>
    <w:next w:val="Normal"/>
    <w:link w:val="Heading1Char"/>
    <w:uiPriority w:val="9"/>
    <w:qFormat/>
    <w:pPr>
      <w:outlineLvl w:val="0"/>
    </w:pPr>
    <w:rPr>
      <w:b/>
      <w:caps/>
      <w:color w:val="0095D5"/>
      <w:lang w:eastAsia="x-none"/>
    </w:rPr>
  </w:style>
  <w:style w:type="paragraph" w:styleId="Heading2">
    <w:name w:val="heading 2"/>
    <w:basedOn w:val="Normal"/>
    <w:next w:val="Normal"/>
    <w:link w:val="Heading2Char"/>
    <w:uiPriority w:val="9"/>
    <w:qFormat/>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lang w:eastAsia="x-none"/>
    </w:rPr>
  </w:style>
  <w:style w:type="character" w:customStyle="1" w:styleId="HeaderChar">
    <w:name w:val="Header Char"/>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lang w:eastAsia="x-none"/>
    </w:rPr>
  </w:style>
  <w:style w:type="character" w:customStyle="1" w:styleId="FooterChar">
    <w:name w:val="Footer Char"/>
    <w:link w:val="Footer"/>
    <w:uiPriority w:val="99"/>
    <w:rPr>
      <w:sz w:val="12"/>
      <w:lang w:val="en-GB"/>
    </w:rPr>
  </w:style>
  <w:style w:type="table" w:styleId="TableGrid">
    <w:name w:val="Table Grid"/>
    <w:basedOn w:val="TableNormal"/>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qFormat/>
    <w:pPr>
      <w:spacing w:before="440" w:after="200"/>
      <w:contextualSpacing/>
    </w:pPr>
    <w:rPr>
      <w:sz w:val="24"/>
      <w:lang w:eastAsia="x-none"/>
    </w:rPr>
  </w:style>
  <w:style w:type="character" w:customStyle="1" w:styleId="TitleChar">
    <w:name w:val="Title Char"/>
    <w:link w:val="Title"/>
    <w:uiPriority w:val="10"/>
    <w:rPr>
      <w:sz w:val="24"/>
      <w:lang w:val="en-GB"/>
    </w:rPr>
  </w:style>
  <w:style w:type="character" w:customStyle="1" w:styleId="Heading1Char">
    <w:name w:val="Heading 1 Char"/>
    <w:link w:val="Heading1"/>
    <w:uiPriority w:val="9"/>
    <w:rPr>
      <w:b/>
      <w:caps/>
      <w:color w:val="0095D5"/>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uiPriority w:val="99"/>
    <w:unhideWhenUsed/>
    <w:rPr>
      <w:color w:val="000000"/>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qFormat/>
    <w:pPr>
      <w:spacing w:line="210" w:lineRule="atLeast"/>
    </w:pPr>
    <w:rPr>
      <w:sz w:val="15"/>
    </w:rPr>
  </w:style>
  <w:style w:type="paragraph" w:customStyle="1" w:styleId="About">
    <w:name w:val="About"/>
    <w:basedOn w:val="Normal"/>
    <w:qFormat/>
    <w:pPr>
      <w:spacing w:line="240" w:lineRule="auto"/>
    </w:pPr>
  </w:style>
  <w:style w:type="character" w:styleId="CommentReference">
    <w:name w:val="annotation reference"/>
    <w:rPr>
      <w:sz w:val="16"/>
      <w:szCs w:val="16"/>
    </w:rPr>
  </w:style>
  <w:style w:type="paragraph" w:styleId="CommentText">
    <w:name w:val="annotation text"/>
    <w:basedOn w:val="Normal"/>
    <w:link w:val="CommentTextChar"/>
    <w:rPr>
      <w:lang w:val="x-none"/>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paragraph" w:styleId="BalloonText">
    <w:name w:val="Balloon Text"/>
    <w:basedOn w:val="Normal"/>
    <w:link w:val="BalloonTextChar"/>
    <w:pPr>
      <w:spacing w:line="240" w:lineRule="auto"/>
    </w:pPr>
    <w:rPr>
      <w:rFonts w:ascii="Arial" w:hAnsi="Arial"/>
      <w:szCs w:val="18"/>
      <w:lang w:val="x-none"/>
    </w:rPr>
  </w:style>
  <w:style w:type="character" w:customStyle="1" w:styleId="BalloonTextChar">
    <w:name w:val="Balloon Text Char"/>
    <w:link w:val="BalloonText"/>
    <w:rPr>
      <w:rFonts w:ascii="Arial" w:hAnsi="Arial" w:cs="Segoe UI"/>
      <w:sz w:val="18"/>
      <w:szCs w:val="18"/>
      <w:lang w:eastAsia="en-US"/>
    </w:rPr>
  </w:style>
  <w:style w:type="character" w:styleId="FollowedHyperlink">
    <w:name w:val="FollowedHyperlink"/>
    <w:basedOn w:val="DefaultParagraphFont"/>
    <w:semiHidden/>
    <w:unhideWhenUsed/>
    <w:rPr>
      <w:color w:val="000000" w:themeColor="followedHyperlink"/>
      <w:u w:val="single"/>
    </w:rPr>
  </w:style>
  <w:style w:type="paragraph" w:customStyle="1" w:styleId="NeumannTabelle9pt">
    <w:name w:val="Neumann Tabelle 9 pt"/>
    <w:basedOn w:val="Normal"/>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DefaultParagraphFont"/>
  </w:style>
  <w:style w:type="paragraph" w:customStyle="1" w:styleId="p1">
    <w:name w:val="p1"/>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Pr>
      <w:color w:val="605E5C"/>
      <w:shd w:val="clear" w:color="auto" w:fill="E1DFDD"/>
    </w:rPr>
  </w:style>
  <w:style w:type="paragraph" w:customStyle="1" w:styleId="BildunterschriftHau">
    <w:name w:val="Bildunterschrift Hau"/>
    <w:basedOn w:val="Normal"/>
    <w:pPr>
      <w:spacing w:line="240" w:lineRule="auto"/>
    </w:pPr>
    <w:rPr>
      <w:rFonts w:ascii="Arial Narrow" w:eastAsia="ＭＳ 明朝" w:hAnsi="Arial Narrow"/>
      <w:b/>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semiHidden/>
  </w:style>
  <w:style w:type="character" w:styleId="UnresolvedMention">
    <w:name w:val="Unresolved Mention"/>
    <w:basedOn w:val="DefaultParagraphFont"/>
    <w:uiPriority w:val="99"/>
    <w:semiHidden/>
    <w:unhideWhenUsed/>
    <w:rsid w:val="000E5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0" ma:contentTypeDescription="新しいドキュメントを作成します。" ma:contentTypeScope="" ma:versionID="8bc225720b8425a53617c4c1f875636c">
  <xsd:schema xmlns:xsd="http://www.w3.org/2001/XMLSchema" xmlns:xs="http://www.w3.org/2001/XMLSchema" xmlns:p="http://schemas.microsoft.com/office/2006/metadata/properties" targetNamespace="http://schemas.microsoft.com/office/2006/metadata/properties" ma:root="true" ma:fieldsID="e0e46738973ce63e7373d6040de515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DC551A-6D87-4953-A39F-A44A68582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3.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4.xml><?xml version="1.0" encoding="utf-8"?>
<ds:datastoreItem xmlns:ds="http://schemas.openxmlformats.org/officeDocument/2006/customXml" ds:itemID="{4B914486-A9C9-4976-8F62-8CD8AA326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Pages>
  <Words>2068</Words>
  <Characters>557</Characters>
  <Application>Microsoft Office Word</Application>
  <DocSecurity>0</DocSecurity>
  <Lines>4</Lines>
  <Paragraphs>5</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Nagatomi, Teruishi</cp:lastModifiedBy>
  <cp:revision>70</cp:revision>
  <cp:lastPrinted>2023-10-12T00:34:00Z</cp:lastPrinted>
  <dcterms:created xsi:type="dcterms:W3CDTF">2023-10-10T06:40:00Z</dcterms:created>
  <dcterms:modified xsi:type="dcterms:W3CDTF">2024-03-18T03:57:00Z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