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1155cc"/>
        </w:rPr>
      </w:pPr>
      <w:r w:rsidDel="00000000" w:rsidR="00000000" w:rsidRPr="00000000">
        <w:rPr>
          <w:b w:val="1"/>
          <w:rtl w:val="0"/>
        </w:rPr>
        <w:t xml:space="preserve">THE PENINSULA TOKYO SE ASOCIA CON </w:t>
      </w:r>
      <w:r w:rsidDel="00000000" w:rsidR="00000000" w:rsidRPr="00000000">
        <w:rPr>
          <w:b w:val="1"/>
          <w:i w:val="1"/>
          <w:rtl w:val="0"/>
        </w:rPr>
        <w:t xml:space="preserve">BLUE NOTE TOKYO</w:t>
      </w:r>
      <w:r w:rsidDel="00000000" w:rsidR="00000000" w:rsidRPr="00000000">
        <w:rPr>
          <w:b w:val="1"/>
          <w:rtl w:val="0"/>
        </w:rPr>
        <w:t xml:space="preserve"> PARA PRESENTAR UNA SERIE DE NOCHES DE JAZZ EN </w:t>
      </w:r>
      <w:r w:rsidDel="00000000" w:rsidR="00000000" w:rsidRPr="00000000">
        <w:rPr>
          <w:b w:val="1"/>
          <w:i w:val="1"/>
          <w:rtl w:val="0"/>
        </w:rPr>
        <w:t xml:space="preserve">PETER</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color w:val="1155cc"/>
        </w:rPr>
      </w:pPr>
      <w:r w:rsidDel="00000000" w:rsidR="00000000" w:rsidRPr="00000000">
        <w:rPr>
          <w:rtl w:val="0"/>
        </w:rPr>
        <w:t xml:space="preserve">Japón es famoso por su robusta escena musical, y Tokio ha sido reconocido durante mucho tiempo como la capital del jazz de Asia, con una gran presencia de clubes de jazz y escenarios musicales en casi toda el área. Este invierno, en celebración de la larga historia de amor de Japón con el jazz, </w:t>
      </w:r>
      <w:r w:rsidDel="00000000" w:rsidR="00000000" w:rsidRPr="00000000">
        <w:rPr>
          <w:i w:val="1"/>
          <w:rtl w:val="0"/>
        </w:rPr>
        <w:t xml:space="preserve">Peter</w:t>
      </w:r>
      <w:r w:rsidDel="00000000" w:rsidR="00000000" w:rsidRPr="00000000">
        <w:rPr>
          <w:rtl w:val="0"/>
        </w:rPr>
        <w:t xml:space="preserve">, el exclusivo restaurante contemporáneo de asador de The Peninsula Tokyo, se asocia con </w:t>
      </w:r>
      <w:r w:rsidDel="00000000" w:rsidR="00000000" w:rsidRPr="00000000">
        <w:rPr>
          <w:i w:val="1"/>
          <w:rtl w:val="0"/>
        </w:rPr>
        <w:t xml:space="preserve">Blue Note Tokyo</w:t>
      </w:r>
      <w:r w:rsidDel="00000000" w:rsidR="00000000" w:rsidRPr="00000000">
        <w:rPr>
          <w:rtl w:val="0"/>
        </w:rPr>
        <w:t xml:space="preserve">, el principal recinto de la ciudad para actuaciones de jazz en vivo. La colaboración exhibirá una serie de noches musicales llamada </w:t>
      </w:r>
      <w:r w:rsidDel="00000000" w:rsidR="00000000" w:rsidRPr="00000000">
        <w:rPr>
          <w:b w:val="1"/>
          <w:i w:val="1"/>
          <w:rtl w:val="0"/>
        </w:rPr>
        <w:t xml:space="preserve">"Jazz Nights at Peter"</w:t>
      </w:r>
      <w:r w:rsidDel="00000000" w:rsidR="00000000" w:rsidRPr="00000000">
        <w:rPr>
          <w:rtl w:val="0"/>
        </w:rPr>
        <w:t xml:space="preserve">, e incluye artistas de alto nivel de este género musical.</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Las noches de jazz se llevarán a cabo en dos jornadas: el viernes 1 de noviembre y el miércoles 18 de diciembre. Cada evento ofrecerá dos funciones, la primera de 6:00 a 8:00 p.m., con una cena de cuatro tiempos en la que resalta el emblemático filete a la parrilla de </w:t>
      </w:r>
      <w:r w:rsidDel="00000000" w:rsidR="00000000" w:rsidRPr="00000000">
        <w:rPr>
          <w:i w:val="1"/>
          <w:rtl w:val="0"/>
        </w:rPr>
        <w:t xml:space="preserve">Peter</w:t>
      </w:r>
      <w:r w:rsidDel="00000000" w:rsidR="00000000" w:rsidRPr="00000000">
        <w:rPr>
          <w:rtl w:val="0"/>
        </w:rPr>
        <w:t xml:space="preserve"> acompañado </w:t>
      </w:r>
      <w:r w:rsidDel="00000000" w:rsidR="00000000" w:rsidRPr="00000000">
        <w:rPr>
          <w:rtl w:val="0"/>
        </w:rPr>
        <w:t xml:space="preserve">de </w:t>
      </w:r>
      <w:r w:rsidDel="00000000" w:rsidR="00000000" w:rsidRPr="00000000">
        <w:rPr>
          <w:i w:val="1"/>
          <w:rtl w:val="0"/>
        </w:rPr>
        <w:t xml:space="preserve">Dom Pérignon</w:t>
      </w:r>
      <w:r w:rsidDel="00000000" w:rsidR="00000000" w:rsidRPr="00000000">
        <w:rPr>
          <w:rtl w:val="0"/>
        </w:rPr>
        <w:t xml:space="preserve"> ilimitado. Mientras que la segunda presentación tendrá lugar de 8:30 a 10:30 p.m. y ofrecerá a los huéspedes una variedad de canapés, así como </w:t>
      </w:r>
      <w:r w:rsidDel="00000000" w:rsidR="00000000" w:rsidRPr="00000000">
        <w:rPr>
          <w:i w:val="1"/>
          <w:rtl w:val="0"/>
        </w:rPr>
        <w:t xml:space="preserve">Dom Pérignon</w:t>
      </w:r>
      <w:r w:rsidDel="00000000" w:rsidR="00000000" w:rsidRPr="00000000">
        <w:rPr>
          <w:rtl w:val="0"/>
        </w:rPr>
        <w:t xml:space="preserve"> y otras deliciosas bebidas.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drawing>
          <wp:inline distB="114300" distT="114300" distL="114300" distR="114300">
            <wp:extent cx="4781550" cy="318135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78155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color w:val="1155cc"/>
        </w:rPr>
      </w:pPr>
      <w:r w:rsidDel="00000000" w:rsidR="00000000" w:rsidRPr="00000000">
        <w:rPr>
          <w:sz w:val="18"/>
          <w:szCs w:val="18"/>
          <w:rtl w:val="0"/>
        </w:rPr>
        <w:t xml:space="preserve">Restaurante </w:t>
      </w:r>
      <w:r w:rsidDel="00000000" w:rsidR="00000000" w:rsidRPr="00000000">
        <w:rPr>
          <w:i w:val="1"/>
          <w:sz w:val="18"/>
          <w:szCs w:val="18"/>
          <w:rtl w:val="0"/>
        </w:rPr>
        <w:t xml:space="preserve">Peter</w:t>
      </w:r>
      <w:r w:rsidDel="00000000" w:rsidR="00000000" w:rsidRPr="00000000">
        <w:rPr>
          <w:sz w:val="18"/>
          <w:szCs w:val="18"/>
          <w:rtl w:val="0"/>
        </w:rPr>
        <w:t xml:space="preserve"> en The Peninsula Tokyo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la primera noche de jazz, el 1 de noviembre, los amantes de la música disfrutarán de la samba brasileña y el jazz urbano de</w:t>
      </w:r>
      <w:r w:rsidDel="00000000" w:rsidR="00000000" w:rsidRPr="00000000">
        <w:rPr>
          <w:i w:val="1"/>
          <w:rtl w:val="0"/>
        </w:rPr>
        <w:t xml:space="preserve"> </w:t>
      </w:r>
      <w:hyperlink r:id="rId7">
        <w:r w:rsidDel="00000000" w:rsidR="00000000" w:rsidRPr="00000000">
          <w:rPr>
            <w:b w:val="1"/>
            <w:i w:val="1"/>
            <w:color w:val="1155cc"/>
            <w:u w:val="single"/>
            <w:rtl w:val="0"/>
          </w:rPr>
          <w:t xml:space="preserve">Dani &amp; Debora Gurgel Quarteto</w:t>
        </w:r>
      </w:hyperlink>
      <w:r w:rsidDel="00000000" w:rsidR="00000000" w:rsidRPr="00000000">
        <w:rPr>
          <w:rtl w:val="0"/>
        </w:rPr>
        <w:t xml:space="preserve">. La banda presentará una mezcla de ritmos tradicionales y modernos, armonías elaboradas e improvisación creativa en su música original, así como nuevas versiones, cuidadosamente arregladas, de canciones pop y de Brasil.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114300" distT="114300" distL="114300" distR="114300">
            <wp:extent cx="5219700" cy="2933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97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color w:val="1155cc"/>
        </w:rPr>
      </w:pPr>
      <w:r w:rsidDel="00000000" w:rsidR="00000000" w:rsidRPr="00000000">
        <w:rPr>
          <w:i w:val="1"/>
          <w:sz w:val="18"/>
          <w:szCs w:val="18"/>
          <w:rtl w:val="0"/>
        </w:rPr>
        <w:t xml:space="preserve">Dani &amp; Debora Gurgel Quarteto</w:t>
      </w:r>
      <w:r w:rsidDel="00000000" w:rsidR="00000000" w:rsidRPr="00000000">
        <w:rPr>
          <w:sz w:val="18"/>
          <w:szCs w:val="18"/>
          <w:rtl w:val="0"/>
        </w:rPr>
        <w:t xml:space="preserve"> se presentará en el restaurante </w:t>
      </w:r>
      <w:r w:rsidDel="00000000" w:rsidR="00000000" w:rsidRPr="00000000">
        <w:rPr>
          <w:i w:val="1"/>
          <w:sz w:val="18"/>
          <w:szCs w:val="18"/>
          <w:rtl w:val="0"/>
        </w:rPr>
        <w:t xml:space="preserve">Peter</w:t>
      </w:r>
      <w:r w:rsidDel="00000000" w:rsidR="00000000" w:rsidRPr="00000000">
        <w:rPr>
          <w:sz w:val="18"/>
          <w:szCs w:val="18"/>
          <w:rtl w:val="0"/>
        </w:rPr>
        <w:t xml:space="preserve"> el 1º de noviembre</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la segunda noche de jazz, el día 18 de diciembre, el internacionalmente aclamado trompetista y vocalista de jazz alemán, y nominado al </w:t>
      </w:r>
      <w:r w:rsidDel="00000000" w:rsidR="00000000" w:rsidRPr="00000000">
        <w:rPr>
          <w:i w:val="1"/>
          <w:rtl w:val="0"/>
        </w:rPr>
        <w:t xml:space="preserve">Grammy</w:t>
      </w:r>
      <w:r w:rsidDel="00000000" w:rsidR="00000000" w:rsidRPr="00000000">
        <w:rPr>
          <w:rtl w:val="0"/>
        </w:rPr>
        <w:t xml:space="preserve">, </w:t>
      </w:r>
      <w:hyperlink r:id="rId9">
        <w:r w:rsidDel="00000000" w:rsidR="00000000" w:rsidRPr="00000000">
          <w:rPr>
            <w:b w:val="1"/>
            <w:color w:val="1155cc"/>
            <w:u w:val="single"/>
            <w:rtl w:val="0"/>
          </w:rPr>
          <w:t xml:space="preserve">Till Brönner</w:t>
        </w:r>
      </w:hyperlink>
      <w:r w:rsidDel="00000000" w:rsidR="00000000" w:rsidRPr="00000000">
        <w:rPr>
          <w:rtl w:val="0"/>
        </w:rPr>
        <w:t xml:space="preserve">, hará girar el hilo musical desde el repertorio clásico de Navidad hasta éxitos estadounidenses y composiciones actuales. Como parte de su gira </w:t>
      </w:r>
      <w:r w:rsidDel="00000000" w:rsidR="00000000" w:rsidRPr="00000000">
        <w:rPr>
          <w:i w:val="1"/>
          <w:rtl w:val="0"/>
        </w:rPr>
        <w:t xml:space="preserve">"Better Than Christmas"</w:t>
      </w:r>
      <w:r w:rsidDel="00000000" w:rsidR="00000000" w:rsidRPr="00000000">
        <w:rPr>
          <w:rtl w:val="0"/>
        </w:rPr>
        <w:t xml:space="preserve">, las canciones de su popular álbum navideño, serán ejecutadas por primera vez en vivo. El carismático trompetista y artista estará acompañado por su banda internacional compuesta por Bruno Müller (guitarra), Jasper Soffers (piano y Fender Rhodes), Christian von Kaphengst (bajo), David Haynes (batería) y Frank McComb (voz y teclas).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drawing>
          <wp:inline distB="114300" distT="114300" distL="114300" distR="114300">
            <wp:extent cx="2295525" cy="3457575"/>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95525" cy="34575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color w:val="1155cc"/>
        </w:rPr>
      </w:pPr>
      <w:r w:rsidDel="00000000" w:rsidR="00000000" w:rsidRPr="00000000">
        <w:rPr>
          <w:sz w:val="18"/>
          <w:szCs w:val="18"/>
          <w:rtl w:val="0"/>
        </w:rPr>
        <w:t xml:space="preserve">El virtuoso del jazz, Till Brönner se presentará en el restaurante </w:t>
      </w:r>
      <w:r w:rsidDel="00000000" w:rsidR="00000000" w:rsidRPr="00000000">
        <w:rPr>
          <w:i w:val="1"/>
          <w:sz w:val="18"/>
          <w:szCs w:val="18"/>
          <w:rtl w:val="0"/>
        </w:rPr>
        <w:t xml:space="preserve">Peter</w:t>
      </w:r>
      <w:r w:rsidDel="00000000" w:rsidR="00000000" w:rsidRPr="00000000">
        <w:rPr>
          <w:sz w:val="18"/>
          <w:szCs w:val="18"/>
          <w:rtl w:val="0"/>
        </w:rPr>
        <w:t xml:space="preserve"> el 18 de diciembre</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1155cc"/>
        </w:rPr>
      </w:pPr>
      <w:r w:rsidDel="00000000" w:rsidR="00000000" w:rsidRPr="00000000">
        <w:rPr>
          <w:rtl w:val="0"/>
        </w:rPr>
        <w:t xml:space="preserve">Los lugares para el concierto de las 6:00 a las 8:00 p.m. tienen un precio de 29,000 yenes por persona, incluida una cena de cuatro platos y </w:t>
      </w:r>
      <w:r w:rsidDel="00000000" w:rsidR="00000000" w:rsidRPr="00000000">
        <w:rPr>
          <w:i w:val="1"/>
          <w:rtl w:val="0"/>
        </w:rPr>
        <w:t xml:space="preserve">Dom Pérignon</w:t>
      </w:r>
      <w:r w:rsidDel="00000000" w:rsidR="00000000" w:rsidRPr="00000000">
        <w:rPr>
          <w:rtl w:val="0"/>
        </w:rPr>
        <w:t xml:space="preserve"> ilimitado. Mientras que aquellos para el concierto de las  8:30 a las 10:30 p.m. tiene un precio de 16,000 yenes por persona, incluye canapés y </w:t>
      </w:r>
      <w:r w:rsidDel="00000000" w:rsidR="00000000" w:rsidRPr="00000000">
        <w:rPr>
          <w:i w:val="1"/>
          <w:rtl w:val="0"/>
        </w:rPr>
        <w:t xml:space="preserve">Dom Pérignon</w:t>
      </w:r>
      <w:r w:rsidDel="00000000" w:rsidR="00000000" w:rsidRPr="00000000">
        <w:rPr>
          <w:rtl w:val="0"/>
        </w:rPr>
        <w:t xml:space="preserve"> ilimitado.</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color w:val="1155cc"/>
          <w:sz w:val="20"/>
          <w:szCs w:val="20"/>
        </w:rPr>
      </w:pPr>
      <w:r w:rsidDel="00000000" w:rsidR="00000000" w:rsidRPr="00000000">
        <w:rPr>
          <w:rtl w:val="0"/>
        </w:rPr>
        <w:t xml:space="preserve">Para reservaciones o consultas, por favor llame al restaurante </w:t>
      </w:r>
      <w:r w:rsidDel="00000000" w:rsidR="00000000" w:rsidRPr="00000000">
        <w:rPr>
          <w:i w:val="1"/>
          <w:rtl w:val="0"/>
        </w:rPr>
        <w:t xml:space="preserve">Peter</w:t>
      </w:r>
      <w:r w:rsidDel="00000000" w:rsidR="00000000" w:rsidRPr="00000000">
        <w:rPr>
          <w:rtl w:val="0"/>
        </w:rPr>
        <w:t xml:space="preserve"> en The Peninsula Tokyo al +81 (3) 6270 2888, envíe un correo electrónico a </w:t>
      </w:r>
      <w:hyperlink r:id="rId11">
        <w:r w:rsidDel="00000000" w:rsidR="00000000" w:rsidRPr="00000000">
          <w:rPr>
            <w:color w:val="1155cc"/>
            <w:u w:val="single"/>
            <w:rtl w:val="0"/>
          </w:rPr>
          <w:t xml:space="preserve">peterptk@peninsula.com</w:t>
        </w:r>
      </w:hyperlink>
      <w:r w:rsidDel="00000000" w:rsidR="00000000" w:rsidRPr="00000000">
        <w:rPr>
          <w:rtl w:val="0"/>
        </w:rPr>
        <w:t xml:space="preserve"> o consulte </w:t>
      </w:r>
      <w:hyperlink r:id="rId12">
        <w:r w:rsidDel="00000000" w:rsidR="00000000" w:rsidRPr="00000000">
          <w:rPr>
            <w:color w:val="1155cc"/>
            <w:u w:val="single"/>
            <w:rtl w:val="0"/>
          </w:rPr>
          <w:t xml:space="preserve">www.peninsula.com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sz w:val="20"/>
          <w:szCs w:val="20"/>
          <w:rtl w:val="0"/>
        </w:rPr>
        <w:t xml:space="preserve">*Los precios de todos los alimentos y bebidas están sujetos a un impuesto por consumo y a un cargo por servicio del 15%. Para las reservas canceladas con una semana de anticipación, se aplicará una tarifa de cancelación del 50%; mientras que para aquellas canceladas tan solo 72 horas antes del evento, se aplicará una tarifa de cancelación del 100%.</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F">
      <w:pPr>
        <w:jc w:val="both"/>
        <w:rPr>
          <w:b w:val="1"/>
          <w:sz w:val="18"/>
          <w:szCs w:val="18"/>
        </w:rPr>
      </w:pPr>
      <w:r w:rsidDel="00000000" w:rsidR="00000000" w:rsidRPr="00000000">
        <w:rPr>
          <w:rtl w:val="0"/>
        </w:rPr>
      </w:r>
    </w:p>
    <w:p w:rsidR="00000000" w:rsidDel="00000000" w:rsidP="00000000" w:rsidRDefault="00000000" w:rsidRPr="00000000" w14:paraId="00000020">
      <w:pPr>
        <w:spacing w:after="200" w:line="276"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rtl w:val="0"/>
        </w:rPr>
      </w:r>
    </w:p>
    <w:p w:rsidR="00000000" w:rsidDel="00000000" w:rsidP="00000000" w:rsidRDefault="00000000" w:rsidRPr="00000000" w14:paraId="00000021">
      <w:pPr>
        <w:jc w:val="both"/>
        <w:rPr>
          <w:sz w:val="18"/>
          <w:szCs w:val="18"/>
        </w:rPr>
      </w:pPr>
      <w:r w:rsidDel="00000000" w:rsidR="00000000" w:rsidRPr="00000000">
        <w:rPr>
          <w:rtl w:val="0"/>
        </w:rPr>
      </w:r>
    </w:p>
    <w:p w:rsidR="00000000" w:rsidDel="00000000" w:rsidP="00000000" w:rsidRDefault="00000000" w:rsidRPr="00000000" w14:paraId="00000022">
      <w:pPr>
        <w:jc w:val="both"/>
        <w:rPr>
          <w:b w:val="1"/>
          <w:sz w:val="18"/>
          <w:szCs w:val="18"/>
        </w:rPr>
      </w:pPr>
      <w:r w:rsidDel="00000000" w:rsidR="00000000" w:rsidRPr="00000000">
        <w:rPr>
          <w:b w:val="1"/>
          <w:sz w:val="18"/>
          <w:szCs w:val="18"/>
          <w:rtl w:val="0"/>
        </w:rPr>
        <w:t xml:space="preserve">Acerca de Blue Note Tokyo</w:t>
      </w:r>
    </w:p>
    <w:p w:rsidR="00000000" w:rsidDel="00000000" w:rsidP="00000000" w:rsidRDefault="00000000" w:rsidRPr="00000000" w14:paraId="00000023">
      <w:pPr>
        <w:jc w:val="both"/>
        <w:rPr>
          <w:b w:val="1"/>
          <w:sz w:val="18"/>
          <w:szCs w:val="18"/>
        </w:rPr>
      </w:pPr>
      <w:r w:rsidDel="00000000" w:rsidR="00000000" w:rsidRPr="00000000">
        <w:rPr>
          <w:rtl w:val="0"/>
        </w:rPr>
      </w:r>
    </w:p>
    <w:p w:rsidR="00000000" w:rsidDel="00000000" w:rsidP="00000000" w:rsidRDefault="00000000" w:rsidRPr="00000000" w14:paraId="00000024">
      <w:pPr>
        <w:jc w:val="both"/>
        <w:rPr>
          <w:b w:val="1"/>
          <w:sz w:val="18"/>
          <w:szCs w:val="18"/>
          <w:shd w:fill="cfe2f3" w:val="clear"/>
        </w:rPr>
      </w:pPr>
      <w:r w:rsidDel="00000000" w:rsidR="00000000" w:rsidRPr="00000000">
        <w:rPr>
          <w:sz w:val="18"/>
          <w:szCs w:val="18"/>
          <w:rtl w:val="0"/>
        </w:rPr>
        <w:t xml:space="preserve">Inaugurado el 28 de noviembre de 1988 en el moderno distrito Minami-Aoyama de Tokio, </w:t>
      </w:r>
      <w:hyperlink r:id="rId13">
        <w:r w:rsidDel="00000000" w:rsidR="00000000" w:rsidRPr="00000000">
          <w:rPr>
            <w:i w:val="1"/>
            <w:color w:val="1155cc"/>
            <w:sz w:val="18"/>
            <w:szCs w:val="18"/>
            <w:u w:val="single"/>
            <w:rtl w:val="0"/>
          </w:rPr>
          <w:t xml:space="preserve">Blue Note Tokyo</w:t>
        </w:r>
      </w:hyperlink>
      <w:r w:rsidDel="00000000" w:rsidR="00000000" w:rsidRPr="00000000">
        <w:rPr>
          <w:sz w:val="18"/>
          <w:szCs w:val="18"/>
          <w:rtl w:val="0"/>
        </w:rPr>
        <w:t xml:space="preserve"> es parte de la cadena internacional </w:t>
      </w:r>
      <w:r w:rsidDel="00000000" w:rsidR="00000000" w:rsidRPr="00000000">
        <w:rPr>
          <w:i w:val="1"/>
          <w:sz w:val="18"/>
          <w:szCs w:val="18"/>
          <w:rtl w:val="0"/>
        </w:rPr>
        <w:t xml:space="preserve">Blue Note</w:t>
      </w:r>
      <w:r w:rsidDel="00000000" w:rsidR="00000000" w:rsidRPr="00000000">
        <w:rPr>
          <w:sz w:val="18"/>
          <w:szCs w:val="18"/>
          <w:rtl w:val="0"/>
        </w:rPr>
        <w:t xml:space="preserve"> y es considerado como el mejor lugar de Tokio para disfrutar de presentaciones musicales en vivo de jazz, soul, latin y R&amp;B. Al igual que sus clubes hermanos en Nueva York y Milán, </w:t>
      </w:r>
      <w:r w:rsidDel="00000000" w:rsidR="00000000" w:rsidRPr="00000000">
        <w:rPr>
          <w:i w:val="1"/>
          <w:sz w:val="18"/>
          <w:szCs w:val="18"/>
          <w:rtl w:val="0"/>
        </w:rPr>
        <w:t xml:space="preserve">Blue Note Tokyo</w:t>
      </w:r>
      <w:r w:rsidDel="00000000" w:rsidR="00000000" w:rsidRPr="00000000">
        <w:rPr>
          <w:sz w:val="18"/>
          <w:szCs w:val="18"/>
          <w:rtl w:val="0"/>
        </w:rPr>
        <w:t xml:space="preserve"> constantemente presenta a las figuras internacionales más importantes del jazz y cuenta con el respaldo de la industria musical local. Tony Bennett, Chick Corea, Herbie Hancock, Art Blakey, B.B. King, Natalie Cole y la legendaria </w:t>
      </w:r>
      <w:r w:rsidDel="00000000" w:rsidR="00000000" w:rsidRPr="00000000">
        <w:rPr>
          <w:i w:val="1"/>
          <w:sz w:val="18"/>
          <w:szCs w:val="18"/>
          <w:rtl w:val="0"/>
        </w:rPr>
        <w:t xml:space="preserve">Count Basie Orchestra </w:t>
      </w:r>
      <w:r w:rsidDel="00000000" w:rsidR="00000000" w:rsidRPr="00000000">
        <w:rPr>
          <w:sz w:val="18"/>
          <w:szCs w:val="18"/>
          <w:rtl w:val="0"/>
        </w:rPr>
        <w:t xml:space="preserve">h</w:t>
      </w:r>
      <w:r w:rsidDel="00000000" w:rsidR="00000000" w:rsidRPr="00000000">
        <w:rPr>
          <w:sz w:val="18"/>
          <w:szCs w:val="18"/>
          <w:rtl w:val="0"/>
        </w:rPr>
        <w:t xml:space="preserve">an engalanado los escenarios de</w:t>
      </w:r>
      <w:r w:rsidDel="00000000" w:rsidR="00000000" w:rsidRPr="00000000">
        <w:rPr>
          <w:i w:val="1"/>
          <w:sz w:val="18"/>
          <w:szCs w:val="18"/>
          <w:rtl w:val="0"/>
        </w:rPr>
        <w:t xml:space="preserve"> Blue Note</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5">
      <w:pPr>
        <w:spacing w:after="200" w:line="276" w:lineRule="auto"/>
        <w:jc w:val="both"/>
        <w:rPr>
          <w:b w:val="1"/>
          <w:sz w:val="20"/>
          <w:szCs w:val="20"/>
          <w:shd w:fill="cfe2f3" w:val="clear"/>
        </w:rPr>
      </w:pPr>
      <w:r w:rsidDel="00000000" w:rsidR="00000000" w:rsidRPr="00000000">
        <w:rPr>
          <w:rtl w:val="0"/>
        </w:rPr>
      </w:r>
    </w:p>
    <w:p w:rsidR="00000000" w:rsidDel="00000000" w:rsidP="00000000" w:rsidRDefault="00000000" w:rsidRPr="00000000" w14:paraId="00000026">
      <w:pPr>
        <w:widowControl w:val="0"/>
        <w:numPr>
          <w:ilvl w:val="0"/>
          <w:numId w:val="1"/>
        </w:numPr>
        <w:spacing w:line="276"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7">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28">
      <w:pPr>
        <w:widowControl w:val="0"/>
        <w:numPr>
          <w:ilvl w:val="0"/>
          <w:numId w:val="1"/>
        </w:numPr>
        <w:spacing w:line="276" w:lineRule="auto"/>
        <w:jc w:val="both"/>
      </w:pPr>
      <w:r w:rsidDel="00000000" w:rsidR="00000000" w:rsidRPr="00000000">
        <w:rPr>
          <w:rtl w:val="0"/>
        </w:rPr>
        <w:t xml:space="preserve">Sandy Machuca</w:t>
      </w:r>
    </w:p>
    <w:p w:rsidR="00000000" w:rsidDel="00000000" w:rsidP="00000000" w:rsidRDefault="00000000" w:rsidRPr="00000000" w14:paraId="00000029">
      <w:pPr>
        <w:widowControl w:val="0"/>
        <w:numPr>
          <w:ilvl w:val="0"/>
          <w:numId w:val="1"/>
        </w:numPr>
        <w:spacing w:line="276" w:lineRule="auto"/>
        <w:jc w:val="both"/>
      </w:pPr>
      <w:r w:rsidDel="00000000" w:rsidR="00000000" w:rsidRPr="00000000">
        <w:rPr>
          <w:rtl w:val="0"/>
        </w:rPr>
        <w:t xml:space="preserve">Public Relations Manager</w:t>
      </w:r>
    </w:p>
    <w:p w:rsidR="00000000" w:rsidDel="00000000" w:rsidP="00000000" w:rsidRDefault="00000000" w:rsidRPr="00000000" w14:paraId="0000002A">
      <w:pPr>
        <w:widowControl w:val="0"/>
        <w:numPr>
          <w:ilvl w:val="0"/>
          <w:numId w:val="1"/>
        </w:numPr>
        <w:spacing w:line="276"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B">
      <w:pPr>
        <w:widowControl w:val="0"/>
        <w:numPr>
          <w:ilvl w:val="0"/>
          <w:numId w:val="1"/>
        </w:numPr>
        <w:spacing w:line="276"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jc w:val="both"/>
      </w:pPr>
      <w:r w:rsidDel="00000000" w:rsidR="00000000" w:rsidRPr="00000000">
        <w:rPr>
          <w:rtl w:val="0"/>
        </w:rPr>
        <w:t xml:space="preserve">Of. 6392.1100 Ext. 3415</w:t>
      </w:r>
    </w:p>
    <w:p w:rsidR="00000000" w:rsidDel="00000000" w:rsidP="00000000" w:rsidRDefault="00000000" w:rsidRPr="00000000" w14:paraId="0000002D">
      <w:pPr>
        <w:widowControl w:val="0"/>
        <w:numPr>
          <w:ilvl w:val="0"/>
          <w:numId w:val="1"/>
        </w:numPr>
        <w:spacing w:line="276" w:lineRule="auto"/>
        <w:jc w:val="both"/>
      </w:pPr>
      <w:r w:rsidDel="00000000" w:rsidR="00000000" w:rsidRPr="00000000">
        <w:rPr>
          <w:rtl w:val="0"/>
        </w:rPr>
        <w:t xml:space="preserve">M: 04455 2270 5536</w:t>
      </w:r>
    </w:p>
    <w:p w:rsidR="00000000" w:rsidDel="00000000" w:rsidP="00000000" w:rsidRDefault="00000000" w:rsidRPr="00000000" w14:paraId="0000002E">
      <w:pPr>
        <w:widowControl w:val="0"/>
        <w:numPr>
          <w:ilvl w:val="0"/>
          <w:numId w:val="1"/>
        </w:numPr>
        <w:spacing w:line="276" w:lineRule="auto"/>
        <w:jc w:val="both"/>
      </w:pPr>
      <w:hyperlink r:id="rId14">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F">
      <w:pPr>
        <w:widowControl w:val="0"/>
        <w:numPr>
          <w:ilvl w:val="0"/>
          <w:numId w:val="1"/>
        </w:numPr>
        <w:spacing w:line="276" w:lineRule="auto"/>
        <w:jc w:val="both"/>
      </w:pPr>
      <w:hyperlink r:id="rId15">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0">
      <w:pPr>
        <w:widowControl w:val="0"/>
        <w:numPr>
          <w:ilvl w:val="0"/>
          <w:numId w:val="1"/>
        </w:numPr>
        <w:spacing w:line="276" w:lineRule="auto"/>
        <w:jc w:val="both"/>
      </w:pPr>
      <w:hyperlink r:id="rId16">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1">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32">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33">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34">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5">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6">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37">
      <w:pPr>
        <w:numPr>
          <w:ilvl w:val="0"/>
          <w:numId w:val="1"/>
        </w:numPr>
        <w:tabs>
          <w:tab w:val="left" w:pos="8640"/>
        </w:tabs>
        <w:spacing w:line="240" w:lineRule="auto"/>
        <w:ind w:right="360"/>
      </w:pPr>
      <w:hyperlink r:id="rId17">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8">
      <w:pPr>
        <w:numPr>
          <w:ilvl w:val="0"/>
          <w:numId w:val="1"/>
        </w:numPr>
        <w:tabs>
          <w:tab w:val="left" w:pos="8640"/>
        </w:tabs>
        <w:spacing w:line="240" w:lineRule="auto"/>
        <w:ind w:right="360"/>
      </w:pPr>
      <w:hyperlink r:id="rId18">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9">
      <w:pPr>
        <w:numPr>
          <w:ilvl w:val="0"/>
          <w:numId w:val="1"/>
        </w:numPr>
        <w:tabs>
          <w:tab w:val="left" w:pos="8640"/>
        </w:tabs>
        <w:spacing w:line="240" w:lineRule="auto"/>
        <w:ind w:right="360"/>
      </w:pPr>
      <w:hyperlink r:id="rId19">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1976438</wp:posOffset>
          </wp:positionH>
          <wp:positionV relativeFrom="paragraph">
            <wp:posOffset>9526</wp:posOffset>
          </wp:positionV>
          <wp:extent cx="1985963" cy="620613"/>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85963" cy="620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peterptk@peninsula.com" TargetMode="External"/><Relationship Id="rId10" Type="http://schemas.openxmlformats.org/officeDocument/2006/relationships/image" Target="media/image1.png"/><Relationship Id="rId13" Type="http://schemas.openxmlformats.org/officeDocument/2006/relationships/hyperlink" Target="http://www.bluenote.co.jp/jp/" TargetMode="External"/><Relationship Id="rId12" Type="http://schemas.openxmlformats.org/officeDocument/2006/relationships/hyperlink" Target="https://www.peninsula.com/en/tokyo/special-offers/dining/jazz-nights-at-pe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llbroenner.de/" TargetMode="External"/><Relationship Id="rId15" Type="http://schemas.openxmlformats.org/officeDocument/2006/relationships/hyperlink" Target="http://www.peninsula.com/en/newsroom" TargetMode="External"/><Relationship Id="rId14" Type="http://schemas.openxmlformats.org/officeDocument/2006/relationships/hyperlink" Target="mailto:sandy@another.co" TargetMode="External"/><Relationship Id="rId17" Type="http://schemas.openxmlformats.org/officeDocument/2006/relationships/hyperlink" Target="mailto:jennifer.hernandez@another.co" TargetMode="External"/><Relationship Id="rId16" Type="http://schemas.openxmlformats.org/officeDocument/2006/relationships/hyperlink" Target="http://www.peninsula.com/" TargetMode="External"/><Relationship Id="rId5" Type="http://schemas.openxmlformats.org/officeDocument/2006/relationships/styles" Target="styles.xml"/><Relationship Id="rId19" Type="http://schemas.openxmlformats.org/officeDocument/2006/relationships/hyperlink" Target="http://www.peninsula.com/" TargetMode="External"/><Relationship Id="rId6" Type="http://schemas.openxmlformats.org/officeDocument/2006/relationships/image" Target="media/image4.png"/><Relationship Id="rId18" Type="http://schemas.openxmlformats.org/officeDocument/2006/relationships/hyperlink" Target="http://www.peninsula.com/en/newsroom" TargetMode="External"/><Relationship Id="rId7" Type="http://schemas.openxmlformats.org/officeDocument/2006/relationships/hyperlink" Target="http://dapavirada.art.br/ddg-4/"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