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802" w:rsidRDefault="00E46802" w:rsidP="00E46802">
      <w:r>
        <w:rPr>
          <w:noProof/>
          <w:lang w:val="en-US"/>
        </w:rPr>
        <w:drawing>
          <wp:anchor distT="0" distB="0" distL="114300" distR="114300" simplePos="0" relativeHeight="251659264" behindDoc="0" locked="0" layoutInCell="0" hidden="0" allowOverlap="1" wp14:anchorId="0DEC0813" wp14:editId="32FE6C5D">
            <wp:simplePos x="0" y="0"/>
            <wp:positionH relativeFrom="margin">
              <wp:posOffset>4572000</wp:posOffset>
            </wp:positionH>
            <wp:positionV relativeFrom="paragraph">
              <wp:posOffset>228600</wp:posOffset>
            </wp:positionV>
            <wp:extent cx="1116965" cy="202565"/>
            <wp:effectExtent l="0" t="0" r="635" b="635"/>
            <wp:wrapSquare wrapText="bothSides" distT="0" distB="0" distL="114300" distR="114300"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202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114300" distR="114300" wp14:anchorId="72CC1A9E" wp14:editId="1B2603BB">
            <wp:extent cx="751205" cy="677545"/>
            <wp:effectExtent l="0" t="0" r="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67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6802" w:rsidRDefault="00E46802" w:rsidP="00E46802"/>
    <w:p w:rsidR="00E46802" w:rsidRDefault="00E46802" w:rsidP="00E46802"/>
    <w:p w:rsidR="0054688A" w:rsidRDefault="00E46802" w:rsidP="00E46802">
      <w:r>
        <w:rPr>
          <w:noProof/>
          <w:lang w:val="en-US"/>
        </w:rPr>
        <w:drawing>
          <wp:inline distT="114300" distB="114300" distL="114300" distR="114300" wp14:anchorId="1C69D8CE" wp14:editId="23AF0F55">
            <wp:extent cx="5486400" cy="3915508"/>
            <wp:effectExtent l="0" t="0" r="0" b="0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55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6802" w:rsidRDefault="00E46802" w:rsidP="00E46802"/>
    <w:p w:rsidR="00E46802" w:rsidRDefault="00E46802" w:rsidP="00E46802"/>
    <w:p w:rsidR="00E46802" w:rsidRPr="00E46802" w:rsidRDefault="00E46802" w:rsidP="00E46802">
      <w:pPr>
        <w:jc w:val="center"/>
        <w:rPr>
          <w:b/>
          <w:sz w:val="32"/>
        </w:rPr>
      </w:pPr>
      <w:bookmarkStart w:id="0" w:name="_GoBack"/>
      <w:r w:rsidRPr="00E46802">
        <w:rPr>
          <w:b/>
          <w:sz w:val="32"/>
        </w:rPr>
        <w:t xml:space="preserve">Resiste las condiciones extremas con estilo gracias a la nueva serie </w:t>
      </w:r>
      <w:proofErr w:type="spellStart"/>
      <w:r w:rsidRPr="00E46802">
        <w:rPr>
          <w:b/>
          <w:sz w:val="32"/>
        </w:rPr>
        <w:t>Rescue</w:t>
      </w:r>
      <w:proofErr w:type="spellEnd"/>
      <w:r w:rsidRPr="00E46802">
        <w:rPr>
          <w:b/>
          <w:sz w:val="32"/>
        </w:rPr>
        <w:t xml:space="preserve"> Red de G-Shock</w:t>
      </w:r>
    </w:p>
    <w:bookmarkEnd w:id="0"/>
    <w:p w:rsidR="00E46802" w:rsidRDefault="00E46802" w:rsidP="00E46802"/>
    <w:p w:rsidR="00E46802" w:rsidRDefault="00E46802" w:rsidP="00E46802">
      <w:pPr>
        <w:pStyle w:val="ListParagraph"/>
        <w:numPr>
          <w:ilvl w:val="0"/>
          <w:numId w:val="1"/>
        </w:numPr>
      </w:pPr>
      <w:r>
        <w:t>La serie de rescate Master of G, usados en condiciones extremas ya sea en la tierra, en el mar o en el aire, añade nuevos detalles de color como el acento del rojo, color que se utiliza para  los servicios de emergencia.</w:t>
      </w:r>
    </w:p>
    <w:p w:rsidR="00E46802" w:rsidRDefault="00E46802" w:rsidP="00E46802"/>
    <w:p w:rsidR="00E46802" w:rsidRDefault="00E46802" w:rsidP="00E46802">
      <w:pPr>
        <w:jc w:val="both"/>
      </w:pPr>
      <w:r>
        <w:rPr>
          <w:b/>
        </w:rPr>
        <w:t>Ciudad de México, a 08</w:t>
      </w:r>
      <w:r w:rsidRPr="00E46802">
        <w:rPr>
          <w:b/>
        </w:rPr>
        <w:t xml:space="preserve"> de </w:t>
      </w:r>
      <w:r>
        <w:rPr>
          <w:b/>
        </w:rPr>
        <w:t>agosto</w:t>
      </w:r>
      <w:r w:rsidRPr="00E46802">
        <w:rPr>
          <w:b/>
        </w:rPr>
        <w:t xml:space="preserve"> de 2016</w:t>
      </w:r>
      <w:r>
        <w:t xml:space="preserve">.– G-SHOCK, creador del reloj más resistente del mundo, refuerza su línea Master of G con tres relojes en el nuevo y sorprendente tema </w:t>
      </w:r>
      <w:proofErr w:type="spellStart"/>
      <w:r>
        <w:t>Rescue</w:t>
      </w:r>
      <w:proofErr w:type="spellEnd"/>
      <w:r>
        <w:t xml:space="preserve"> Red.</w:t>
      </w:r>
    </w:p>
    <w:p w:rsidR="00E46802" w:rsidRDefault="00E46802" w:rsidP="00E46802">
      <w:pPr>
        <w:jc w:val="both"/>
      </w:pPr>
    </w:p>
    <w:p w:rsidR="00E46802" w:rsidRDefault="00E46802" w:rsidP="00E46802">
      <w:pPr>
        <w:jc w:val="both"/>
      </w:pPr>
      <w:r>
        <w:t xml:space="preserve">El lanzamiento incluye el GPW1000RD-4A </w:t>
      </w:r>
      <w:proofErr w:type="spellStart"/>
      <w:r>
        <w:t>Gravitymaster</w:t>
      </w:r>
      <w:proofErr w:type="spellEnd"/>
      <w:r>
        <w:t xml:space="preserve">, el GWG1000RD-4A </w:t>
      </w:r>
      <w:proofErr w:type="spellStart"/>
      <w:r>
        <w:t>Mudmaster</w:t>
      </w:r>
      <w:proofErr w:type="spellEnd"/>
      <w:r>
        <w:t xml:space="preserve"> y el GWN1000RD-4A </w:t>
      </w:r>
      <w:proofErr w:type="spellStart"/>
      <w:r>
        <w:t>Gulfmaster</w:t>
      </w:r>
      <w:proofErr w:type="spellEnd"/>
      <w:r>
        <w:t xml:space="preserve">, con lo que se retoma el espectro de aire, tierra y mar que caracteriza a la línea Master of G, que está diseñada para que sus relojes resistan las condiciones naturales más extremas. Cada uno de estos </w:t>
      </w:r>
      <w:r>
        <w:lastRenderedPageBreak/>
        <w:t>avanzados relojes demuestra la resistencia absoluta por la que G-SHOCK es conocida, acoplada con funciones especializadas además de una sensación y estilo moderno que el rojo brillante del cuerpo y la correa les otorga.</w:t>
      </w:r>
    </w:p>
    <w:p w:rsidR="00E46802" w:rsidRDefault="00E46802" w:rsidP="00E46802">
      <w:pPr>
        <w:jc w:val="both"/>
      </w:pPr>
    </w:p>
    <w:p w:rsidR="00E46802" w:rsidRDefault="00E46802" w:rsidP="00E46802">
      <w:pPr>
        <w:jc w:val="both"/>
      </w:pPr>
      <w:r>
        <w:t xml:space="preserve">El GPW1000RD-4A </w:t>
      </w:r>
      <w:proofErr w:type="spellStart"/>
      <w:r>
        <w:t>Gravitymaster</w:t>
      </w:r>
      <w:proofErr w:type="spellEnd"/>
      <w:r>
        <w:t xml:space="preserve"> fue hecho para el aire con su construcción Triple G </w:t>
      </w:r>
      <w:proofErr w:type="spellStart"/>
      <w:r>
        <w:t>Resist</w:t>
      </w:r>
      <w:proofErr w:type="spellEnd"/>
      <w:r>
        <w:t xml:space="preserve">, tecnología GPS atómica solar e híbrida, e indicadores numéricos de gran tamaño para ser leídos a primera vista. </w:t>
      </w:r>
    </w:p>
    <w:p w:rsidR="00E46802" w:rsidRDefault="00E46802" w:rsidP="00E46802">
      <w:pPr>
        <w:jc w:val="both"/>
      </w:pPr>
    </w:p>
    <w:p w:rsidR="00E46802" w:rsidRDefault="00E46802" w:rsidP="00E46802">
      <w:pPr>
        <w:jc w:val="both"/>
      </w:pPr>
      <w:r>
        <w:t xml:space="preserve">Como su nombre sugiere, el GWG1000RD-4A </w:t>
      </w:r>
      <w:proofErr w:type="spellStart"/>
      <w:r>
        <w:t>Mudmaster</w:t>
      </w:r>
      <w:proofErr w:type="spellEnd"/>
      <w:r>
        <w:t xml:space="preserve"> es resistente al lodo, así como resistente a los impactos y la vibración. Incluye tecnología Triple Sensor con altímetro/barómetro, brújula y termómetro, así como una correa de fibra de carbono. </w:t>
      </w:r>
    </w:p>
    <w:p w:rsidR="00E46802" w:rsidRDefault="00E46802" w:rsidP="00E46802">
      <w:pPr>
        <w:jc w:val="both"/>
      </w:pPr>
    </w:p>
    <w:p w:rsidR="00E46802" w:rsidRDefault="00E46802" w:rsidP="00E46802">
      <w:pPr>
        <w:jc w:val="both"/>
      </w:pPr>
      <w:r>
        <w:t xml:space="preserve">El último reloj de esta serie, el GWN1000RD-4A </w:t>
      </w:r>
      <w:proofErr w:type="spellStart"/>
      <w:r>
        <w:t>Gulfmaster</w:t>
      </w:r>
      <w:proofErr w:type="spellEnd"/>
      <w:r>
        <w:t>, también incluye la tecnología Triple Sensor, pero agrega una alarma de tendencia barométrica, indicador de marea y una gráfica lunar.</w:t>
      </w:r>
    </w:p>
    <w:p w:rsidR="00E46802" w:rsidRDefault="00E46802" w:rsidP="00E46802">
      <w:pPr>
        <w:jc w:val="both"/>
      </w:pPr>
    </w:p>
    <w:p w:rsidR="00E46802" w:rsidRDefault="00E46802" w:rsidP="00E46802">
      <w:pPr>
        <w:jc w:val="both"/>
      </w:pPr>
      <w:r>
        <w:t xml:space="preserve">Los tres modelos incluyen la icónica resistencia a impactos de G-SHOCK y al agua hasta 200 metros, sistema </w:t>
      </w:r>
      <w:proofErr w:type="spellStart"/>
      <w:r>
        <w:t>Tough</w:t>
      </w:r>
      <w:proofErr w:type="spellEnd"/>
      <w:r>
        <w:t xml:space="preserve"> Solar, corona automática con sistema Smart Access y cronometraje atómico </w:t>
      </w:r>
      <w:proofErr w:type="spellStart"/>
      <w:r>
        <w:t>multibanda</w:t>
      </w:r>
      <w:proofErr w:type="spellEnd"/>
      <w:r>
        <w:t>, permitiendo mantener la hora correcta automáticamente en cualquier parte del mundo, al tiempo que mantienes un estilo increíble con su nueva gama de colores.</w:t>
      </w:r>
    </w:p>
    <w:p w:rsidR="00E46802" w:rsidRDefault="00E46802" w:rsidP="00E46802">
      <w:pPr>
        <w:jc w:val="both"/>
      </w:pPr>
    </w:p>
    <w:p w:rsidR="00E46802" w:rsidRDefault="00E46802" w:rsidP="00E46802">
      <w:pPr>
        <w:jc w:val="both"/>
      </w:pPr>
      <w:r>
        <w:t>El GPW1000RD-4A tiene un costo de $18,759 pesos, el G</w:t>
      </w:r>
      <w:r>
        <w:t>WG1000RD-4A de $15,799 pesos</w:t>
      </w:r>
      <w:r>
        <w:t xml:space="preserve"> y el GWN1000</w:t>
      </w:r>
      <w:r>
        <w:t>RD-4A de $10,859 pesos</w:t>
      </w:r>
      <w:r>
        <w:t>. La serie C</w:t>
      </w:r>
      <w:r>
        <w:t>ASIO</w:t>
      </w:r>
      <w:r>
        <w:t xml:space="preserve"> G-SHOCK Master of G </w:t>
      </w:r>
      <w:proofErr w:type="spellStart"/>
      <w:r>
        <w:t>Rescue</w:t>
      </w:r>
      <w:proofErr w:type="spellEnd"/>
      <w:r>
        <w:t xml:space="preserve"> Red estará di</w:t>
      </w:r>
      <w:r>
        <w:t>sponible a partir de JULIO</w:t>
      </w:r>
      <w:r>
        <w:t xml:space="preserve"> de 2016 y podrá conseguirse a través de LIVERPOOL, PALACIO DE HIERRO, WATCH MY WATCH Y G-FACTORY CANCÚN</w:t>
      </w:r>
      <w:r>
        <w:t>.</w:t>
      </w:r>
    </w:p>
    <w:p w:rsidR="00E46802" w:rsidRDefault="00E46802" w:rsidP="00E46802">
      <w:pPr>
        <w:jc w:val="both"/>
      </w:pPr>
    </w:p>
    <w:p w:rsidR="00E46802" w:rsidRDefault="00E46802" w:rsidP="00E46802">
      <w:pPr>
        <w:jc w:val="both"/>
      </w:pPr>
      <w:r>
        <w:t xml:space="preserve">Especificaciones de Master of G </w:t>
      </w:r>
      <w:proofErr w:type="spellStart"/>
      <w:r>
        <w:t>Rescue</w:t>
      </w:r>
      <w:proofErr w:type="spellEnd"/>
      <w:r>
        <w:t xml:space="preserve"> Red:</w:t>
      </w:r>
    </w:p>
    <w:p w:rsidR="00E46802" w:rsidRDefault="00E46802" w:rsidP="00E46802">
      <w:pPr>
        <w:jc w:val="both"/>
      </w:pPr>
    </w:p>
    <w:p w:rsidR="00E46802" w:rsidRPr="00E46802" w:rsidRDefault="00E46802" w:rsidP="00E46802">
      <w:pPr>
        <w:jc w:val="both"/>
        <w:rPr>
          <w:b/>
        </w:rPr>
      </w:pPr>
      <w:r w:rsidRPr="00E46802">
        <w:rPr>
          <w:b/>
        </w:rPr>
        <w:t xml:space="preserve">GPW1000RD-4A </w:t>
      </w:r>
      <w:proofErr w:type="spellStart"/>
      <w:r w:rsidRPr="00E46802">
        <w:rPr>
          <w:b/>
        </w:rPr>
        <w:t>Gravitymaster</w:t>
      </w:r>
      <w:proofErr w:type="spellEnd"/>
    </w:p>
    <w:p w:rsidR="00E46802" w:rsidRDefault="00E46802" w:rsidP="00E46802">
      <w:pPr>
        <w:pStyle w:val="ListParagraph"/>
        <w:numPr>
          <w:ilvl w:val="0"/>
          <w:numId w:val="1"/>
        </w:numPr>
        <w:jc w:val="both"/>
      </w:pPr>
      <w:r>
        <w:t>Recepción de señal GPS (automática o manual) para el tiempo o para el tiempo y la ubicación</w:t>
      </w:r>
    </w:p>
    <w:p w:rsidR="00E46802" w:rsidRDefault="00E46802" w:rsidP="00E46802">
      <w:pPr>
        <w:pStyle w:val="ListParagraph"/>
        <w:numPr>
          <w:ilvl w:val="0"/>
          <w:numId w:val="1"/>
        </w:numPr>
        <w:jc w:val="both"/>
      </w:pPr>
      <w:r>
        <w:t xml:space="preserve">Cronometraje atómico </w:t>
      </w:r>
      <w:proofErr w:type="spellStart"/>
      <w:r>
        <w:t>multibanda</w:t>
      </w:r>
      <w:proofErr w:type="spellEnd"/>
      <w:r>
        <w:t xml:space="preserve"> (Estados Unidos, Reino Unido, Alemania, Japón, China)</w:t>
      </w:r>
    </w:p>
    <w:p w:rsidR="00E46802" w:rsidRDefault="00E46802" w:rsidP="00E46802">
      <w:pPr>
        <w:pStyle w:val="ListParagraph"/>
        <w:numPr>
          <w:ilvl w:val="0"/>
          <w:numId w:val="1"/>
        </w:numPr>
        <w:jc w:val="both"/>
      </w:pPr>
      <w:r>
        <w:t>Función de recepción automática (hasta 6 veces por día/hasta 5 veces por día en China)</w:t>
      </w:r>
    </w:p>
    <w:p w:rsidR="00E46802" w:rsidRDefault="00E46802" w:rsidP="00E46802">
      <w:pPr>
        <w:pStyle w:val="ListParagraph"/>
        <w:numPr>
          <w:ilvl w:val="0"/>
          <w:numId w:val="1"/>
        </w:numPr>
        <w:jc w:val="both"/>
        <w:rPr>
          <w:rFonts w:hint="eastAsia"/>
        </w:rPr>
      </w:pPr>
      <w:r>
        <w:rPr>
          <w:rFonts w:hint="eastAsia"/>
        </w:rPr>
        <w:t xml:space="preserve">Sistema </w:t>
      </w:r>
      <w:proofErr w:type="spellStart"/>
      <w:r>
        <w:rPr>
          <w:rFonts w:hint="eastAsia"/>
        </w:rPr>
        <w:t>Tough</w:t>
      </w:r>
      <w:proofErr w:type="spellEnd"/>
      <w:r>
        <w:rPr>
          <w:rFonts w:hint="eastAsia"/>
        </w:rPr>
        <w:t xml:space="preserve"> Solar</w:t>
      </w:r>
    </w:p>
    <w:p w:rsidR="00E46802" w:rsidRDefault="00E46802" w:rsidP="00E46802">
      <w:pPr>
        <w:pStyle w:val="ListParagraph"/>
        <w:numPr>
          <w:ilvl w:val="0"/>
          <w:numId w:val="1"/>
        </w:numPr>
        <w:jc w:val="both"/>
        <w:rPr>
          <w:rFonts w:hint="eastAsia"/>
        </w:rPr>
      </w:pPr>
      <w:r>
        <w:rPr>
          <w:rFonts w:hint="eastAsia"/>
        </w:rPr>
        <w:t>Resistente a impactos</w:t>
      </w:r>
    </w:p>
    <w:p w:rsidR="00E46802" w:rsidRDefault="00E46802" w:rsidP="00E46802">
      <w:pPr>
        <w:pStyle w:val="ListParagraph"/>
        <w:numPr>
          <w:ilvl w:val="0"/>
          <w:numId w:val="1"/>
        </w:numPr>
        <w:jc w:val="both"/>
        <w:rPr>
          <w:rFonts w:hint="eastAsia"/>
        </w:rPr>
      </w:pPr>
      <w:r>
        <w:rPr>
          <w:rFonts w:hint="eastAsia"/>
        </w:rPr>
        <w:t>Resistencia Triple G</w:t>
      </w:r>
    </w:p>
    <w:p w:rsidR="00E46802" w:rsidRDefault="00E46802" w:rsidP="00E46802">
      <w:pPr>
        <w:pStyle w:val="ListParagraph"/>
        <w:numPr>
          <w:ilvl w:val="0"/>
          <w:numId w:val="1"/>
        </w:numPr>
        <w:jc w:val="both"/>
        <w:rPr>
          <w:rFonts w:hint="eastAsia"/>
        </w:rPr>
      </w:pPr>
      <w:proofErr w:type="spellStart"/>
      <w:r>
        <w:rPr>
          <w:rFonts w:hint="eastAsia"/>
        </w:rPr>
        <w:t>Tough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Movement</w:t>
      </w:r>
      <w:proofErr w:type="spellEnd"/>
    </w:p>
    <w:p w:rsidR="00E46802" w:rsidRDefault="00E46802" w:rsidP="00E46802">
      <w:pPr>
        <w:pStyle w:val="ListParagraph"/>
        <w:numPr>
          <w:ilvl w:val="0"/>
          <w:numId w:val="1"/>
        </w:numPr>
        <w:jc w:val="both"/>
      </w:pPr>
      <w:r>
        <w:t xml:space="preserve">Función </w:t>
      </w:r>
      <w:proofErr w:type="spellStart"/>
      <w:r>
        <w:t>Fly</w:t>
      </w:r>
      <w:proofErr w:type="spellEnd"/>
      <w:r>
        <w:t>-back (las manecillas se apartan de la pantalla LCD mientras se usa)</w:t>
      </w:r>
    </w:p>
    <w:p w:rsidR="00E46802" w:rsidRDefault="00E46802" w:rsidP="00E46802">
      <w:pPr>
        <w:pStyle w:val="ListParagraph"/>
        <w:numPr>
          <w:ilvl w:val="0"/>
          <w:numId w:val="1"/>
        </w:numPr>
        <w:jc w:val="both"/>
      </w:pPr>
      <w:r>
        <w:t>Corona electrónica con sistema Smart Access y bloqueo rápido</w:t>
      </w:r>
    </w:p>
    <w:p w:rsidR="00E46802" w:rsidRDefault="00E46802" w:rsidP="00E46802">
      <w:pPr>
        <w:pStyle w:val="ListParagraph"/>
        <w:numPr>
          <w:ilvl w:val="0"/>
          <w:numId w:val="1"/>
        </w:numPr>
        <w:jc w:val="both"/>
        <w:rPr>
          <w:rFonts w:hint="eastAsia"/>
        </w:rPr>
      </w:pPr>
      <w:r>
        <w:rPr>
          <w:rFonts w:hint="eastAsia"/>
        </w:rPr>
        <w:t>Resistente al agua a 200 m</w:t>
      </w:r>
    </w:p>
    <w:p w:rsidR="00E46802" w:rsidRDefault="00E46802" w:rsidP="00E46802">
      <w:pPr>
        <w:pStyle w:val="ListParagraph"/>
        <w:numPr>
          <w:ilvl w:val="0"/>
          <w:numId w:val="1"/>
        </w:numPr>
        <w:jc w:val="both"/>
      </w:pPr>
      <w:r>
        <w:t>Iluminación LED (</w:t>
      </w:r>
      <w:proofErr w:type="spellStart"/>
      <w:r>
        <w:t>Super</w:t>
      </w:r>
      <w:proofErr w:type="spellEnd"/>
      <w:r>
        <w:t xml:space="preserve"> </w:t>
      </w:r>
      <w:proofErr w:type="spellStart"/>
      <w:r>
        <w:t>Illuminator</w:t>
      </w:r>
      <w:proofErr w:type="spellEnd"/>
      <w:r>
        <w:t>)</w:t>
      </w:r>
    </w:p>
    <w:p w:rsidR="00E46802" w:rsidRDefault="00E46802" w:rsidP="00E46802">
      <w:pPr>
        <w:pStyle w:val="ListParagraph"/>
        <w:numPr>
          <w:ilvl w:val="0"/>
          <w:numId w:val="1"/>
        </w:numPr>
        <w:jc w:val="both"/>
        <w:rPr>
          <w:rFonts w:hint="eastAsia"/>
        </w:rPr>
      </w:pPr>
      <w:r>
        <w:rPr>
          <w:rFonts w:hint="eastAsia"/>
        </w:rPr>
        <w:t>Manecillas luminosas y marcadores Neo-</w:t>
      </w:r>
      <w:proofErr w:type="spellStart"/>
      <w:r>
        <w:rPr>
          <w:rFonts w:hint="eastAsia"/>
        </w:rPr>
        <w:t>brite</w:t>
      </w:r>
      <w:proofErr w:type="spellEnd"/>
    </w:p>
    <w:p w:rsidR="00E46802" w:rsidRDefault="00E46802" w:rsidP="00E46802">
      <w:pPr>
        <w:pStyle w:val="ListParagraph"/>
        <w:numPr>
          <w:ilvl w:val="0"/>
          <w:numId w:val="1"/>
        </w:numPr>
        <w:jc w:val="both"/>
        <w:rPr>
          <w:rFonts w:hint="eastAsia"/>
        </w:rPr>
      </w:pPr>
      <w:r>
        <w:rPr>
          <w:rFonts w:hint="eastAsia"/>
        </w:rPr>
        <w:t>Hora mundial</w:t>
      </w:r>
    </w:p>
    <w:p w:rsidR="00E46802" w:rsidRDefault="00E46802" w:rsidP="00E46802">
      <w:pPr>
        <w:pStyle w:val="ListParagraph"/>
        <w:numPr>
          <w:ilvl w:val="0"/>
          <w:numId w:val="1"/>
        </w:numPr>
        <w:jc w:val="both"/>
      </w:pPr>
      <w:r>
        <w:t>40 zonas horarias (27 ciudades + UTC), visualización de código de ciudad, encendido y apagado de ahorro de luz de día, cambio de horario mundial según la ciudad</w:t>
      </w:r>
    </w:p>
    <w:p w:rsidR="00E46802" w:rsidRDefault="00E46802" w:rsidP="00E46802">
      <w:pPr>
        <w:pStyle w:val="ListParagraph"/>
        <w:numPr>
          <w:ilvl w:val="0"/>
          <w:numId w:val="1"/>
        </w:numPr>
        <w:jc w:val="both"/>
        <w:rPr>
          <w:rFonts w:hint="eastAsia"/>
        </w:rPr>
      </w:pPr>
      <w:r>
        <w:rPr>
          <w:rFonts w:hint="eastAsia"/>
        </w:rPr>
        <w:t>Alarma con indicador sonoro</w:t>
      </w:r>
    </w:p>
    <w:p w:rsidR="00E46802" w:rsidRDefault="00E46802" w:rsidP="00E46802">
      <w:pPr>
        <w:pStyle w:val="ListParagraph"/>
        <w:numPr>
          <w:ilvl w:val="0"/>
          <w:numId w:val="1"/>
        </w:numPr>
        <w:jc w:val="both"/>
      </w:pPr>
      <w:r>
        <w:t>Cronógrafo de 1/20 segundo</w:t>
      </w:r>
    </w:p>
    <w:p w:rsidR="00E46802" w:rsidRDefault="00E46802" w:rsidP="00E46802">
      <w:pPr>
        <w:pStyle w:val="ListParagraph"/>
        <w:numPr>
          <w:ilvl w:val="0"/>
          <w:numId w:val="1"/>
        </w:numPr>
        <w:jc w:val="both"/>
        <w:rPr>
          <w:rFonts w:hint="eastAsia"/>
        </w:rPr>
      </w:pPr>
      <w:r>
        <w:rPr>
          <w:rFonts w:hint="eastAsia"/>
        </w:rPr>
        <w:t>Temporizador de cuenta regresiva</w:t>
      </w:r>
    </w:p>
    <w:p w:rsidR="00E46802" w:rsidRDefault="00E46802" w:rsidP="00E46802">
      <w:pPr>
        <w:pStyle w:val="ListParagraph"/>
        <w:numPr>
          <w:ilvl w:val="0"/>
          <w:numId w:val="1"/>
        </w:numPr>
        <w:jc w:val="both"/>
      </w:pPr>
      <w:r>
        <w:t>Calendario automático completo (</w:t>
      </w:r>
      <w:proofErr w:type="spellStart"/>
      <w:r>
        <w:t>preprogramado</w:t>
      </w:r>
      <w:proofErr w:type="spellEnd"/>
      <w:r>
        <w:t xml:space="preserve"> hasta el año 2099)</w:t>
      </w:r>
    </w:p>
    <w:p w:rsidR="00E46802" w:rsidRDefault="00E46802" w:rsidP="00E46802">
      <w:pPr>
        <w:pStyle w:val="ListParagraph"/>
        <w:numPr>
          <w:ilvl w:val="0"/>
          <w:numId w:val="1"/>
        </w:numPr>
        <w:jc w:val="both"/>
        <w:rPr>
          <w:rFonts w:hint="eastAsia"/>
        </w:rPr>
      </w:pPr>
      <w:r>
        <w:rPr>
          <w:rFonts w:hint="eastAsia"/>
        </w:rPr>
        <w:t xml:space="preserve">Formatos de hora 12/24 </w:t>
      </w:r>
    </w:p>
    <w:p w:rsidR="00E46802" w:rsidRDefault="00E46802" w:rsidP="00E46802">
      <w:pPr>
        <w:pStyle w:val="ListParagraph"/>
        <w:numPr>
          <w:ilvl w:val="0"/>
          <w:numId w:val="1"/>
        </w:numPr>
        <w:jc w:val="both"/>
      </w:pPr>
      <w:r>
        <w:t>Precisión: ±15 segundos por mes (sin calibración de señal)</w:t>
      </w:r>
    </w:p>
    <w:p w:rsidR="00E46802" w:rsidRDefault="00E46802" w:rsidP="00E46802">
      <w:pPr>
        <w:pStyle w:val="ListParagraph"/>
        <w:numPr>
          <w:ilvl w:val="0"/>
          <w:numId w:val="1"/>
        </w:numPr>
        <w:jc w:val="both"/>
      </w:pPr>
      <w:r>
        <w:t>Batería de almacenamiento: Batería solar recargable</w:t>
      </w:r>
    </w:p>
    <w:p w:rsidR="00E46802" w:rsidRDefault="00E46802" w:rsidP="00E46802">
      <w:pPr>
        <w:pStyle w:val="ListParagraph"/>
        <w:numPr>
          <w:ilvl w:val="0"/>
          <w:numId w:val="1"/>
        </w:numPr>
        <w:jc w:val="both"/>
      </w:pPr>
      <w:r>
        <w:t>Módulo: 5410</w:t>
      </w:r>
    </w:p>
    <w:p w:rsidR="00E46802" w:rsidRDefault="00E46802" w:rsidP="00E46802">
      <w:pPr>
        <w:jc w:val="both"/>
      </w:pPr>
    </w:p>
    <w:p w:rsidR="00E46802" w:rsidRDefault="00E46802" w:rsidP="00E46802">
      <w:pPr>
        <w:jc w:val="both"/>
      </w:pPr>
      <w:r>
        <w:t>Tamaño de caja/peso total</w:t>
      </w:r>
    </w:p>
    <w:p w:rsidR="00E46802" w:rsidRDefault="00E46802" w:rsidP="00E46802">
      <w:pPr>
        <w:jc w:val="both"/>
      </w:pPr>
      <w:r>
        <w:t>GPW1000 66,0 x 56,0 x 18,80mm / 126g</w:t>
      </w:r>
    </w:p>
    <w:p w:rsidR="00E46802" w:rsidRDefault="00E46802" w:rsidP="00E46802">
      <w:pPr>
        <w:jc w:val="both"/>
      </w:pPr>
    </w:p>
    <w:p w:rsidR="00E46802" w:rsidRPr="00E46802" w:rsidRDefault="00E46802" w:rsidP="00E46802">
      <w:pPr>
        <w:jc w:val="both"/>
        <w:rPr>
          <w:b/>
        </w:rPr>
      </w:pPr>
      <w:r w:rsidRPr="00E46802">
        <w:rPr>
          <w:b/>
        </w:rPr>
        <w:t xml:space="preserve">GWG1000RD-4A </w:t>
      </w:r>
      <w:proofErr w:type="spellStart"/>
      <w:r w:rsidRPr="00E46802">
        <w:rPr>
          <w:b/>
        </w:rPr>
        <w:t>Mudmaster</w:t>
      </w:r>
      <w:proofErr w:type="spellEnd"/>
    </w:p>
    <w:p w:rsidR="00E46802" w:rsidRDefault="00E46802" w:rsidP="00E46802">
      <w:pPr>
        <w:pStyle w:val="ListParagraph"/>
        <w:numPr>
          <w:ilvl w:val="0"/>
          <w:numId w:val="2"/>
        </w:numPr>
        <w:jc w:val="both"/>
      </w:pPr>
      <w:r>
        <w:t xml:space="preserve">Cronometraje atómico </w:t>
      </w:r>
      <w:proofErr w:type="spellStart"/>
      <w:r>
        <w:t>multibanda</w:t>
      </w:r>
      <w:proofErr w:type="spellEnd"/>
      <w:r>
        <w:t xml:space="preserve"> (Estados Unidos, Reino Unido, Alemania, Japón, China)</w:t>
      </w:r>
    </w:p>
    <w:p w:rsidR="00E46802" w:rsidRDefault="00E46802" w:rsidP="00E46802">
      <w:pPr>
        <w:pStyle w:val="ListParagraph"/>
        <w:numPr>
          <w:ilvl w:val="0"/>
          <w:numId w:val="2"/>
        </w:numPr>
        <w:jc w:val="both"/>
      </w:pPr>
      <w:r>
        <w:t>Función de recepción automática (hasta 6 veces por día/hasta 5 veces por día en China)</w:t>
      </w:r>
    </w:p>
    <w:p w:rsidR="00E46802" w:rsidRDefault="00E46802" w:rsidP="00E46802">
      <w:pPr>
        <w:pStyle w:val="ListParagraph"/>
        <w:numPr>
          <w:ilvl w:val="0"/>
          <w:numId w:val="2"/>
        </w:numPr>
        <w:jc w:val="both"/>
      </w:pPr>
      <w:r>
        <w:t>Función de recepción manual</w:t>
      </w:r>
    </w:p>
    <w:p w:rsidR="00E46802" w:rsidRDefault="00E46802" w:rsidP="00E46802">
      <w:pPr>
        <w:pStyle w:val="ListParagraph"/>
        <w:numPr>
          <w:ilvl w:val="0"/>
          <w:numId w:val="2"/>
        </w:numPr>
        <w:jc w:val="both"/>
        <w:rPr>
          <w:rFonts w:hint="eastAsia"/>
        </w:rPr>
      </w:pPr>
      <w:r>
        <w:rPr>
          <w:rFonts w:hint="eastAsia"/>
        </w:rPr>
        <w:t xml:space="preserve">Sistema </w:t>
      </w:r>
      <w:proofErr w:type="spellStart"/>
      <w:r>
        <w:rPr>
          <w:rFonts w:hint="eastAsia"/>
        </w:rPr>
        <w:t>Tough</w:t>
      </w:r>
      <w:proofErr w:type="spellEnd"/>
      <w:r>
        <w:rPr>
          <w:rFonts w:hint="eastAsia"/>
        </w:rPr>
        <w:t xml:space="preserve"> Solar</w:t>
      </w:r>
    </w:p>
    <w:p w:rsidR="00E46802" w:rsidRDefault="00E46802" w:rsidP="00E46802">
      <w:pPr>
        <w:pStyle w:val="ListParagraph"/>
        <w:numPr>
          <w:ilvl w:val="0"/>
          <w:numId w:val="2"/>
        </w:numPr>
        <w:jc w:val="both"/>
        <w:rPr>
          <w:rFonts w:hint="eastAsia"/>
        </w:rPr>
      </w:pPr>
      <w:r>
        <w:rPr>
          <w:rFonts w:hint="eastAsia"/>
        </w:rPr>
        <w:t>Resistente a impactos</w:t>
      </w:r>
    </w:p>
    <w:p w:rsidR="00E46802" w:rsidRDefault="00E46802" w:rsidP="00E46802">
      <w:pPr>
        <w:pStyle w:val="ListParagraph"/>
        <w:numPr>
          <w:ilvl w:val="0"/>
          <w:numId w:val="2"/>
        </w:numPr>
        <w:jc w:val="both"/>
        <w:rPr>
          <w:rFonts w:hint="eastAsia"/>
        </w:rPr>
      </w:pPr>
      <w:r>
        <w:rPr>
          <w:rFonts w:hint="eastAsia"/>
        </w:rPr>
        <w:t>Resistente al lodo</w:t>
      </w:r>
    </w:p>
    <w:p w:rsidR="00E46802" w:rsidRDefault="00E46802" w:rsidP="00E46802">
      <w:pPr>
        <w:pStyle w:val="ListParagraph"/>
        <w:numPr>
          <w:ilvl w:val="0"/>
          <w:numId w:val="2"/>
        </w:numPr>
        <w:jc w:val="both"/>
        <w:rPr>
          <w:rFonts w:hint="eastAsia"/>
        </w:rPr>
      </w:pPr>
      <w:proofErr w:type="spellStart"/>
      <w:r>
        <w:rPr>
          <w:rFonts w:hint="eastAsia"/>
        </w:rPr>
        <w:t>Buttons</w:t>
      </w:r>
      <w:proofErr w:type="spellEnd"/>
      <w:r>
        <w:rPr>
          <w:rFonts w:hint="eastAsia"/>
        </w:rPr>
        <w:t xml:space="preserve"> use </w:t>
      </w:r>
      <w:proofErr w:type="spellStart"/>
      <w:r>
        <w:rPr>
          <w:rFonts w:hint="eastAsia"/>
        </w:rPr>
        <w:t>cylinder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type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guard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structure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with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gaskets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for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sfts</w:t>
      </w:r>
      <w:proofErr w:type="spellEnd"/>
      <w:r>
        <w:rPr>
          <w:rFonts w:hint="eastAsia"/>
        </w:rPr>
        <w:t xml:space="preserve"> and </w:t>
      </w:r>
      <w:proofErr w:type="spellStart"/>
      <w:r>
        <w:rPr>
          <w:rFonts w:hint="eastAsia"/>
        </w:rPr>
        <w:t>cylinders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to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prevent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mud</w:t>
      </w:r>
      <w:proofErr w:type="spellEnd"/>
      <w:r>
        <w:rPr>
          <w:rFonts w:hint="eastAsia"/>
        </w:rPr>
        <w:t xml:space="preserve"> and </w:t>
      </w:r>
      <w:proofErr w:type="spellStart"/>
      <w:r>
        <w:rPr>
          <w:rFonts w:hint="eastAsia"/>
        </w:rPr>
        <w:t>dust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from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getting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into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the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watch</w:t>
      </w:r>
      <w:proofErr w:type="spellEnd"/>
    </w:p>
    <w:p w:rsidR="00E46802" w:rsidRDefault="00E46802" w:rsidP="00E46802">
      <w:pPr>
        <w:pStyle w:val="ListParagraph"/>
        <w:numPr>
          <w:ilvl w:val="0"/>
          <w:numId w:val="2"/>
        </w:numPr>
        <w:jc w:val="both"/>
        <w:rPr>
          <w:rFonts w:hint="eastAsia"/>
        </w:rPr>
      </w:pPr>
      <w:r>
        <w:rPr>
          <w:rFonts w:hint="eastAsia"/>
        </w:rPr>
        <w:t>Resistente a las vibraciones - Gel alfa (R)</w:t>
      </w:r>
    </w:p>
    <w:p w:rsidR="00E46802" w:rsidRDefault="00E46802" w:rsidP="00E46802">
      <w:pPr>
        <w:pStyle w:val="ListParagraph"/>
        <w:numPr>
          <w:ilvl w:val="0"/>
          <w:numId w:val="2"/>
        </w:numPr>
        <w:jc w:val="both"/>
        <w:rPr>
          <w:rFonts w:hint="eastAsia"/>
        </w:rPr>
      </w:pPr>
      <w:proofErr w:type="spellStart"/>
      <w:r>
        <w:rPr>
          <w:rFonts w:hint="eastAsia"/>
        </w:rPr>
        <w:t>Tough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Movement</w:t>
      </w:r>
      <w:proofErr w:type="spellEnd"/>
    </w:p>
    <w:p w:rsidR="00E46802" w:rsidRDefault="00E46802" w:rsidP="00E46802">
      <w:pPr>
        <w:pStyle w:val="ListParagraph"/>
        <w:numPr>
          <w:ilvl w:val="0"/>
          <w:numId w:val="2"/>
        </w:numPr>
        <w:jc w:val="both"/>
      </w:pPr>
      <w:r>
        <w:t>Corrección automática de la posición inicial de las agujas</w:t>
      </w:r>
    </w:p>
    <w:p w:rsidR="00E46802" w:rsidRDefault="00E46802" w:rsidP="00E46802">
      <w:pPr>
        <w:pStyle w:val="ListParagraph"/>
        <w:numPr>
          <w:ilvl w:val="0"/>
          <w:numId w:val="2"/>
        </w:numPr>
        <w:jc w:val="both"/>
      </w:pPr>
      <w:r>
        <w:t>Corona electrónica con sistema Smart Access y bloqueo rápido</w:t>
      </w:r>
    </w:p>
    <w:p w:rsidR="00E46802" w:rsidRDefault="00E46802" w:rsidP="00E46802">
      <w:pPr>
        <w:pStyle w:val="ListParagraph"/>
        <w:numPr>
          <w:ilvl w:val="0"/>
          <w:numId w:val="2"/>
        </w:numPr>
        <w:jc w:val="both"/>
        <w:rPr>
          <w:rFonts w:hint="eastAsia"/>
        </w:rPr>
      </w:pPr>
      <w:r>
        <w:rPr>
          <w:rFonts w:hint="eastAsia"/>
        </w:rPr>
        <w:t>Resistente al agua a 200 m</w:t>
      </w:r>
    </w:p>
    <w:p w:rsidR="00E46802" w:rsidRDefault="00E46802" w:rsidP="00E46802">
      <w:pPr>
        <w:pStyle w:val="ListParagraph"/>
        <w:numPr>
          <w:ilvl w:val="0"/>
          <w:numId w:val="2"/>
        </w:numPr>
        <w:jc w:val="both"/>
      </w:pPr>
      <w:r>
        <w:t xml:space="preserve">Función </w:t>
      </w:r>
      <w:proofErr w:type="spellStart"/>
      <w:r>
        <w:t>Fly</w:t>
      </w:r>
      <w:proofErr w:type="spellEnd"/>
      <w:r>
        <w:t>-back (las manecillas se apartan de la pantalla LCD mientras se usa)</w:t>
      </w:r>
    </w:p>
    <w:p w:rsidR="00E46802" w:rsidRDefault="00E46802" w:rsidP="00E46802">
      <w:pPr>
        <w:pStyle w:val="ListParagraph"/>
        <w:numPr>
          <w:ilvl w:val="0"/>
          <w:numId w:val="2"/>
        </w:numPr>
        <w:jc w:val="both"/>
      </w:pPr>
      <w:r>
        <w:t>Triple Sensor con botón de acceso directo</w:t>
      </w:r>
    </w:p>
    <w:p w:rsidR="00E46802" w:rsidRDefault="00E46802" w:rsidP="00E46802">
      <w:pPr>
        <w:pStyle w:val="ListParagraph"/>
        <w:numPr>
          <w:ilvl w:val="0"/>
          <w:numId w:val="2"/>
        </w:numPr>
        <w:jc w:val="both"/>
      </w:pPr>
      <w:r>
        <w:t>Altímetro (-700 a 10,000 m)</w:t>
      </w:r>
    </w:p>
    <w:p w:rsidR="00E46802" w:rsidRDefault="00E46802" w:rsidP="00E46802">
      <w:pPr>
        <w:pStyle w:val="ListParagraph"/>
        <w:numPr>
          <w:ilvl w:val="0"/>
          <w:numId w:val="2"/>
        </w:numPr>
        <w:jc w:val="both"/>
      </w:pPr>
      <w:r>
        <w:t>Brújula digital</w:t>
      </w:r>
    </w:p>
    <w:p w:rsidR="00E46802" w:rsidRDefault="00E46802" w:rsidP="00E46802">
      <w:pPr>
        <w:pStyle w:val="ListParagraph"/>
        <w:numPr>
          <w:ilvl w:val="0"/>
          <w:numId w:val="2"/>
        </w:numPr>
        <w:jc w:val="both"/>
      </w:pPr>
      <w:r>
        <w:t xml:space="preserve">Barómetro (260 a 1,100 </w:t>
      </w:r>
      <w:proofErr w:type="spellStart"/>
      <w:r>
        <w:t>hPa</w:t>
      </w:r>
      <w:proofErr w:type="spellEnd"/>
      <w:r>
        <w:t>)</w:t>
      </w:r>
    </w:p>
    <w:p w:rsidR="00E46802" w:rsidRDefault="00E46802" w:rsidP="00E46802">
      <w:pPr>
        <w:pStyle w:val="ListParagraph"/>
        <w:numPr>
          <w:ilvl w:val="0"/>
          <w:numId w:val="2"/>
        </w:numPr>
        <w:jc w:val="both"/>
      </w:pPr>
      <w:r>
        <w:t xml:space="preserve">Termómetro (-10 </w:t>
      </w:r>
      <w:proofErr w:type="spellStart"/>
      <w:r>
        <w:t>to</w:t>
      </w:r>
      <w:proofErr w:type="spellEnd"/>
      <w:r>
        <w:t xml:space="preserve"> 60 </w:t>
      </w:r>
      <w:proofErr w:type="spellStart"/>
      <w:r>
        <w:t>ºC</w:t>
      </w:r>
      <w:proofErr w:type="spellEnd"/>
      <w:r>
        <w:t>)</w:t>
      </w:r>
    </w:p>
    <w:p w:rsidR="00E46802" w:rsidRDefault="00E46802" w:rsidP="00E46802">
      <w:pPr>
        <w:pStyle w:val="ListParagraph"/>
        <w:numPr>
          <w:ilvl w:val="0"/>
          <w:numId w:val="2"/>
        </w:numPr>
        <w:jc w:val="both"/>
      </w:pPr>
      <w:r>
        <w:t>Luz de fondo LED dual completamente automática con luminiscencia posterior (</w:t>
      </w:r>
      <w:proofErr w:type="spellStart"/>
      <w:r>
        <w:t>Super</w:t>
      </w:r>
      <w:proofErr w:type="spellEnd"/>
      <w:r>
        <w:t xml:space="preserve"> </w:t>
      </w:r>
      <w:proofErr w:type="spellStart"/>
      <w:r>
        <w:t>Illuminator</w:t>
      </w:r>
      <w:proofErr w:type="spellEnd"/>
      <w:r>
        <w:t>)</w:t>
      </w:r>
    </w:p>
    <w:p w:rsidR="00E46802" w:rsidRDefault="00E46802" w:rsidP="00E46802">
      <w:pPr>
        <w:pStyle w:val="ListParagraph"/>
        <w:numPr>
          <w:ilvl w:val="0"/>
          <w:numId w:val="2"/>
        </w:numPr>
        <w:jc w:val="both"/>
        <w:rPr>
          <w:rFonts w:hint="eastAsia"/>
        </w:rPr>
      </w:pPr>
      <w:r>
        <w:rPr>
          <w:rFonts w:hint="eastAsia"/>
        </w:rPr>
        <w:t>Manecillas luminosas y marcadores Neo-</w:t>
      </w:r>
      <w:proofErr w:type="spellStart"/>
      <w:r>
        <w:rPr>
          <w:rFonts w:hint="eastAsia"/>
        </w:rPr>
        <w:t>brite</w:t>
      </w:r>
      <w:proofErr w:type="spellEnd"/>
    </w:p>
    <w:p w:rsidR="00E46802" w:rsidRDefault="00E46802" w:rsidP="00E46802">
      <w:pPr>
        <w:pStyle w:val="ListParagraph"/>
        <w:numPr>
          <w:ilvl w:val="0"/>
          <w:numId w:val="2"/>
        </w:numPr>
        <w:jc w:val="both"/>
        <w:rPr>
          <w:rFonts w:hint="eastAsia"/>
        </w:rPr>
      </w:pPr>
      <w:r>
        <w:rPr>
          <w:rFonts w:hint="eastAsia"/>
        </w:rPr>
        <w:t>29 zonas horarias (29 ciudades + UTC), horario de verano activado/desactivado, cambio de hora local a mundial</w:t>
      </w:r>
    </w:p>
    <w:p w:rsidR="00E46802" w:rsidRDefault="00E46802" w:rsidP="00E46802">
      <w:pPr>
        <w:pStyle w:val="ListParagraph"/>
        <w:numPr>
          <w:ilvl w:val="0"/>
          <w:numId w:val="2"/>
        </w:numPr>
        <w:jc w:val="both"/>
      </w:pPr>
      <w:r>
        <w:t>5 alarmas diarias (4 alarmas únicas y 1 alarma de repetición)</w:t>
      </w:r>
    </w:p>
    <w:p w:rsidR="00E46802" w:rsidRDefault="00E46802" w:rsidP="00E46802">
      <w:pPr>
        <w:pStyle w:val="ListParagraph"/>
        <w:numPr>
          <w:ilvl w:val="0"/>
          <w:numId w:val="2"/>
        </w:numPr>
        <w:jc w:val="both"/>
      </w:pPr>
      <w:r>
        <w:t>Cronómetro de 1/100 segundos con acceso directo</w:t>
      </w:r>
    </w:p>
    <w:p w:rsidR="00E46802" w:rsidRDefault="00E46802" w:rsidP="00E46802">
      <w:pPr>
        <w:pStyle w:val="ListParagraph"/>
        <w:numPr>
          <w:ilvl w:val="0"/>
          <w:numId w:val="2"/>
        </w:numPr>
        <w:jc w:val="both"/>
      </w:pPr>
      <w:r>
        <w:t>Calendario automático completo (</w:t>
      </w:r>
      <w:proofErr w:type="spellStart"/>
      <w:r>
        <w:t>preprogramado</w:t>
      </w:r>
      <w:proofErr w:type="spellEnd"/>
      <w:r>
        <w:t xml:space="preserve"> hasta el año 2099) </w:t>
      </w:r>
    </w:p>
    <w:p w:rsidR="00E46802" w:rsidRDefault="00E46802" w:rsidP="00E46802">
      <w:pPr>
        <w:pStyle w:val="ListParagraph"/>
        <w:numPr>
          <w:ilvl w:val="0"/>
          <w:numId w:val="2"/>
        </w:numPr>
        <w:jc w:val="both"/>
        <w:rPr>
          <w:rFonts w:hint="eastAsia"/>
        </w:rPr>
      </w:pPr>
      <w:r>
        <w:rPr>
          <w:rFonts w:hint="eastAsia"/>
        </w:rPr>
        <w:t xml:space="preserve">Formatos de hora 12/24 </w:t>
      </w:r>
    </w:p>
    <w:p w:rsidR="00E46802" w:rsidRDefault="00E46802" w:rsidP="00E46802">
      <w:pPr>
        <w:pStyle w:val="ListParagraph"/>
        <w:numPr>
          <w:ilvl w:val="0"/>
          <w:numId w:val="2"/>
        </w:numPr>
        <w:jc w:val="both"/>
      </w:pPr>
      <w:r>
        <w:t>Precisión: +/-15 segundos por mes (sin calibración de señal)</w:t>
      </w:r>
    </w:p>
    <w:p w:rsidR="00E46802" w:rsidRDefault="00E46802" w:rsidP="00E46802">
      <w:pPr>
        <w:pStyle w:val="ListParagraph"/>
        <w:numPr>
          <w:ilvl w:val="0"/>
          <w:numId w:val="2"/>
        </w:numPr>
        <w:jc w:val="both"/>
      </w:pPr>
      <w:r>
        <w:t>Batería de almacenamiento: Batería solar recargable</w:t>
      </w:r>
    </w:p>
    <w:p w:rsidR="00E46802" w:rsidRDefault="00E46802" w:rsidP="00E46802">
      <w:pPr>
        <w:pStyle w:val="ListParagraph"/>
        <w:numPr>
          <w:ilvl w:val="0"/>
          <w:numId w:val="2"/>
        </w:numPr>
        <w:jc w:val="both"/>
      </w:pPr>
      <w:r>
        <w:t>Módulo 5463</w:t>
      </w:r>
    </w:p>
    <w:p w:rsidR="00E46802" w:rsidRDefault="00E46802" w:rsidP="00E46802">
      <w:pPr>
        <w:jc w:val="both"/>
      </w:pPr>
    </w:p>
    <w:p w:rsidR="00E46802" w:rsidRDefault="00E46802" w:rsidP="00E46802">
      <w:pPr>
        <w:jc w:val="both"/>
      </w:pPr>
      <w:r>
        <w:t>Tamaño de caja/peso total</w:t>
      </w:r>
    </w:p>
    <w:p w:rsidR="00E46802" w:rsidRDefault="00E46802" w:rsidP="00E46802">
      <w:pPr>
        <w:jc w:val="both"/>
      </w:pPr>
      <w:r>
        <w:t>GWG1000 59,5 x 56,1 x 18,0mm / 119g</w:t>
      </w:r>
    </w:p>
    <w:p w:rsidR="00E46802" w:rsidRDefault="00E46802" w:rsidP="00E46802">
      <w:pPr>
        <w:jc w:val="both"/>
      </w:pPr>
    </w:p>
    <w:p w:rsidR="00E46802" w:rsidRDefault="00E46802" w:rsidP="00E46802">
      <w:pPr>
        <w:jc w:val="both"/>
      </w:pPr>
    </w:p>
    <w:p w:rsidR="00E46802" w:rsidRPr="00E46802" w:rsidRDefault="00E46802" w:rsidP="00E46802">
      <w:pPr>
        <w:jc w:val="both"/>
        <w:rPr>
          <w:b/>
        </w:rPr>
      </w:pPr>
      <w:r w:rsidRPr="00E46802">
        <w:rPr>
          <w:b/>
        </w:rPr>
        <w:t xml:space="preserve">GWN1000RD-4A </w:t>
      </w:r>
      <w:proofErr w:type="spellStart"/>
      <w:r w:rsidRPr="00E46802">
        <w:rPr>
          <w:b/>
        </w:rPr>
        <w:t>Gulfmaster</w:t>
      </w:r>
      <w:proofErr w:type="spellEnd"/>
    </w:p>
    <w:p w:rsidR="00E46802" w:rsidRDefault="00E46802" w:rsidP="00E46802">
      <w:pPr>
        <w:pStyle w:val="ListParagraph"/>
        <w:numPr>
          <w:ilvl w:val="0"/>
          <w:numId w:val="3"/>
        </w:numPr>
        <w:jc w:val="both"/>
      </w:pPr>
      <w:r>
        <w:t xml:space="preserve">Cronometraje atómico </w:t>
      </w:r>
      <w:proofErr w:type="spellStart"/>
      <w:r>
        <w:t>multibanda</w:t>
      </w:r>
      <w:proofErr w:type="spellEnd"/>
      <w:r>
        <w:t xml:space="preserve"> (Estados Unidos, Reino Unido, Alemania, Japón, China)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</w:pPr>
      <w:r>
        <w:t>Función de recepción automática (hasta 6 veces por día/hasta 5 veces por día en China)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</w:pPr>
      <w:r>
        <w:t>Función de recepción manual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  <w:rPr>
          <w:rFonts w:hint="eastAsia"/>
        </w:rPr>
      </w:pPr>
      <w:r>
        <w:rPr>
          <w:rFonts w:hint="eastAsia"/>
        </w:rPr>
        <w:t xml:space="preserve">Sistema </w:t>
      </w:r>
      <w:proofErr w:type="spellStart"/>
      <w:r>
        <w:rPr>
          <w:rFonts w:hint="eastAsia"/>
        </w:rPr>
        <w:t>Tough</w:t>
      </w:r>
      <w:proofErr w:type="spellEnd"/>
      <w:r>
        <w:rPr>
          <w:rFonts w:hint="eastAsia"/>
        </w:rPr>
        <w:t xml:space="preserve"> Solar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  <w:rPr>
          <w:rFonts w:hint="eastAsia"/>
        </w:rPr>
      </w:pPr>
      <w:r>
        <w:rPr>
          <w:rFonts w:hint="eastAsia"/>
        </w:rPr>
        <w:t>Resistente a impactos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  <w:rPr>
          <w:rFonts w:hint="eastAsia"/>
        </w:rPr>
      </w:pPr>
      <w:proofErr w:type="spellStart"/>
      <w:r>
        <w:rPr>
          <w:rFonts w:hint="eastAsia"/>
        </w:rPr>
        <w:t>Tough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Movement</w:t>
      </w:r>
      <w:proofErr w:type="spellEnd"/>
    </w:p>
    <w:p w:rsidR="00E46802" w:rsidRDefault="00E46802" w:rsidP="00E46802">
      <w:pPr>
        <w:pStyle w:val="ListParagraph"/>
        <w:numPr>
          <w:ilvl w:val="0"/>
          <w:numId w:val="3"/>
        </w:numPr>
        <w:jc w:val="both"/>
      </w:pPr>
      <w:r>
        <w:t>Corrección automática de la posición de las manecillas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</w:pPr>
      <w:r>
        <w:t>Corona automática con sistema Smart Access y bloqueo rápido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</w:pPr>
      <w:r>
        <w:t xml:space="preserve">Función </w:t>
      </w:r>
      <w:proofErr w:type="spellStart"/>
      <w:r>
        <w:t>Fly</w:t>
      </w:r>
      <w:proofErr w:type="spellEnd"/>
      <w:r>
        <w:t>-back (las manecillas se apartan de la pantalla LCD mientras se usa)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  <w:rPr>
          <w:rFonts w:hint="eastAsia"/>
        </w:rPr>
      </w:pPr>
      <w:r>
        <w:rPr>
          <w:rFonts w:hint="eastAsia"/>
        </w:rPr>
        <w:t>Resistencia al agua (200 m)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  <w:rPr>
          <w:rFonts w:hint="eastAsia"/>
        </w:rPr>
      </w:pPr>
      <w:r>
        <w:rPr>
          <w:rFonts w:hint="eastAsia"/>
        </w:rPr>
        <w:t>Resistencia a bajas temperaturas (-10 C)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  <w:rPr>
          <w:rFonts w:hint="eastAsia"/>
        </w:rPr>
      </w:pPr>
      <w:r>
        <w:rPr>
          <w:rFonts w:hint="eastAsia"/>
        </w:rPr>
        <w:t>Sensor triple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</w:pPr>
      <w:r>
        <w:t>Altímetro (-700 a 10,000 m)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</w:pPr>
      <w:r>
        <w:t>Brújula digital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</w:pPr>
      <w:r>
        <w:t xml:space="preserve">Barómetro (260 a 1,100 </w:t>
      </w:r>
      <w:proofErr w:type="spellStart"/>
      <w:r>
        <w:t>hPa</w:t>
      </w:r>
      <w:proofErr w:type="spellEnd"/>
      <w:r>
        <w:t>)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</w:pPr>
      <w:r>
        <w:t xml:space="preserve">Termómetro (-10 </w:t>
      </w:r>
      <w:proofErr w:type="spellStart"/>
      <w:r>
        <w:t>to</w:t>
      </w:r>
      <w:proofErr w:type="spellEnd"/>
      <w:r>
        <w:t xml:space="preserve"> 60 </w:t>
      </w:r>
      <w:proofErr w:type="spellStart"/>
      <w:r>
        <w:t>ºC</w:t>
      </w:r>
      <w:proofErr w:type="spellEnd"/>
      <w:r>
        <w:t>)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</w:pPr>
      <w:r>
        <w:t>Datos lunares (edad lunar de datos específicos, gráfica de fases lunares)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</w:pPr>
      <w:r>
        <w:t>Gráfica de mareas (nivel de marea para fechas y tiempos específicos)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</w:pPr>
      <w:r>
        <w:t>Luz de fondo LED dual completamente automática con luminiscencia posterior (</w:t>
      </w:r>
      <w:proofErr w:type="spellStart"/>
      <w:r>
        <w:t>Super</w:t>
      </w:r>
      <w:proofErr w:type="spellEnd"/>
      <w:r>
        <w:t xml:space="preserve"> </w:t>
      </w:r>
      <w:proofErr w:type="spellStart"/>
      <w:r>
        <w:t>Illuminator</w:t>
      </w:r>
      <w:proofErr w:type="spellEnd"/>
      <w:r>
        <w:t>)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  <w:rPr>
          <w:rFonts w:hint="eastAsia"/>
        </w:rPr>
      </w:pPr>
      <w:r>
        <w:rPr>
          <w:rFonts w:hint="eastAsia"/>
        </w:rPr>
        <w:t>29 zonas horarias (29 ciudades + UTC)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  <w:rPr>
          <w:rFonts w:hint="eastAsia"/>
        </w:rPr>
      </w:pPr>
      <w:r>
        <w:rPr>
          <w:rFonts w:hint="eastAsia"/>
        </w:rPr>
        <w:t>5 alarmas diarias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</w:pPr>
      <w:r>
        <w:t>Señal acústica cada hora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</w:pPr>
      <w:r>
        <w:t>Cronómetro de 1/100 segundos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</w:pPr>
      <w:r>
        <w:t>Calendario automático (</w:t>
      </w:r>
      <w:proofErr w:type="spellStart"/>
      <w:r>
        <w:t>Preprogramado</w:t>
      </w:r>
      <w:proofErr w:type="spellEnd"/>
      <w:r>
        <w:t xml:space="preserve"> hasta el año 2099) 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  <w:rPr>
          <w:rFonts w:hint="eastAsia"/>
        </w:rPr>
      </w:pPr>
      <w:r>
        <w:rPr>
          <w:rFonts w:hint="eastAsia"/>
        </w:rPr>
        <w:t>Formatos 12/24 horas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</w:pPr>
      <w:r>
        <w:t>Precisión: ± 15 segundos por mes (sin calibración de señal)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</w:pPr>
      <w:r>
        <w:t>Almacenamiento de batería: batería solar recargable</w:t>
      </w:r>
    </w:p>
    <w:p w:rsidR="00E46802" w:rsidRDefault="00E46802" w:rsidP="00E46802">
      <w:pPr>
        <w:pStyle w:val="ListParagraph"/>
        <w:numPr>
          <w:ilvl w:val="0"/>
          <w:numId w:val="3"/>
        </w:numPr>
        <w:jc w:val="both"/>
      </w:pPr>
      <w:r>
        <w:t>Módulo 5371</w:t>
      </w:r>
    </w:p>
    <w:p w:rsidR="00E46802" w:rsidRDefault="00E46802" w:rsidP="00E46802">
      <w:pPr>
        <w:jc w:val="both"/>
      </w:pPr>
    </w:p>
    <w:p w:rsidR="00E46802" w:rsidRDefault="00E46802" w:rsidP="00E46802">
      <w:pPr>
        <w:jc w:val="both"/>
      </w:pPr>
      <w:r>
        <w:t>Tamaño de caja/peso total</w:t>
      </w:r>
    </w:p>
    <w:p w:rsidR="00E46802" w:rsidRDefault="00E46802" w:rsidP="00E46802">
      <w:pPr>
        <w:jc w:val="both"/>
      </w:pPr>
      <w:r>
        <w:t>GWN1000 44,9 x 55,8 x 16,0mm / 101g</w:t>
      </w:r>
    </w:p>
    <w:p w:rsidR="00E46802" w:rsidRDefault="00E46802" w:rsidP="00E46802">
      <w:pPr>
        <w:jc w:val="both"/>
      </w:pPr>
      <w:r>
        <w:t>GWN1000B 44,9 X 55,8 X 16,2 mm/101 g</w:t>
      </w:r>
    </w:p>
    <w:p w:rsidR="00E46802" w:rsidRDefault="00E46802" w:rsidP="00E46802">
      <w:pPr>
        <w:jc w:val="both"/>
      </w:pPr>
      <w:r>
        <w:t>GWN1000GB 44,9 x 55,8 x 16,20mm / 101g</w:t>
      </w:r>
    </w:p>
    <w:p w:rsidR="00E46802" w:rsidRDefault="00E46802" w:rsidP="00E46802">
      <w:pPr>
        <w:jc w:val="both"/>
      </w:pPr>
    </w:p>
    <w:p w:rsidR="00E46802" w:rsidRDefault="00E46802" w:rsidP="00E46802">
      <w:pPr>
        <w:jc w:val="both"/>
      </w:pPr>
      <w:r>
        <w:t>Mantente conectado a través de:</w:t>
      </w:r>
    </w:p>
    <w:p w:rsidR="00E46802" w:rsidRDefault="00E46802" w:rsidP="00E46802">
      <w:pPr>
        <w:jc w:val="both"/>
      </w:pPr>
      <w:proofErr w:type="spellStart"/>
      <w:r>
        <w:t>Twitter</w:t>
      </w:r>
      <w:proofErr w:type="spellEnd"/>
      <w:r>
        <w:t>: @</w:t>
      </w:r>
      <w:proofErr w:type="spellStart"/>
      <w:r>
        <w:t>CasioGShockMX</w:t>
      </w:r>
      <w:proofErr w:type="spellEnd"/>
    </w:p>
    <w:p w:rsidR="00E46802" w:rsidRDefault="00E46802" w:rsidP="00E46802">
      <w:pPr>
        <w:jc w:val="both"/>
      </w:pPr>
      <w:r>
        <w:t>Facebook: CASIO G-SHOCK</w:t>
      </w:r>
    </w:p>
    <w:p w:rsidR="00E46802" w:rsidRDefault="00E46802" w:rsidP="00E46802">
      <w:pPr>
        <w:jc w:val="both"/>
      </w:pPr>
    </w:p>
    <w:p w:rsidR="00E46802" w:rsidRDefault="00E46802" w:rsidP="00E46802">
      <w:pPr>
        <w:jc w:val="both"/>
      </w:pPr>
    </w:p>
    <w:p w:rsidR="00E46802" w:rsidRPr="00E46802" w:rsidRDefault="00E46802" w:rsidP="00E46802">
      <w:pPr>
        <w:jc w:val="both"/>
        <w:rPr>
          <w:b/>
          <w:sz w:val="18"/>
          <w:szCs w:val="18"/>
        </w:rPr>
      </w:pPr>
      <w:r w:rsidRPr="00E46802">
        <w:rPr>
          <w:b/>
          <w:sz w:val="18"/>
          <w:szCs w:val="18"/>
        </w:rPr>
        <w:t xml:space="preserve">Acerca de </w:t>
      </w:r>
      <w:proofErr w:type="spellStart"/>
      <w:r w:rsidRPr="00E46802">
        <w:rPr>
          <w:b/>
          <w:sz w:val="18"/>
          <w:szCs w:val="18"/>
        </w:rPr>
        <w:t>Casio</w:t>
      </w:r>
      <w:proofErr w:type="spellEnd"/>
      <w:r w:rsidRPr="00E46802">
        <w:rPr>
          <w:b/>
          <w:sz w:val="18"/>
          <w:szCs w:val="18"/>
        </w:rPr>
        <w:t xml:space="preserve"> México</w:t>
      </w:r>
    </w:p>
    <w:p w:rsidR="00E46802" w:rsidRPr="00E46802" w:rsidRDefault="00E46802" w:rsidP="00E46802">
      <w:pPr>
        <w:jc w:val="both"/>
        <w:rPr>
          <w:sz w:val="18"/>
          <w:szCs w:val="18"/>
        </w:rPr>
      </w:pPr>
      <w:proofErr w:type="spellStart"/>
      <w:r w:rsidRPr="00E46802">
        <w:rPr>
          <w:sz w:val="18"/>
          <w:szCs w:val="18"/>
        </w:rPr>
        <w:t>Casio</w:t>
      </w:r>
      <w:proofErr w:type="spellEnd"/>
      <w:r w:rsidRPr="00E46802">
        <w:rPr>
          <w:sz w:val="18"/>
          <w:szCs w:val="18"/>
        </w:rPr>
        <w:t xml:space="preserve"> </w:t>
      </w:r>
      <w:proofErr w:type="spellStart"/>
      <w:r w:rsidRPr="00E46802">
        <w:rPr>
          <w:sz w:val="18"/>
          <w:szCs w:val="18"/>
        </w:rPr>
        <w:t>Computer</w:t>
      </w:r>
      <w:proofErr w:type="spellEnd"/>
      <w:r w:rsidRPr="00E46802">
        <w:rPr>
          <w:sz w:val="18"/>
          <w:szCs w:val="18"/>
        </w:rPr>
        <w:t xml:space="preserve"> Co., Ltd. es uno de los líderes mundiales en productos de electrónica de consumo y soluciones tecnológicas para empresas. Desde su fundación en 1957, la compañía se ha esforzado por trabajar en su  filosofía basada en la “creatividad y contribución” a través de la introducción de productos innovadores e imaginativos. Con presencia en más de 25 países ubicados en Asia, Norteamérica y Europa, cuenta con una plantilla conformada por más de 12 mil empleados alrededor del mundo. Su amplio portafolio de productos incluye: calculadoras, cámaras digitales, diccionarios electrónicos, relojes, rotuladores, proyectores, instrumentos musicales, cajas registradoras, proyectores profesionales, entre otros. La división de relojes </w:t>
      </w:r>
      <w:proofErr w:type="spellStart"/>
      <w:r w:rsidRPr="00E46802">
        <w:rPr>
          <w:sz w:val="18"/>
          <w:szCs w:val="18"/>
        </w:rPr>
        <w:t>Casio</w:t>
      </w:r>
      <w:proofErr w:type="spellEnd"/>
      <w:r w:rsidRPr="00E46802">
        <w:rPr>
          <w:sz w:val="18"/>
          <w:szCs w:val="18"/>
        </w:rPr>
        <w:t xml:space="preserve"> México es subsidiada por </w:t>
      </w:r>
      <w:proofErr w:type="spellStart"/>
      <w:r w:rsidRPr="00E46802">
        <w:rPr>
          <w:sz w:val="18"/>
          <w:szCs w:val="18"/>
        </w:rPr>
        <w:t>Casio</w:t>
      </w:r>
      <w:proofErr w:type="spellEnd"/>
      <w:r w:rsidRPr="00E46802">
        <w:rPr>
          <w:sz w:val="18"/>
          <w:szCs w:val="18"/>
        </w:rPr>
        <w:t xml:space="preserve"> América Inc. </w:t>
      </w:r>
    </w:p>
    <w:p w:rsidR="00E46802" w:rsidRPr="00E46802" w:rsidRDefault="00E46802" w:rsidP="00E46802">
      <w:pPr>
        <w:jc w:val="both"/>
        <w:rPr>
          <w:sz w:val="18"/>
          <w:szCs w:val="18"/>
        </w:rPr>
      </w:pPr>
    </w:p>
    <w:p w:rsidR="00E46802" w:rsidRPr="00E46802" w:rsidRDefault="00E46802" w:rsidP="00E46802">
      <w:pPr>
        <w:jc w:val="both"/>
        <w:rPr>
          <w:sz w:val="18"/>
          <w:szCs w:val="18"/>
        </w:rPr>
      </w:pPr>
      <w:r w:rsidRPr="00E46802">
        <w:rPr>
          <w:sz w:val="18"/>
          <w:szCs w:val="18"/>
        </w:rPr>
        <w:t>Para más información, visita www.casiomx.com/products/Watches/</w:t>
      </w:r>
    </w:p>
    <w:p w:rsidR="00E46802" w:rsidRPr="00E46802" w:rsidRDefault="00E46802" w:rsidP="00E46802">
      <w:pPr>
        <w:jc w:val="both"/>
        <w:rPr>
          <w:sz w:val="18"/>
          <w:szCs w:val="18"/>
        </w:rPr>
      </w:pPr>
    </w:p>
    <w:p w:rsidR="00E46802" w:rsidRPr="00E46802" w:rsidRDefault="00E46802" w:rsidP="00E46802">
      <w:pPr>
        <w:jc w:val="both"/>
        <w:rPr>
          <w:b/>
          <w:sz w:val="18"/>
          <w:szCs w:val="18"/>
        </w:rPr>
      </w:pPr>
      <w:r w:rsidRPr="00E46802">
        <w:rPr>
          <w:b/>
          <w:sz w:val="18"/>
          <w:szCs w:val="18"/>
        </w:rPr>
        <w:t xml:space="preserve">Acerca de </w:t>
      </w:r>
      <w:proofErr w:type="spellStart"/>
      <w:r w:rsidRPr="00E46802">
        <w:rPr>
          <w:b/>
          <w:sz w:val="18"/>
          <w:szCs w:val="18"/>
        </w:rPr>
        <w:t>Casio</w:t>
      </w:r>
      <w:proofErr w:type="spellEnd"/>
      <w:r w:rsidRPr="00E46802">
        <w:rPr>
          <w:b/>
          <w:sz w:val="18"/>
          <w:szCs w:val="18"/>
        </w:rPr>
        <w:t xml:space="preserve"> </w:t>
      </w:r>
      <w:proofErr w:type="spellStart"/>
      <w:r w:rsidRPr="00E46802">
        <w:rPr>
          <w:b/>
          <w:sz w:val="18"/>
          <w:szCs w:val="18"/>
        </w:rPr>
        <w:t>America</w:t>
      </w:r>
      <w:proofErr w:type="spellEnd"/>
      <w:r w:rsidRPr="00E46802">
        <w:rPr>
          <w:b/>
          <w:sz w:val="18"/>
          <w:szCs w:val="18"/>
        </w:rPr>
        <w:t>, Inc.</w:t>
      </w:r>
    </w:p>
    <w:p w:rsidR="00E46802" w:rsidRPr="00E46802" w:rsidRDefault="00E46802" w:rsidP="00E46802">
      <w:pPr>
        <w:jc w:val="both"/>
        <w:rPr>
          <w:sz w:val="18"/>
          <w:szCs w:val="18"/>
        </w:rPr>
      </w:pPr>
      <w:proofErr w:type="spellStart"/>
      <w:r w:rsidRPr="00E46802">
        <w:rPr>
          <w:sz w:val="18"/>
          <w:szCs w:val="18"/>
        </w:rPr>
        <w:t>Casio</w:t>
      </w:r>
      <w:proofErr w:type="spellEnd"/>
      <w:r w:rsidRPr="00E46802">
        <w:rPr>
          <w:sz w:val="18"/>
          <w:szCs w:val="18"/>
        </w:rPr>
        <w:t xml:space="preserve"> </w:t>
      </w:r>
      <w:proofErr w:type="spellStart"/>
      <w:r w:rsidRPr="00E46802">
        <w:rPr>
          <w:sz w:val="18"/>
          <w:szCs w:val="18"/>
        </w:rPr>
        <w:t>America</w:t>
      </w:r>
      <w:proofErr w:type="spellEnd"/>
      <w:r w:rsidRPr="00E46802">
        <w:rPr>
          <w:sz w:val="18"/>
          <w:szCs w:val="18"/>
        </w:rPr>
        <w:t xml:space="preserve">, Inc., Dover, N.J., es una subsidiaria estadounidense de </w:t>
      </w:r>
      <w:proofErr w:type="spellStart"/>
      <w:r w:rsidRPr="00E46802">
        <w:rPr>
          <w:sz w:val="18"/>
          <w:szCs w:val="18"/>
        </w:rPr>
        <w:t>Casio</w:t>
      </w:r>
      <w:proofErr w:type="spellEnd"/>
      <w:r w:rsidRPr="00E46802">
        <w:rPr>
          <w:sz w:val="18"/>
          <w:szCs w:val="18"/>
        </w:rPr>
        <w:t xml:space="preserve"> </w:t>
      </w:r>
      <w:proofErr w:type="spellStart"/>
      <w:r w:rsidRPr="00E46802">
        <w:rPr>
          <w:sz w:val="18"/>
          <w:szCs w:val="18"/>
        </w:rPr>
        <w:t>Computer</w:t>
      </w:r>
      <w:proofErr w:type="spellEnd"/>
      <w:r w:rsidRPr="00E46802">
        <w:rPr>
          <w:sz w:val="18"/>
          <w:szCs w:val="18"/>
        </w:rPr>
        <w:t xml:space="preserve"> Co., Ltd., de Tokio, Japón, uno de los manufactureros líderes a nivel mundial de electrónicos y soluciones de equipo para negocios. Establecida en 1957, </w:t>
      </w:r>
      <w:proofErr w:type="spellStart"/>
      <w:r w:rsidRPr="00E46802">
        <w:rPr>
          <w:sz w:val="18"/>
          <w:szCs w:val="18"/>
        </w:rPr>
        <w:t>Casio</w:t>
      </w:r>
      <w:proofErr w:type="spellEnd"/>
      <w:r w:rsidRPr="00E46802">
        <w:rPr>
          <w:sz w:val="18"/>
          <w:szCs w:val="18"/>
        </w:rPr>
        <w:t xml:space="preserve"> </w:t>
      </w:r>
      <w:proofErr w:type="spellStart"/>
      <w:r w:rsidRPr="00E46802">
        <w:rPr>
          <w:sz w:val="18"/>
          <w:szCs w:val="18"/>
        </w:rPr>
        <w:t>America</w:t>
      </w:r>
      <w:proofErr w:type="spellEnd"/>
      <w:r w:rsidRPr="00E46802">
        <w:rPr>
          <w:sz w:val="18"/>
          <w:szCs w:val="18"/>
        </w:rPr>
        <w:t xml:space="preserve">, Inc. comercia calculadoras, teclados, dispositivos de presentación móviles, impresoras para etiquetas y discos, relojes, cajas registradoras y otros productos electrónicos de consumo. </w:t>
      </w:r>
      <w:proofErr w:type="spellStart"/>
      <w:r w:rsidRPr="00E46802">
        <w:rPr>
          <w:sz w:val="18"/>
          <w:szCs w:val="18"/>
        </w:rPr>
        <w:t>Casio</w:t>
      </w:r>
      <w:proofErr w:type="spellEnd"/>
      <w:r w:rsidRPr="00E46802">
        <w:rPr>
          <w:sz w:val="18"/>
          <w:szCs w:val="18"/>
        </w:rPr>
        <w:t xml:space="preserve"> se ha esforzado por desarrollar su filosofía corporativa de "creatividad y contribución" a través de la introducción de productos innovadores e imaginativos. Para más información, visite www.casiousa.com.</w:t>
      </w:r>
    </w:p>
    <w:p w:rsidR="00E46802" w:rsidRDefault="00E46802" w:rsidP="00E46802">
      <w:pPr>
        <w:jc w:val="both"/>
      </w:pPr>
    </w:p>
    <w:p w:rsidR="00E46802" w:rsidRPr="00E46802" w:rsidRDefault="00E46802" w:rsidP="00E46802">
      <w:pPr>
        <w:jc w:val="both"/>
        <w:rPr>
          <w:b/>
        </w:rPr>
      </w:pPr>
      <w:r w:rsidRPr="00E46802">
        <w:rPr>
          <w:b/>
        </w:rPr>
        <w:t>CONTACTO</w:t>
      </w:r>
    </w:p>
    <w:p w:rsidR="00E46802" w:rsidRDefault="00E46802" w:rsidP="00E46802">
      <w:pPr>
        <w:jc w:val="both"/>
      </w:pPr>
      <w:r>
        <w:t xml:space="preserve">Jorge </w:t>
      </w:r>
      <w:proofErr w:type="spellStart"/>
      <w:r>
        <w:t>Alvarez</w:t>
      </w:r>
      <w:proofErr w:type="spellEnd"/>
    </w:p>
    <w:p w:rsidR="00E46802" w:rsidRDefault="00E46802" w:rsidP="00E46802">
      <w:pPr>
        <w:jc w:val="both"/>
      </w:pPr>
      <w:proofErr w:type="spellStart"/>
      <w:r>
        <w:t>Another</w:t>
      </w:r>
      <w:proofErr w:type="spellEnd"/>
      <w:r>
        <w:t xml:space="preserve"> </w:t>
      </w:r>
      <w:proofErr w:type="spellStart"/>
      <w:r>
        <w:t>Company</w:t>
      </w:r>
      <w:proofErr w:type="spellEnd"/>
    </w:p>
    <w:p w:rsidR="00E46802" w:rsidRDefault="00E46802" w:rsidP="00E46802">
      <w:pPr>
        <w:jc w:val="both"/>
      </w:pPr>
      <w:r>
        <w:t>(55) 6392 1100 ext. 2407</w:t>
      </w:r>
    </w:p>
    <w:p w:rsidR="00E46802" w:rsidRDefault="00E46802" w:rsidP="00E46802">
      <w:pPr>
        <w:jc w:val="both"/>
      </w:pPr>
      <w:r>
        <w:t>jorge@anothercompany.com.mx</w:t>
      </w:r>
    </w:p>
    <w:p w:rsidR="00E46802" w:rsidRDefault="00E46802" w:rsidP="00E46802">
      <w:pPr>
        <w:jc w:val="both"/>
      </w:pPr>
      <w:r>
        <w:t xml:space="preserve">  </w:t>
      </w:r>
    </w:p>
    <w:p w:rsidR="00E46802" w:rsidRDefault="00E46802" w:rsidP="00E46802">
      <w:pPr>
        <w:jc w:val="both"/>
      </w:pPr>
    </w:p>
    <w:p w:rsidR="00E46802" w:rsidRDefault="00E46802" w:rsidP="00E46802">
      <w:pPr>
        <w:jc w:val="both"/>
      </w:pPr>
    </w:p>
    <w:p w:rsidR="00E46802" w:rsidRPr="00E46802" w:rsidRDefault="00E46802" w:rsidP="00E46802">
      <w:pPr>
        <w:jc w:val="both"/>
        <w:rPr>
          <w:b/>
        </w:rPr>
      </w:pPr>
      <w:r w:rsidRPr="00E46802">
        <w:rPr>
          <w:b/>
        </w:rPr>
        <w:t>SHOWROOM</w:t>
      </w:r>
    </w:p>
    <w:p w:rsidR="00E46802" w:rsidRDefault="00E46802" w:rsidP="00E46802">
      <w:pPr>
        <w:jc w:val="both"/>
      </w:pPr>
      <w:r>
        <w:t xml:space="preserve"> </w:t>
      </w:r>
    </w:p>
    <w:p w:rsidR="00E46802" w:rsidRDefault="00E46802" w:rsidP="00E46802">
      <w:pPr>
        <w:jc w:val="both"/>
      </w:pPr>
      <w:r>
        <w:t xml:space="preserve">Te invitamos a conocer las novedades de G-SHOCK en el </w:t>
      </w:r>
      <w:proofErr w:type="spellStart"/>
      <w:r>
        <w:t>showroom</w:t>
      </w:r>
      <w:proofErr w:type="spellEnd"/>
      <w:r>
        <w:t xml:space="preserve"> ubicado en las oficinas de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Company</w:t>
      </w:r>
      <w:proofErr w:type="spellEnd"/>
      <w:r>
        <w:t>, en donde podrás descubrir y experimentar los nuevos modelos que esta marca de resistentes relojes tiene para ti.</w:t>
      </w:r>
    </w:p>
    <w:p w:rsidR="00E46802" w:rsidRDefault="00E46802" w:rsidP="00E46802">
      <w:pPr>
        <w:jc w:val="both"/>
      </w:pPr>
      <w:r>
        <w:t xml:space="preserve"> </w:t>
      </w:r>
    </w:p>
    <w:p w:rsidR="00E46802" w:rsidRDefault="00E46802" w:rsidP="00E46802">
      <w:pPr>
        <w:jc w:val="both"/>
      </w:pPr>
      <w:r>
        <w:t>Para una mejor experiencia te recomendamos llamar para solicitar una visita.</w:t>
      </w:r>
    </w:p>
    <w:p w:rsidR="00E46802" w:rsidRDefault="00E46802" w:rsidP="00E46802">
      <w:pPr>
        <w:jc w:val="both"/>
      </w:pPr>
    </w:p>
    <w:p w:rsidR="00E46802" w:rsidRDefault="00E46802" w:rsidP="00E46802">
      <w:pPr>
        <w:jc w:val="both"/>
      </w:pPr>
      <w:proofErr w:type="spellStart"/>
      <w:r>
        <w:t>Showroom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Company</w:t>
      </w:r>
      <w:proofErr w:type="spellEnd"/>
    </w:p>
    <w:p w:rsidR="00E46802" w:rsidRDefault="00E46802" w:rsidP="00E46802">
      <w:pPr>
        <w:jc w:val="both"/>
      </w:pPr>
      <w:r>
        <w:t xml:space="preserve">Río </w:t>
      </w:r>
      <w:proofErr w:type="spellStart"/>
      <w:r>
        <w:t>Rhin</w:t>
      </w:r>
      <w:proofErr w:type="spellEnd"/>
      <w:r>
        <w:t xml:space="preserve"> 27, Col Cuauhtémoc</w:t>
      </w:r>
    </w:p>
    <w:p w:rsidR="00E46802" w:rsidRDefault="00E46802" w:rsidP="00E46802">
      <w:pPr>
        <w:jc w:val="both"/>
      </w:pPr>
      <w:r>
        <w:t>(55) 6392 1100 ext. 2600</w:t>
      </w:r>
    </w:p>
    <w:p w:rsidR="00E46802" w:rsidRDefault="00E46802" w:rsidP="00E46802">
      <w:r>
        <w:t>showroom@anothercompany.com.mx</w:t>
      </w:r>
    </w:p>
    <w:p w:rsidR="00E46802" w:rsidRPr="00E46802" w:rsidRDefault="00E46802" w:rsidP="00E46802"/>
    <w:sectPr w:rsidR="00E46802" w:rsidRPr="00E46802" w:rsidSect="0054688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939F7"/>
    <w:multiLevelType w:val="hybridMultilevel"/>
    <w:tmpl w:val="F5161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3661F2"/>
    <w:multiLevelType w:val="hybridMultilevel"/>
    <w:tmpl w:val="75FA8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1A3A35"/>
    <w:multiLevelType w:val="hybridMultilevel"/>
    <w:tmpl w:val="2CAC0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802"/>
    <w:rsid w:val="0054688A"/>
    <w:rsid w:val="00E46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7DE53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680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802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468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680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802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468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1274</Words>
  <Characters>7267</Characters>
  <Application>Microsoft Macintosh Word</Application>
  <DocSecurity>0</DocSecurity>
  <Lines>60</Lines>
  <Paragraphs>17</Paragraphs>
  <ScaleCrop>false</ScaleCrop>
  <Company/>
  <LinksUpToDate>false</LinksUpToDate>
  <CharactersWithSpaces>8524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Nahum Alvarez</dc:creator>
  <cp:keywords/>
  <dc:description/>
  <cp:lastModifiedBy>Jorge Nahum Alvarez</cp:lastModifiedBy>
  <cp:revision>1</cp:revision>
  <dcterms:created xsi:type="dcterms:W3CDTF">2016-08-03T18:15:00Z</dcterms:created>
  <dcterms:modified xsi:type="dcterms:W3CDTF">2016-08-03T18:21:00Z</dcterms:modified>
</cp:coreProperties>
</file>