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706"/>
      </w:tblGrid>
      <w:tr w:rsidR="008F5D06" w:rsidRPr="00883DB1" w14:paraId="2A9973C8" w14:textId="77777777" w:rsidTr="00A43F8C">
        <w:trPr>
          <w:trHeight w:val="433"/>
        </w:trPr>
        <w:tc>
          <w:tcPr>
            <w:tcW w:w="7621" w:type="dxa"/>
            <w:gridSpan w:val="2"/>
          </w:tcPr>
          <w:p w14:paraId="540DB4AE" w14:textId="77777777" w:rsidR="008F5D06" w:rsidRPr="00883DB1" w:rsidRDefault="008F5D06" w:rsidP="008B0BFB">
            <w:pPr>
              <w:rPr>
                <w:b/>
                <w:bCs/>
                <w:color w:val="00A0CB"/>
                <w:spacing w:val="38"/>
                <w:sz w:val="36"/>
                <w:szCs w:val="36"/>
                <w:lang w:val="fr-FR"/>
              </w:rPr>
            </w:pPr>
            <w:r w:rsidRPr="00883DB1">
              <w:rPr>
                <w:b/>
                <w:bCs/>
                <w:color w:val="00A0CB"/>
                <w:spacing w:val="38"/>
                <w:sz w:val="36"/>
                <w:szCs w:val="36"/>
                <w:lang w:val="fr-FR"/>
              </w:rPr>
              <w:t>Question à un expert</w:t>
            </w:r>
          </w:p>
        </w:tc>
        <w:tc>
          <w:tcPr>
            <w:tcW w:w="1706" w:type="dxa"/>
            <w:vMerge w:val="restart"/>
          </w:tcPr>
          <w:p w14:paraId="2CD96236" w14:textId="5BBEFDDC" w:rsidR="008F5D06" w:rsidRPr="00883DB1" w:rsidRDefault="00FF597D" w:rsidP="008B0BFB">
            <w:pPr>
              <w:rPr>
                <w:rFonts w:ascii="Calibri" w:hAnsi="Calibri"/>
                <w:sz w:val="24"/>
                <w:lang w:val="fr-FR"/>
              </w:rPr>
            </w:pPr>
            <w:r w:rsidRPr="00883DB1">
              <w:rPr>
                <w:rFonts w:ascii="Calibri" w:hAnsi="Calibri"/>
                <w:noProof/>
                <w:sz w:val="24"/>
                <w:lang w:val="fr-FR"/>
              </w:rPr>
              <w:drawing>
                <wp:inline distT="0" distB="0" distL="0" distR="0" wp14:anchorId="68AA2FFE" wp14:editId="4D7BF789">
                  <wp:extent cx="1056103" cy="1590675"/>
                  <wp:effectExtent l="0" t="0" r="1079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UE- june Frédérique Beraudo.jpg"/>
                          <pic:cNvPicPr/>
                        </pic:nvPicPr>
                        <pic:blipFill>
                          <a:blip r:embed="rId7">
                            <a:extLst>
                              <a:ext uri="{28A0092B-C50C-407E-A947-70E740481C1C}">
                                <a14:useLocalDpi xmlns:a14="http://schemas.microsoft.com/office/drawing/2010/main" val="0"/>
                              </a:ext>
                            </a:extLst>
                          </a:blip>
                          <a:stretch>
                            <a:fillRect/>
                          </a:stretch>
                        </pic:blipFill>
                        <pic:spPr>
                          <a:xfrm>
                            <a:off x="0" y="0"/>
                            <a:ext cx="1056103" cy="1590675"/>
                          </a:xfrm>
                          <a:prstGeom prst="rect">
                            <a:avLst/>
                          </a:prstGeom>
                        </pic:spPr>
                      </pic:pic>
                    </a:graphicData>
                  </a:graphic>
                </wp:inline>
              </w:drawing>
            </w:r>
          </w:p>
        </w:tc>
      </w:tr>
      <w:tr w:rsidR="008F5D06" w:rsidRPr="00883DB1" w14:paraId="0BFC55F3" w14:textId="77777777" w:rsidTr="00A43F8C">
        <w:trPr>
          <w:trHeight w:val="1680"/>
        </w:trPr>
        <w:tc>
          <w:tcPr>
            <w:tcW w:w="5642" w:type="dxa"/>
          </w:tcPr>
          <w:p w14:paraId="5BFB820B" w14:textId="77777777" w:rsidR="008F5D06" w:rsidRPr="00883DB1" w:rsidRDefault="00C32761" w:rsidP="008B0BFB">
            <w:pPr>
              <w:spacing w:line="280" w:lineRule="exact"/>
              <w:jc w:val="both"/>
              <w:rPr>
                <w:rFonts w:cs="Arial"/>
                <w:b/>
                <w:color w:val="00B0F0"/>
                <w:sz w:val="28"/>
                <w:szCs w:val="28"/>
                <w:lang w:val="fr-FR"/>
              </w:rPr>
            </w:pPr>
            <w:r w:rsidRPr="00883DB1">
              <w:rPr>
                <w:rFonts w:cs="Arial"/>
                <w:b/>
                <w:color w:val="00B0F0"/>
                <w:sz w:val="28"/>
                <w:szCs w:val="28"/>
                <w:lang w:val="fr-FR"/>
              </w:rPr>
              <w:t>Dans quelle mesure un travailleur peut-il s’absenter pour rechercher un nouvel emploi pendant l’exécution du préavis ?</w:t>
            </w:r>
          </w:p>
          <w:p w14:paraId="5AB8B749" w14:textId="77777777" w:rsidR="008F5D06" w:rsidRPr="00883DB1" w:rsidRDefault="008F5D06" w:rsidP="008B0BFB">
            <w:pPr>
              <w:spacing w:line="280" w:lineRule="exact"/>
              <w:jc w:val="both"/>
              <w:rPr>
                <w:rFonts w:cs="Arial"/>
                <w:sz w:val="28"/>
                <w:szCs w:val="28"/>
                <w:lang w:val="fr-FR"/>
              </w:rPr>
            </w:pPr>
          </w:p>
          <w:p w14:paraId="7B5C5CCF" w14:textId="77777777" w:rsidR="008F5D06" w:rsidRPr="00883DB1" w:rsidRDefault="008F5D06" w:rsidP="008B0BFB">
            <w:pPr>
              <w:spacing w:line="280" w:lineRule="exact"/>
              <w:jc w:val="both"/>
              <w:rPr>
                <w:rFonts w:cs="Arial"/>
                <w:sz w:val="28"/>
                <w:szCs w:val="28"/>
                <w:lang w:val="fr-FR"/>
              </w:rPr>
            </w:pPr>
          </w:p>
          <w:p w14:paraId="2161639E" w14:textId="77777777" w:rsidR="008F5D06" w:rsidRPr="00883DB1" w:rsidRDefault="008F5D06" w:rsidP="008B0BFB">
            <w:pPr>
              <w:spacing w:line="280" w:lineRule="exact"/>
              <w:jc w:val="both"/>
              <w:rPr>
                <w:rFonts w:cs="Arial"/>
                <w:sz w:val="28"/>
                <w:szCs w:val="28"/>
                <w:lang w:val="fr-FR"/>
              </w:rPr>
            </w:pPr>
          </w:p>
          <w:p w14:paraId="303765F6" w14:textId="77777777" w:rsidR="008F5D06" w:rsidRPr="00883DB1" w:rsidRDefault="008F5D06" w:rsidP="008B0BFB">
            <w:pPr>
              <w:spacing w:line="280" w:lineRule="exact"/>
              <w:jc w:val="both"/>
              <w:rPr>
                <w:rFonts w:cs="Arial"/>
                <w:sz w:val="28"/>
                <w:szCs w:val="28"/>
                <w:lang w:val="fr-FR"/>
              </w:rPr>
            </w:pPr>
          </w:p>
        </w:tc>
        <w:tc>
          <w:tcPr>
            <w:tcW w:w="1979" w:type="dxa"/>
            <w:vAlign w:val="bottom"/>
          </w:tcPr>
          <w:p w14:paraId="584F65BB" w14:textId="77777777" w:rsidR="008F5D06" w:rsidRPr="00883DB1" w:rsidRDefault="00200FAE" w:rsidP="008B0BFB">
            <w:pPr>
              <w:jc w:val="right"/>
              <w:rPr>
                <w:rFonts w:cs="Arial"/>
                <w:sz w:val="18"/>
                <w:szCs w:val="18"/>
                <w:lang w:val="fr-FR"/>
              </w:rPr>
            </w:pPr>
            <w:r w:rsidRPr="00883DB1">
              <w:rPr>
                <w:rFonts w:cs="Arial"/>
                <w:sz w:val="18"/>
                <w:szCs w:val="18"/>
                <w:lang w:val="fr-FR"/>
              </w:rPr>
              <w:t xml:space="preserve">Frédérique </w:t>
            </w:r>
            <w:proofErr w:type="spellStart"/>
            <w:r w:rsidRPr="00883DB1">
              <w:rPr>
                <w:rFonts w:cs="Arial"/>
                <w:sz w:val="18"/>
                <w:szCs w:val="18"/>
                <w:lang w:val="fr-FR"/>
              </w:rPr>
              <w:t>Beraudo</w:t>
            </w:r>
            <w:proofErr w:type="spellEnd"/>
          </w:p>
          <w:p w14:paraId="78FEAF31" w14:textId="77777777" w:rsidR="008F5D06" w:rsidRPr="00883DB1" w:rsidRDefault="008F5D06" w:rsidP="008B0BFB">
            <w:pPr>
              <w:jc w:val="right"/>
              <w:rPr>
                <w:rFonts w:cs="Arial"/>
                <w:sz w:val="28"/>
                <w:szCs w:val="28"/>
                <w:lang w:val="fr-FR"/>
              </w:rPr>
            </w:pPr>
            <w:proofErr w:type="spellStart"/>
            <w:r w:rsidRPr="00883DB1">
              <w:rPr>
                <w:rFonts w:cs="Arial"/>
                <w:sz w:val="18"/>
                <w:szCs w:val="18"/>
                <w:lang w:val="fr-FR"/>
              </w:rPr>
              <w:t>Legal</w:t>
            </w:r>
            <w:proofErr w:type="spellEnd"/>
            <w:r w:rsidRPr="00883DB1">
              <w:rPr>
                <w:rFonts w:cs="Arial"/>
                <w:sz w:val="18"/>
                <w:szCs w:val="18"/>
                <w:lang w:val="fr-FR"/>
              </w:rPr>
              <w:t xml:space="preserve"> </w:t>
            </w:r>
            <w:proofErr w:type="spellStart"/>
            <w:r w:rsidRPr="00883DB1">
              <w:rPr>
                <w:rFonts w:cs="Arial"/>
                <w:sz w:val="18"/>
                <w:szCs w:val="18"/>
                <w:lang w:val="fr-FR"/>
              </w:rPr>
              <w:t>Advisor</w:t>
            </w:r>
            <w:proofErr w:type="spellEnd"/>
            <w:r w:rsidRPr="00883DB1">
              <w:rPr>
                <w:rFonts w:cs="Arial"/>
                <w:sz w:val="18"/>
                <w:szCs w:val="18"/>
                <w:lang w:val="fr-FR"/>
              </w:rPr>
              <w:t xml:space="preserve"> </w:t>
            </w:r>
            <w:r w:rsidRPr="00883DB1">
              <w:rPr>
                <w:rFonts w:cs="Arial"/>
                <w:sz w:val="18"/>
                <w:szCs w:val="18"/>
                <w:lang w:val="fr-FR"/>
              </w:rPr>
              <w:br/>
            </w:r>
            <w:proofErr w:type="spellStart"/>
            <w:r w:rsidRPr="00883DB1">
              <w:rPr>
                <w:rFonts w:cs="Arial"/>
                <w:sz w:val="18"/>
                <w:szCs w:val="18"/>
                <w:lang w:val="fr-FR"/>
              </w:rPr>
              <w:t>Partena</w:t>
            </w:r>
            <w:proofErr w:type="spellEnd"/>
            <w:r w:rsidRPr="00883DB1">
              <w:rPr>
                <w:rFonts w:cs="Arial"/>
                <w:sz w:val="18"/>
                <w:szCs w:val="18"/>
                <w:lang w:val="fr-FR"/>
              </w:rPr>
              <w:t xml:space="preserve"> Professional</w:t>
            </w:r>
          </w:p>
        </w:tc>
        <w:tc>
          <w:tcPr>
            <w:tcW w:w="1706" w:type="dxa"/>
            <w:vMerge/>
          </w:tcPr>
          <w:p w14:paraId="5D93D918" w14:textId="77777777" w:rsidR="008F5D06" w:rsidRPr="00883DB1" w:rsidRDefault="008F5D06" w:rsidP="008B0BFB">
            <w:pPr>
              <w:jc w:val="center"/>
              <w:rPr>
                <w:rFonts w:ascii="Calibri" w:hAnsi="Calibri"/>
                <w:sz w:val="24"/>
                <w:lang w:val="fr-FR"/>
              </w:rPr>
            </w:pPr>
          </w:p>
        </w:tc>
        <w:bookmarkStart w:id="0" w:name="_GoBack"/>
        <w:bookmarkEnd w:id="0"/>
      </w:tr>
    </w:tbl>
    <w:p w14:paraId="6A79F1CA" w14:textId="77777777" w:rsidR="008F5D06" w:rsidRPr="00883DB1" w:rsidRDefault="008F5D06" w:rsidP="008F5D06">
      <w:pPr>
        <w:autoSpaceDE w:val="0"/>
        <w:autoSpaceDN w:val="0"/>
        <w:adjustRightInd w:val="0"/>
        <w:jc w:val="both"/>
        <w:rPr>
          <w:rFonts w:ascii="Calibri" w:hAnsi="Calibri" w:cs="Arial"/>
          <w:sz w:val="24"/>
          <w:lang w:val="fr-FR"/>
        </w:rPr>
      </w:pPr>
      <w:r w:rsidRPr="00883DB1">
        <w:rPr>
          <w:noProof/>
          <w:lang w:val="fr-FR"/>
        </w:rPr>
        <mc:AlternateContent>
          <mc:Choice Requires="wps">
            <w:drawing>
              <wp:anchor distT="4294967293" distB="4294967293" distL="114300" distR="114300" simplePos="0" relativeHeight="251659264" behindDoc="0" locked="0" layoutInCell="1" allowOverlap="1" wp14:anchorId="667AD993" wp14:editId="11F9D989">
                <wp:simplePos x="0" y="0"/>
                <wp:positionH relativeFrom="column">
                  <wp:posOffset>-213360</wp:posOffset>
                </wp:positionH>
                <wp:positionV relativeFrom="paragraph">
                  <wp:posOffset>73025</wp:posOffset>
                </wp:positionV>
                <wp:extent cx="6426835" cy="0"/>
                <wp:effectExtent l="10795" t="10795" r="1079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E7B3E1"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puIAIAADcEAAAOAAAAZHJzL2Uyb0RvYy54bWysU02P2jAQvVfqf7B8hyQssGxEWK0S6GXb&#10;IrH9AcZ2EquObdmGgKr+944doKW9VFUv/px5fvPmefl86iQ6cuuEVgXOxilGXFHNhGoK/OVtM1pg&#10;5DxRjEiteIHP3OHn1ft3y97kfKJbLRm3CECUy3tT4NZ7kyeJoy3viBtrwxVc1tp2xMPWNgmzpAf0&#10;TiaTNJ0nvbbMWE25c3BaDZd4FfHrmlP/ua4d90gWGLj5ONo47sOYrJYkbywxraAXGuQfWHREKHj0&#10;BlURT9DBij+gOkGtdrr2Y6q7RNe1oDzWANVk6W/V7FpieKwFxHHmJpP7f7D003FrkWAFnmCkSAct&#10;2nlLRNN6VGqlQEBt0STo1BuXQ3iptjZUSk9qZ141/eqQ0mVLVMMj37ezAZAsZCR3KWHjDLy27z9q&#10;BjHk4HUU7VTbLkCCHOgUe3O+9YafPKJwOJ9O5ouHGUb0epeQ/JporPMfuO5QWBRYChVkIzk5vjof&#10;iJD8GhKOld4IKWPrpUI9sJ08pmnMcFoKFm5DnLPNvpQWHQm4ZzN/mUHQgHYXZvVBsYjWcsLWl7Un&#10;Qg5reF2qgAe1AJ/LarDHt6f0ab1YL6YjqG89mqZVNXrZlNPRfJM9zqqHqiyr7Huglk3zVjDGVWB3&#10;tWo2/TsrXD7NYLKbWW86JPfoUTAge50j6djM0L/BCXvNzlsb1Ah9BXfG4MtPCvb/dR+jfv731Q8A&#10;AAD//wMAUEsDBBQABgAIAAAAIQA837Za3AAAAAkBAAAPAAAAZHJzL2Rvd25yZXYueG1sTI9BT8Mw&#10;DIXvSPyHyEjctnSMjVGaTgMB51Gmnd3GNBVN0jXZ2v17jHaAm+339Py9bD3aVpyoD413CmbTBAS5&#10;yuvG1Qp2n2+TFYgQ0WlsvSMFZwqwzq+vMky1H9wHnYpYCw5xIUUFJsYulTJUhiyGqe/Isfble4uR&#10;176WuseBw20r75JkKS02jj8Y7OjFUPVdHK2C1+GeDvsNvpd1YRfbZ7MdD+dBqdubcfMEItIY/8zw&#10;i8/okDNT6Y9OB9EqmMznS7ayMFuAYMPjw4qH8nKQeSb/N8h/AAAA//8DAFBLAQItABQABgAIAAAA&#10;IQC2gziS/gAAAOEBAAATAAAAAAAAAAAAAAAAAAAAAABbQ29udGVudF9UeXBlc10ueG1sUEsBAi0A&#10;FAAGAAgAAAAhADj9If/WAAAAlAEAAAsAAAAAAAAAAAAAAAAALwEAAF9yZWxzLy5yZWxzUEsBAi0A&#10;FAAGAAgAAAAhALliKm4gAgAANwQAAA4AAAAAAAAAAAAAAAAALgIAAGRycy9lMm9Eb2MueG1sUEsB&#10;Ai0AFAAGAAgAAAAhADzftlrcAAAACQEAAA8AAAAAAAAAAAAAAAAAegQAAGRycy9kb3ducmV2Lnht&#10;bFBLBQYAAAAABAAEAPMAAACDBQAAAAA=&#10;" strokecolor="#f6a500" strokeweight="1pt"/>
            </w:pict>
          </mc:Fallback>
        </mc:AlternateContent>
      </w:r>
    </w:p>
    <w:p w14:paraId="633DBA28" w14:textId="77777777" w:rsidR="008F5D06" w:rsidRPr="00883DB1" w:rsidRDefault="008F5D06" w:rsidP="008F5D06">
      <w:pPr>
        <w:jc w:val="both"/>
        <w:rPr>
          <w:b/>
          <w:sz w:val="24"/>
          <w:lang w:val="fr-FR"/>
        </w:rPr>
      </w:pPr>
      <w:r w:rsidRPr="00883DB1">
        <w:rPr>
          <w:b/>
          <w:sz w:val="24"/>
          <w:lang w:val="fr-FR"/>
        </w:rPr>
        <w:t>Le travailleur qui preste un préavis a le droit de s’absenter pendant ses heures de travail pour rechercher un nouvel emploi (congé de sollicitation) avec maintien de sa rémunération normale</w:t>
      </w:r>
      <w:r w:rsidR="008A4D9E" w:rsidRPr="00883DB1">
        <w:rPr>
          <w:b/>
          <w:sz w:val="24"/>
          <w:lang w:val="fr-FR"/>
        </w:rPr>
        <w:t xml:space="preserve">, et ce </w:t>
      </w:r>
      <w:r w:rsidRPr="00883DB1">
        <w:rPr>
          <w:b/>
          <w:sz w:val="24"/>
          <w:lang w:val="fr-FR"/>
        </w:rPr>
        <w:t xml:space="preserve">qu’il ait été licencié ou qu’il ait démissionné. En pratique, l’exercice de ce droit soulève de nombreuses questions tant dans le chef de l’employeur que du travailleur. </w:t>
      </w:r>
    </w:p>
    <w:p w14:paraId="0416CA4C" w14:textId="77777777" w:rsidR="008D0215" w:rsidRPr="00883DB1" w:rsidRDefault="008D0215" w:rsidP="008F5D06">
      <w:pPr>
        <w:spacing w:line="280" w:lineRule="exact"/>
        <w:rPr>
          <w:rFonts w:cs="Arial"/>
          <w:sz w:val="24"/>
          <w:lang w:val="fr-FR"/>
        </w:rPr>
      </w:pPr>
    </w:p>
    <w:p w14:paraId="427552DE" w14:textId="491DB930" w:rsidR="006272F1" w:rsidRPr="00883DB1" w:rsidRDefault="008F5D06" w:rsidP="00A43F8C">
      <w:pPr>
        <w:spacing w:line="280" w:lineRule="exact"/>
        <w:jc w:val="both"/>
        <w:rPr>
          <w:rFonts w:cs="Arial"/>
          <w:szCs w:val="20"/>
          <w:lang w:val="fr-FR"/>
        </w:rPr>
      </w:pPr>
      <w:r w:rsidRPr="00883DB1">
        <w:rPr>
          <w:rFonts w:cs="Arial"/>
          <w:b/>
          <w:color w:val="00A0CB"/>
          <w:sz w:val="24"/>
          <w:lang w:val="fr-FR"/>
        </w:rPr>
        <w:t>Quels travailleurs bé</w:t>
      </w:r>
      <w:r w:rsidR="00FD1BD0" w:rsidRPr="00883DB1">
        <w:rPr>
          <w:rFonts w:cs="Arial"/>
          <w:b/>
          <w:color w:val="00A0CB"/>
          <w:sz w:val="24"/>
          <w:lang w:val="fr-FR"/>
        </w:rPr>
        <w:t>néficient</w:t>
      </w:r>
      <w:r w:rsidRPr="00883DB1">
        <w:rPr>
          <w:rFonts w:cs="Arial"/>
          <w:b/>
          <w:color w:val="00A0CB"/>
          <w:sz w:val="24"/>
          <w:lang w:val="fr-FR"/>
        </w:rPr>
        <w:t xml:space="preserve"> du congé de sollicitation et à quelles conditions ?</w:t>
      </w:r>
    </w:p>
    <w:p w14:paraId="29F8DE73" w14:textId="4870228B" w:rsidR="00E24755" w:rsidRPr="00883DB1" w:rsidRDefault="001238F4" w:rsidP="00880312">
      <w:pPr>
        <w:jc w:val="both"/>
        <w:rPr>
          <w:rFonts w:cs="Arial"/>
          <w:sz w:val="22"/>
          <w:szCs w:val="20"/>
          <w:lang w:val="fr-FR"/>
        </w:rPr>
      </w:pPr>
      <w:r w:rsidRPr="00883DB1">
        <w:rPr>
          <w:rFonts w:cs="Arial"/>
          <w:sz w:val="22"/>
          <w:szCs w:val="20"/>
          <w:lang w:val="fr-FR"/>
        </w:rPr>
        <w:t>Depuis le 1</w:t>
      </w:r>
      <w:r w:rsidRPr="00883DB1">
        <w:rPr>
          <w:rFonts w:cs="Arial"/>
          <w:sz w:val="22"/>
          <w:szCs w:val="20"/>
          <w:vertAlign w:val="superscript"/>
          <w:lang w:val="fr-FR"/>
        </w:rPr>
        <w:t>er</w:t>
      </w:r>
      <w:r w:rsidRPr="00883DB1">
        <w:rPr>
          <w:rFonts w:cs="Arial"/>
          <w:sz w:val="22"/>
          <w:szCs w:val="20"/>
          <w:lang w:val="fr-FR"/>
        </w:rPr>
        <w:t xml:space="preserve"> janvier 2014, tous les travailleurs (employés, ouvriers, représentants de commerce, etc</w:t>
      </w:r>
      <w:r w:rsidR="0040077B" w:rsidRPr="00883DB1">
        <w:rPr>
          <w:rFonts w:cs="Arial"/>
          <w:sz w:val="22"/>
          <w:szCs w:val="20"/>
          <w:lang w:val="fr-FR"/>
        </w:rPr>
        <w:t>.</w:t>
      </w:r>
      <w:r w:rsidRPr="00883DB1">
        <w:rPr>
          <w:rFonts w:cs="Arial"/>
          <w:sz w:val="22"/>
          <w:szCs w:val="20"/>
          <w:lang w:val="fr-FR"/>
        </w:rPr>
        <w:t>)</w:t>
      </w:r>
      <w:r w:rsidR="00AA0EEB" w:rsidRPr="00883DB1">
        <w:rPr>
          <w:rFonts w:cs="Arial"/>
          <w:sz w:val="22"/>
          <w:szCs w:val="20"/>
          <w:lang w:val="fr-FR"/>
        </w:rPr>
        <w:t xml:space="preserve"> </w:t>
      </w:r>
      <w:r w:rsidR="00FD1BD0" w:rsidRPr="00883DB1">
        <w:rPr>
          <w:rFonts w:cs="Arial"/>
          <w:sz w:val="22"/>
          <w:szCs w:val="20"/>
          <w:lang w:val="fr-FR"/>
        </w:rPr>
        <w:t>engagés à durée indéterminée</w:t>
      </w:r>
      <w:r w:rsidR="00880312" w:rsidRPr="00883DB1">
        <w:rPr>
          <w:rFonts w:cs="Arial"/>
          <w:sz w:val="22"/>
          <w:szCs w:val="20"/>
          <w:lang w:val="fr-FR"/>
        </w:rPr>
        <w:t xml:space="preserve"> ou à durée déterminée</w:t>
      </w:r>
      <w:r w:rsidR="00FD1BD0" w:rsidRPr="00883DB1">
        <w:rPr>
          <w:rFonts w:cs="Arial"/>
          <w:sz w:val="22"/>
          <w:szCs w:val="20"/>
          <w:lang w:val="fr-FR"/>
        </w:rPr>
        <w:t xml:space="preserve">, </w:t>
      </w:r>
      <w:r w:rsidR="00311488" w:rsidRPr="00883DB1">
        <w:rPr>
          <w:rFonts w:cs="Arial"/>
          <w:sz w:val="22"/>
          <w:szCs w:val="20"/>
          <w:lang w:val="fr-FR"/>
        </w:rPr>
        <w:t xml:space="preserve">à temps plein ou à temps partiel, </w:t>
      </w:r>
      <w:r w:rsidR="00AA0EEB" w:rsidRPr="00883DB1">
        <w:rPr>
          <w:rFonts w:cs="Arial"/>
          <w:sz w:val="22"/>
          <w:szCs w:val="20"/>
          <w:lang w:val="fr-FR"/>
        </w:rPr>
        <w:t>qu’ils aient été licenciés ou qu’ils aient démissionné</w:t>
      </w:r>
      <w:r w:rsidR="006272F1" w:rsidRPr="00883DB1">
        <w:rPr>
          <w:rFonts w:cs="Arial"/>
          <w:sz w:val="22"/>
          <w:szCs w:val="20"/>
          <w:lang w:val="fr-FR"/>
        </w:rPr>
        <w:t xml:space="preserve"> moyennant la prestation d’un préavis</w:t>
      </w:r>
      <w:r w:rsidR="00076698" w:rsidRPr="00883DB1">
        <w:rPr>
          <w:rFonts w:cs="Arial"/>
          <w:sz w:val="22"/>
          <w:szCs w:val="20"/>
          <w:lang w:val="fr-FR"/>
        </w:rPr>
        <w:t>,</w:t>
      </w:r>
      <w:r w:rsidR="00FD1BD0" w:rsidRPr="00883DB1">
        <w:rPr>
          <w:rFonts w:cs="Arial"/>
          <w:sz w:val="22"/>
          <w:szCs w:val="20"/>
          <w:lang w:val="fr-FR"/>
        </w:rPr>
        <w:t xml:space="preserve"> </w:t>
      </w:r>
      <w:r w:rsidR="005F027C" w:rsidRPr="00883DB1">
        <w:rPr>
          <w:rFonts w:cs="Arial"/>
          <w:sz w:val="22"/>
          <w:szCs w:val="20"/>
          <w:lang w:val="fr-FR"/>
        </w:rPr>
        <w:t>peuvent s’absenter durant le préavis afin de rechercher un nouvel emploi</w:t>
      </w:r>
      <w:r w:rsidRPr="00883DB1">
        <w:rPr>
          <w:rFonts w:cs="Arial"/>
          <w:sz w:val="22"/>
          <w:szCs w:val="20"/>
          <w:lang w:val="fr-FR"/>
        </w:rPr>
        <w:t xml:space="preserve"> avec maintien de leur rémunération normale.</w:t>
      </w:r>
    </w:p>
    <w:p w14:paraId="4B7AA669" w14:textId="77777777" w:rsidR="000C5B09" w:rsidRPr="00883DB1" w:rsidRDefault="000C5B09" w:rsidP="00880312">
      <w:pPr>
        <w:jc w:val="both"/>
        <w:rPr>
          <w:rFonts w:cs="Arial"/>
          <w:sz w:val="22"/>
          <w:szCs w:val="20"/>
          <w:lang w:val="fr-FR"/>
        </w:rPr>
      </w:pPr>
    </w:p>
    <w:p w14:paraId="3B4EF2AC" w14:textId="662F927F" w:rsidR="005F027C" w:rsidRPr="00883DB1" w:rsidRDefault="005F027C" w:rsidP="00880312">
      <w:pPr>
        <w:jc w:val="both"/>
        <w:rPr>
          <w:rFonts w:cs="Arial"/>
          <w:sz w:val="22"/>
          <w:szCs w:val="20"/>
          <w:lang w:val="fr-FR"/>
        </w:rPr>
      </w:pPr>
      <w:r w:rsidRPr="00883DB1">
        <w:rPr>
          <w:rFonts w:cs="Arial"/>
          <w:sz w:val="22"/>
          <w:szCs w:val="20"/>
          <w:lang w:val="fr-FR"/>
        </w:rPr>
        <w:t xml:space="preserve">Les travailleurs licenciés en vue de la pension </w:t>
      </w:r>
      <w:r w:rsidR="008A6E46" w:rsidRPr="00883DB1">
        <w:rPr>
          <w:rFonts w:cs="Arial"/>
          <w:sz w:val="22"/>
          <w:szCs w:val="20"/>
          <w:lang w:val="fr-FR"/>
        </w:rPr>
        <w:t xml:space="preserve">ou </w:t>
      </w:r>
      <w:r w:rsidRPr="00883DB1">
        <w:rPr>
          <w:rFonts w:cs="Arial"/>
          <w:sz w:val="22"/>
          <w:szCs w:val="20"/>
          <w:lang w:val="fr-FR"/>
        </w:rPr>
        <w:t>licenciés en vue d’un régime de chômage avec complément d’entreprise</w:t>
      </w:r>
      <w:r w:rsidR="00076698" w:rsidRPr="00883DB1">
        <w:rPr>
          <w:rFonts w:cs="Arial"/>
          <w:sz w:val="22"/>
          <w:szCs w:val="20"/>
          <w:lang w:val="fr-FR"/>
        </w:rPr>
        <w:t xml:space="preserve"> </w:t>
      </w:r>
      <w:r w:rsidR="009D5A80" w:rsidRPr="00883DB1">
        <w:rPr>
          <w:rFonts w:cs="Arial"/>
          <w:sz w:val="22"/>
          <w:szCs w:val="20"/>
          <w:lang w:val="fr-FR"/>
        </w:rPr>
        <w:t>qui doivent rester disponible sur le marché de l’emploi</w:t>
      </w:r>
      <w:r w:rsidRPr="00883DB1">
        <w:rPr>
          <w:rFonts w:cs="Arial"/>
          <w:sz w:val="22"/>
          <w:szCs w:val="20"/>
          <w:lang w:val="fr-FR"/>
        </w:rPr>
        <w:t xml:space="preserve"> peuvent également s’absenter pour rechercher un nouvel emploi</w:t>
      </w:r>
      <w:r w:rsidR="001238F4" w:rsidRPr="00883DB1">
        <w:rPr>
          <w:rFonts w:cs="Arial"/>
          <w:sz w:val="22"/>
          <w:szCs w:val="20"/>
          <w:lang w:val="fr-FR"/>
        </w:rPr>
        <w:t>.</w:t>
      </w:r>
    </w:p>
    <w:p w14:paraId="5EC072DF" w14:textId="77777777" w:rsidR="001238F4" w:rsidRPr="00883DB1" w:rsidRDefault="001238F4" w:rsidP="00880312">
      <w:pPr>
        <w:jc w:val="both"/>
        <w:rPr>
          <w:rFonts w:cs="Arial"/>
          <w:sz w:val="22"/>
          <w:szCs w:val="20"/>
          <w:lang w:val="fr-FR"/>
        </w:rPr>
      </w:pPr>
    </w:p>
    <w:p w14:paraId="1803AC4E" w14:textId="77777777" w:rsidR="001238F4" w:rsidRPr="00883DB1" w:rsidRDefault="0040077B" w:rsidP="00880312">
      <w:pPr>
        <w:jc w:val="both"/>
        <w:rPr>
          <w:rFonts w:cs="Arial"/>
          <w:sz w:val="22"/>
          <w:szCs w:val="20"/>
          <w:lang w:val="fr-FR"/>
        </w:rPr>
      </w:pPr>
      <w:r w:rsidRPr="00883DB1">
        <w:rPr>
          <w:rFonts w:cs="Arial"/>
          <w:sz w:val="22"/>
          <w:szCs w:val="20"/>
          <w:lang w:val="fr-FR"/>
        </w:rPr>
        <w:t>Le congé de sollicitation peut s’exercer pendant les 26 dernières semaines du préavis, à concurrence d’un jour ou deux demi-jours d’absence par semaine. Pendant la période antérieure aux 26 dernières semaines de préavis, le travailleur ne pourra s’absenter qu’un demi-jour par semaine.</w:t>
      </w:r>
    </w:p>
    <w:p w14:paraId="5FF5F743" w14:textId="77777777" w:rsidR="00B521C2" w:rsidRPr="00883DB1" w:rsidRDefault="00B521C2" w:rsidP="00880312">
      <w:pPr>
        <w:jc w:val="both"/>
        <w:rPr>
          <w:rFonts w:cs="Arial"/>
          <w:sz w:val="22"/>
          <w:szCs w:val="20"/>
          <w:lang w:val="fr-FR"/>
        </w:rPr>
      </w:pPr>
    </w:p>
    <w:p w14:paraId="7A1BB7C1" w14:textId="77777777" w:rsidR="00B521C2" w:rsidRPr="00883DB1" w:rsidRDefault="00B521C2" w:rsidP="00880312">
      <w:pPr>
        <w:jc w:val="both"/>
        <w:rPr>
          <w:rFonts w:cs="Arial"/>
          <w:sz w:val="22"/>
          <w:szCs w:val="20"/>
          <w:lang w:val="fr-FR"/>
        </w:rPr>
      </w:pPr>
      <w:r w:rsidRPr="00883DB1">
        <w:rPr>
          <w:rFonts w:cs="Arial"/>
          <w:sz w:val="22"/>
          <w:szCs w:val="20"/>
          <w:lang w:val="fr-FR"/>
        </w:rPr>
        <w:t>Les travailleurs qui bénéficient de la procédure de reclassement profession</w:t>
      </w:r>
      <w:r w:rsidR="00AF4EBD" w:rsidRPr="00883DB1">
        <w:rPr>
          <w:rFonts w:cs="Arial"/>
          <w:sz w:val="22"/>
          <w:szCs w:val="20"/>
          <w:lang w:val="fr-FR"/>
        </w:rPr>
        <w:t>nel</w:t>
      </w:r>
      <w:r w:rsidRPr="00883DB1">
        <w:rPr>
          <w:rFonts w:cs="Arial"/>
          <w:sz w:val="22"/>
          <w:szCs w:val="20"/>
          <w:lang w:val="fr-FR"/>
        </w:rPr>
        <w:t xml:space="preserve"> (outplacement) pourront, quant à eux, s’absenter pendant </w:t>
      </w:r>
      <w:r w:rsidR="000C5B09" w:rsidRPr="00883DB1">
        <w:rPr>
          <w:rFonts w:cs="Arial"/>
          <w:sz w:val="22"/>
          <w:szCs w:val="20"/>
          <w:lang w:val="fr-FR"/>
        </w:rPr>
        <w:t>l’entièreté du</w:t>
      </w:r>
      <w:r w:rsidRPr="00883DB1">
        <w:rPr>
          <w:rFonts w:cs="Arial"/>
          <w:sz w:val="22"/>
          <w:szCs w:val="20"/>
          <w:lang w:val="fr-FR"/>
        </w:rPr>
        <w:t xml:space="preserve"> préavis un jour</w:t>
      </w:r>
      <w:r w:rsidR="00311488" w:rsidRPr="00883DB1">
        <w:rPr>
          <w:rFonts w:cs="Arial"/>
          <w:sz w:val="22"/>
          <w:szCs w:val="20"/>
          <w:lang w:val="fr-FR"/>
        </w:rPr>
        <w:t xml:space="preserve"> ou deux demi-jours</w:t>
      </w:r>
      <w:r w:rsidRPr="00883DB1">
        <w:rPr>
          <w:rFonts w:cs="Arial"/>
          <w:sz w:val="22"/>
          <w:szCs w:val="20"/>
          <w:lang w:val="fr-FR"/>
        </w:rPr>
        <w:t xml:space="preserve"> par semaine</w:t>
      </w:r>
      <w:r w:rsidR="00311488" w:rsidRPr="00883DB1">
        <w:rPr>
          <w:rFonts w:cs="Arial"/>
          <w:sz w:val="22"/>
          <w:szCs w:val="20"/>
          <w:lang w:val="fr-FR"/>
        </w:rPr>
        <w:t>.</w:t>
      </w:r>
    </w:p>
    <w:p w14:paraId="14654EF8" w14:textId="77777777" w:rsidR="00311488" w:rsidRPr="00883DB1" w:rsidRDefault="00311488" w:rsidP="00880312">
      <w:pPr>
        <w:jc w:val="both"/>
        <w:rPr>
          <w:rFonts w:cs="Arial"/>
          <w:sz w:val="22"/>
          <w:szCs w:val="20"/>
          <w:lang w:val="fr-FR"/>
        </w:rPr>
      </w:pPr>
    </w:p>
    <w:p w14:paraId="61C9C9BF" w14:textId="4A13F20B" w:rsidR="005F027C" w:rsidRPr="00883DB1" w:rsidRDefault="00200FAE" w:rsidP="00880312">
      <w:pPr>
        <w:jc w:val="both"/>
        <w:rPr>
          <w:rFonts w:cs="Arial"/>
          <w:szCs w:val="20"/>
          <w:lang w:val="fr-FR"/>
        </w:rPr>
      </w:pPr>
      <w:r w:rsidRPr="00883DB1">
        <w:rPr>
          <w:rFonts w:cs="Arial"/>
          <w:sz w:val="22"/>
          <w:szCs w:val="20"/>
          <w:lang w:val="fr-FR"/>
        </w:rPr>
        <w:t xml:space="preserve">Quant au </w:t>
      </w:r>
      <w:r w:rsidR="000C5B09" w:rsidRPr="00883DB1">
        <w:rPr>
          <w:rFonts w:cs="Arial"/>
          <w:sz w:val="22"/>
          <w:szCs w:val="20"/>
          <w:lang w:val="fr-FR"/>
        </w:rPr>
        <w:t>droit à l’absence des travailleurs occupés à temps partiel</w:t>
      </w:r>
      <w:r w:rsidRPr="00883DB1">
        <w:rPr>
          <w:rFonts w:cs="Arial"/>
          <w:sz w:val="22"/>
          <w:szCs w:val="20"/>
          <w:lang w:val="fr-FR"/>
        </w:rPr>
        <w:t>, il</w:t>
      </w:r>
      <w:r w:rsidR="000C5B09" w:rsidRPr="00883DB1">
        <w:rPr>
          <w:rFonts w:cs="Arial"/>
          <w:sz w:val="22"/>
          <w:szCs w:val="20"/>
          <w:lang w:val="fr-FR"/>
        </w:rPr>
        <w:t xml:space="preserve"> sera réduit proportionnellement à la durée de leurs prestations.</w:t>
      </w:r>
    </w:p>
    <w:p w14:paraId="154D8A11" w14:textId="77777777" w:rsidR="008F5D06" w:rsidRPr="00883DB1" w:rsidRDefault="008F5D06" w:rsidP="008F5D06">
      <w:pPr>
        <w:spacing w:line="280" w:lineRule="exact"/>
        <w:rPr>
          <w:rFonts w:cs="Arial"/>
          <w:sz w:val="22"/>
          <w:szCs w:val="22"/>
          <w:lang w:val="fr-FR"/>
        </w:rPr>
      </w:pPr>
    </w:p>
    <w:p w14:paraId="2498D524" w14:textId="1B1F880F" w:rsidR="008F5D06" w:rsidRPr="00883DB1" w:rsidRDefault="008F5D06" w:rsidP="008F5D06">
      <w:pPr>
        <w:spacing w:line="280" w:lineRule="exact"/>
        <w:rPr>
          <w:rFonts w:cs="Arial"/>
          <w:sz w:val="22"/>
          <w:szCs w:val="22"/>
          <w:lang w:val="fr-FR"/>
        </w:rPr>
      </w:pPr>
      <w:r w:rsidRPr="00883DB1">
        <w:rPr>
          <w:rFonts w:cs="Arial"/>
          <w:b/>
          <w:color w:val="00A0CB"/>
          <w:sz w:val="24"/>
          <w:lang w:val="fr-FR"/>
        </w:rPr>
        <w:t>Le travailleur peu</w:t>
      </w:r>
      <w:r w:rsidR="0030252A" w:rsidRPr="00883DB1">
        <w:rPr>
          <w:rFonts w:cs="Arial"/>
          <w:b/>
          <w:color w:val="00A0CB"/>
          <w:sz w:val="24"/>
          <w:lang w:val="fr-FR"/>
        </w:rPr>
        <w:t xml:space="preserve">t-il imposer </w:t>
      </w:r>
      <w:r w:rsidR="002A18F3" w:rsidRPr="00883DB1">
        <w:rPr>
          <w:rFonts w:cs="Arial"/>
          <w:b/>
          <w:color w:val="00A0CB"/>
          <w:sz w:val="24"/>
          <w:lang w:val="fr-FR"/>
        </w:rPr>
        <w:t>les</w:t>
      </w:r>
      <w:r w:rsidR="00427538" w:rsidRPr="00883DB1">
        <w:rPr>
          <w:rFonts w:cs="Arial"/>
          <w:b/>
          <w:color w:val="00A0CB"/>
          <w:sz w:val="24"/>
          <w:lang w:val="fr-FR"/>
        </w:rPr>
        <w:t xml:space="preserve"> jours d’absence</w:t>
      </w:r>
      <w:r w:rsidR="002A18F3" w:rsidRPr="00883DB1">
        <w:rPr>
          <w:rFonts w:cs="Arial"/>
          <w:b/>
          <w:color w:val="00A0CB"/>
          <w:sz w:val="24"/>
          <w:lang w:val="fr-FR"/>
        </w:rPr>
        <w:t xml:space="preserve">  </w:t>
      </w:r>
      <w:r w:rsidR="0030252A" w:rsidRPr="00883DB1">
        <w:rPr>
          <w:rFonts w:cs="Arial"/>
          <w:b/>
          <w:color w:val="00A0CB"/>
          <w:sz w:val="24"/>
          <w:lang w:val="fr-FR"/>
        </w:rPr>
        <w:t>à son employeur </w:t>
      </w:r>
      <w:r w:rsidRPr="00883DB1">
        <w:rPr>
          <w:rFonts w:cs="Arial"/>
          <w:b/>
          <w:color w:val="00A0CB"/>
          <w:sz w:val="24"/>
          <w:lang w:val="fr-FR"/>
        </w:rPr>
        <w:t>?</w:t>
      </w:r>
    </w:p>
    <w:p w14:paraId="163582C6" w14:textId="77777777" w:rsidR="00D86C66" w:rsidRPr="00883DB1" w:rsidRDefault="0030252A" w:rsidP="000C2260">
      <w:pPr>
        <w:jc w:val="both"/>
        <w:rPr>
          <w:rFonts w:cs="Arial"/>
          <w:sz w:val="22"/>
          <w:szCs w:val="20"/>
          <w:lang w:val="fr-FR"/>
        </w:rPr>
      </w:pPr>
      <w:r w:rsidRPr="00883DB1">
        <w:rPr>
          <w:rFonts w:cs="Arial"/>
          <w:sz w:val="22"/>
          <w:szCs w:val="20"/>
          <w:lang w:val="fr-FR"/>
        </w:rPr>
        <w:t xml:space="preserve">Pour </w:t>
      </w:r>
      <w:r w:rsidR="00D86C66" w:rsidRPr="00883DB1">
        <w:rPr>
          <w:rFonts w:cs="Arial"/>
          <w:sz w:val="22"/>
          <w:szCs w:val="20"/>
          <w:lang w:val="fr-FR"/>
        </w:rPr>
        <w:t>certaines juridictions</w:t>
      </w:r>
      <w:r w:rsidRPr="00883DB1">
        <w:rPr>
          <w:rFonts w:cs="Arial"/>
          <w:sz w:val="22"/>
          <w:szCs w:val="20"/>
          <w:lang w:val="fr-FR"/>
        </w:rPr>
        <w:t>, le travailleur peut purem</w:t>
      </w:r>
      <w:r w:rsidR="00D86C66" w:rsidRPr="00883DB1">
        <w:rPr>
          <w:rFonts w:cs="Arial"/>
          <w:sz w:val="22"/>
          <w:szCs w:val="20"/>
          <w:lang w:val="fr-FR"/>
        </w:rPr>
        <w:t>ent et simplement choisir les jours pendant lesquels il souhaite s’absenter. Cette thèse s’appuie sur le fait que la loi ne prévo</w:t>
      </w:r>
      <w:r w:rsidR="00D30715" w:rsidRPr="00883DB1">
        <w:rPr>
          <w:rFonts w:cs="Arial"/>
          <w:sz w:val="22"/>
          <w:szCs w:val="20"/>
          <w:lang w:val="fr-FR"/>
        </w:rPr>
        <w:t>it pas que le travailleur doi</w:t>
      </w:r>
      <w:r w:rsidR="00D86C66" w:rsidRPr="00883DB1">
        <w:rPr>
          <w:rFonts w:cs="Arial"/>
          <w:sz w:val="22"/>
          <w:szCs w:val="20"/>
          <w:lang w:val="fr-FR"/>
        </w:rPr>
        <w:t>t solliciter l’autorisation préalable de l’employeur.</w:t>
      </w:r>
    </w:p>
    <w:p w14:paraId="1DE69E5A" w14:textId="77777777" w:rsidR="00D86C66" w:rsidRPr="00883DB1" w:rsidRDefault="00D86C66" w:rsidP="000C2260">
      <w:pPr>
        <w:jc w:val="both"/>
        <w:rPr>
          <w:rFonts w:cs="Arial"/>
          <w:sz w:val="22"/>
          <w:szCs w:val="20"/>
          <w:lang w:val="fr-FR"/>
        </w:rPr>
      </w:pPr>
    </w:p>
    <w:p w14:paraId="3355B3EB" w14:textId="77777777" w:rsidR="00D86C66" w:rsidRPr="00883DB1" w:rsidRDefault="00D86C66" w:rsidP="000C2260">
      <w:pPr>
        <w:jc w:val="both"/>
        <w:rPr>
          <w:rFonts w:cs="Arial"/>
          <w:sz w:val="22"/>
          <w:szCs w:val="20"/>
          <w:lang w:val="fr-FR"/>
        </w:rPr>
      </w:pPr>
      <w:r w:rsidRPr="00883DB1">
        <w:rPr>
          <w:rFonts w:cs="Arial"/>
          <w:sz w:val="22"/>
          <w:szCs w:val="20"/>
          <w:lang w:val="fr-FR"/>
        </w:rPr>
        <w:t>Pour d’autres ju</w:t>
      </w:r>
      <w:r w:rsidR="00AD2A35" w:rsidRPr="00883DB1">
        <w:rPr>
          <w:rFonts w:cs="Arial"/>
          <w:sz w:val="22"/>
          <w:szCs w:val="20"/>
          <w:lang w:val="fr-FR"/>
        </w:rPr>
        <w:t xml:space="preserve">ridictions, </w:t>
      </w:r>
      <w:r w:rsidRPr="00883DB1">
        <w:rPr>
          <w:rFonts w:cs="Arial"/>
          <w:sz w:val="22"/>
          <w:szCs w:val="20"/>
          <w:lang w:val="fr-FR"/>
        </w:rPr>
        <w:t xml:space="preserve">les </w:t>
      </w:r>
      <w:r w:rsidR="00EF015F" w:rsidRPr="00883DB1">
        <w:rPr>
          <w:rFonts w:cs="Arial"/>
          <w:sz w:val="22"/>
          <w:szCs w:val="20"/>
          <w:lang w:val="fr-FR"/>
        </w:rPr>
        <w:t xml:space="preserve">absences </w:t>
      </w:r>
      <w:r w:rsidR="001E1E08" w:rsidRPr="00883DB1">
        <w:rPr>
          <w:rFonts w:cs="Arial"/>
          <w:sz w:val="22"/>
          <w:szCs w:val="20"/>
          <w:lang w:val="fr-FR"/>
        </w:rPr>
        <w:t xml:space="preserve">doivent </w:t>
      </w:r>
      <w:r w:rsidR="000A1C1E" w:rsidRPr="00883DB1">
        <w:rPr>
          <w:rFonts w:cs="Arial"/>
          <w:sz w:val="22"/>
          <w:szCs w:val="20"/>
          <w:lang w:val="fr-FR"/>
        </w:rPr>
        <w:t>être déterminées d’un</w:t>
      </w:r>
      <w:r w:rsidR="00EF015F" w:rsidRPr="00883DB1">
        <w:rPr>
          <w:rFonts w:cs="Arial"/>
          <w:sz w:val="22"/>
          <w:szCs w:val="20"/>
          <w:lang w:val="fr-FR"/>
        </w:rPr>
        <w:t xml:space="preserve"> commun accord</w:t>
      </w:r>
      <w:r w:rsidR="001E1E08" w:rsidRPr="00883DB1">
        <w:rPr>
          <w:rFonts w:cs="Arial"/>
          <w:sz w:val="22"/>
          <w:szCs w:val="20"/>
          <w:lang w:val="fr-FR"/>
        </w:rPr>
        <w:t xml:space="preserve"> entre le travailleur et l’employeur</w:t>
      </w:r>
      <w:r w:rsidR="00AD2A35" w:rsidRPr="00883DB1">
        <w:rPr>
          <w:rFonts w:cs="Arial"/>
          <w:sz w:val="22"/>
          <w:szCs w:val="20"/>
          <w:lang w:val="fr-FR"/>
        </w:rPr>
        <w:t>, e</w:t>
      </w:r>
      <w:r w:rsidRPr="00883DB1">
        <w:rPr>
          <w:rFonts w:cs="Arial"/>
          <w:sz w:val="22"/>
          <w:szCs w:val="20"/>
          <w:lang w:val="fr-FR"/>
        </w:rPr>
        <w:t>t si les parties ne parviennent pas à s’entendre, le travailleur aura le dernier mot.</w:t>
      </w:r>
    </w:p>
    <w:p w14:paraId="79E41450" w14:textId="77777777" w:rsidR="00D86C66" w:rsidRPr="00883DB1" w:rsidRDefault="00D86C66" w:rsidP="000C2260">
      <w:pPr>
        <w:jc w:val="both"/>
        <w:rPr>
          <w:rFonts w:cs="Arial"/>
          <w:sz w:val="22"/>
          <w:szCs w:val="20"/>
          <w:lang w:val="fr-FR"/>
        </w:rPr>
      </w:pPr>
    </w:p>
    <w:p w14:paraId="3DEC2804" w14:textId="77777777" w:rsidR="00773B8E" w:rsidRPr="00883DB1" w:rsidRDefault="00773B8E" w:rsidP="000C2260">
      <w:pPr>
        <w:jc w:val="both"/>
        <w:rPr>
          <w:rFonts w:cs="Arial"/>
          <w:sz w:val="22"/>
          <w:szCs w:val="20"/>
          <w:lang w:val="fr-FR"/>
        </w:rPr>
      </w:pPr>
      <w:r w:rsidRPr="00883DB1">
        <w:rPr>
          <w:rFonts w:cs="Arial"/>
          <w:sz w:val="22"/>
          <w:szCs w:val="20"/>
          <w:lang w:val="fr-FR"/>
        </w:rPr>
        <w:t xml:space="preserve">L’employeur qui estimerait que le choix du travailleur est abusif </w:t>
      </w:r>
      <w:r w:rsidR="00D86C66" w:rsidRPr="00883DB1">
        <w:rPr>
          <w:rFonts w:cs="Arial"/>
          <w:sz w:val="22"/>
          <w:szCs w:val="20"/>
          <w:lang w:val="fr-FR"/>
        </w:rPr>
        <w:t xml:space="preserve">(intention de nuire) </w:t>
      </w:r>
      <w:r w:rsidRPr="00883DB1">
        <w:rPr>
          <w:rFonts w:cs="Arial"/>
          <w:sz w:val="22"/>
          <w:szCs w:val="20"/>
          <w:lang w:val="fr-FR"/>
        </w:rPr>
        <w:t>et qu’il lèse gravement ses intérêts pourrait saisir les juridictions du travail</w:t>
      </w:r>
      <w:r w:rsidR="0040077B" w:rsidRPr="00883DB1">
        <w:rPr>
          <w:rFonts w:cs="Arial"/>
          <w:sz w:val="22"/>
          <w:szCs w:val="20"/>
          <w:lang w:val="fr-FR"/>
        </w:rPr>
        <w:t xml:space="preserve"> (</w:t>
      </w:r>
      <w:r w:rsidR="00F07EA1" w:rsidRPr="00883DB1">
        <w:rPr>
          <w:rFonts w:cs="Arial"/>
          <w:sz w:val="22"/>
          <w:szCs w:val="20"/>
          <w:lang w:val="fr-FR"/>
        </w:rPr>
        <w:t>procédure d’urgence en référé devant le Président du tribunal du travail</w:t>
      </w:r>
      <w:r w:rsidR="005F027C" w:rsidRPr="00883DB1">
        <w:rPr>
          <w:rFonts w:cs="Arial"/>
          <w:sz w:val="22"/>
          <w:szCs w:val="20"/>
          <w:lang w:val="fr-FR"/>
        </w:rPr>
        <w:t>)</w:t>
      </w:r>
      <w:r w:rsidR="00BE1C91" w:rsidRPr="00883DB1">
        <w:rPr>
          <w:rFonts w:cs="Arial"/>
          <w:sz w:val="22"/>
          <w:szCs w:val="20"/>
          <w:lang w:val="fr-FR"/>
        </w:rPr>
        <w:t>.</w:t>
      </w:r>
    </w:p>
    <w:p w14:paraId="27C7EB1C" w14:textId="77777777" w:rsidR="00EF015F" w:rsidRPr="00883DB1" w:rsidRDefault="00EF015F" w:rsidP="000C2260">
      <w:pPr>
        <w:jc w:val="both"/>
        <w:rPr>
          <w:rFonts w:cs="Arial"/>
          <w:sz w:val="22"/>
          <w:szCs w:val="20"/>
          <w:lang w:val="fr-FR"/>
        </w:rPr>
      </w:pPr>
    </w:p>
    <w:p w14:paraId="3B9359DA" w14:textId="77777777" w:rsidR="00F467D2" w:rsidRPr="00883DB1" w:rsidRDefault="00BE1C91" w:rsidP="000C2260">
      <w:pPr>
        <w:jc w:val="both"/>
        <w:rPr>
          <w:rFonts w:cs="Arial"/>
          <w:sz w:val="22"/>
          <w:szCs w:val="20"/>
          <w:lang w:val="fr-FR"/>
        </w:rPr>
      </w:pPr>
      <w:r w:rsidRPr="00883DB1">
        <w:rPr>
          <w:rFonts w:cs="Arial"/>
          <w:sz w:val="22"/>
          <w:szCs w:val="20"/>
          <w:lang w:val="fr-FR"/>
        </w:rPr>
        <w:t>Par ailleurs</w:t>
      </w:r>
      <w:r w:rsidR="00F467D2" w:rsidRPr="00883DB1">
        <w:rPr>
          <w:rFonts w:cs="Arial"/>
          <w:sz w:val="22"/>
          <w:szCs w:val="20"/>
          <w:lang w:val="fr-FR"/>
        </w:rPr>
        <w:t>, dans la mesure où le droit aux absences s’exerce par semaine, le travailleur ne pourra pas</w:t>
      </w:r>
      <w:r w:rsidR="00AA0EEB" w:rsidRPr="00883DB1">
        <w:rPr>
          <w:rFonts w:cs="Arial"/>
          <w:sz w:val="22"/>
          <w:szCs w:val="20"/>
          <w:lang w:val="fr-FR"/>
        </w:rPr>
        <w:t>,</w:t>
      </w:r>
      <w:r w:rsidR="00F467D2" w:rsidRPr="00883DB1">
        <w:rPr>
          <w:rFonts w:cs="Arial"/>
          <w:sz w:val="22"/>
          <w:szCs w:val="20"/>
          <w:lang w:val="fr-FR"/>
        </w:rPr>
        <w:t xml:space="preserve"> de sa propre initiative</w:t>
      </w:r>
      <w:r w:rsidR="00AA0EEB" w:rsidRPr="00883DB1">
        <w:rPr>
          <w:rFonts w:cs="Arial"/>
          <w:sz w:val="22"/>
          <w:szCs w:val="20"/>
          <w:lang w:val="fr-FR"/>
        </w:rPr>
        <w:t>,</w:t>
      </w:r>
      <w:r w:rsidR="00F467D2" w:rsidRPr="00883DB1">
        <w:rPr>
          <w:rFonts w:cs="Arial"/>
          <w:sz w:val="22"/>
          <w:szCs w:val="20"/>
          <w:lang w:val="fr-FR"/>
        </w:rPr>
        <w:t xml:space="preserve"> reporter les absences. Les jours d’absence non utilisés </w:t>
      </w:r>
      <w:r w:rsidR="00773B8E" w:rsidRPr="00883DB1">
        <w:rPr>
          <w:rFonts w:cs="Arial"/>
          <w:sz w:val="22"/>
          <w:szCs w:val="20"/>
          <w:lang w:val="fr-FR"/>
        </w:rPr>
        <w:t xml:space="preserve">sur une semaine seront perdus. Il en serait toutefois autrement si l’employeur </w:t>
      </w:r>
      <w:r w:rsidRPr="00883DB1">
        <w:rPr>
          <w:rFonts w:cs="Arial"/>
          <w:sz w:val="22"/>
          <w:szCs w:val="20"/>
          <w:lang w:val="fr-FR"/>
        </w:rPr>
        <w:t>accepte que le travailleur reporte les jours d’absence non utilisés.</w:t>
      </w:r>
    </w:p>
    <w:p w14:paraId="1EEAE161" w14:textId="77777777" w:rsidR="008B0BFB" w:rsidRPr="00883DB1" w:rsidRDefault="008B0BFB" w:rsidP="008F5D06">
      <w:pPr>
        <w:spacing w:line="280" w:lineRule="exact"/>
        <w:rPr>
          <w:rFonts w:cs="Arial"/>
          <w:sz w:val="22"/>
          <w:szCs w:val="22"/>
          <w:lang w:val="fr-FR"/>
        </w:rPr>
      </w:pPr>
    </w:p>
    <w:p w14:paraId="4FBC39A5" w14:textId="23B3706E" w:rsidR="00DD08C6" w:rsidRPr="00883DB1" w:rsidRDefault="00DD08C6" w:rsidP="00A43F8C">
      <w:pPr>
        <w:spacing w:line="280" w:lineRule="exact"/>
        <w:rPr>
          <w:lang w:val="fr-FR"/>
        </w:rPr>
      </w:pPr>
      <w:r w:rsidRPr="00883DB1">
        <w:rPr>
          <w:rFonts w:cs="Arial"/>
          <w:b/>
          <w:color w:val="00A0CB"/>
          <w:sz w:val="24"/>
          <w:lang w:val="fr-FR"/>
        </w:rPr>
        <w:t xml:space="preserve">L’employeur peut-il exiger de son travailleur qu’il justifie </w:t>
      </w:r>
      <w:r w:rsidR="009A73FD" w:rsidRPr="00883DB1">
        <w:rPr>
          <w:rFonts w:cs="Arial"/>
          <w:b/>
          <w:color w:val="00A0CB"/>
          <w:sz w:val="24"/>
          <w:lang w:val="fr-FR"/>
        </w:rPr>
        <w:t xml:space="preserve">ses absences </w:t>
      </w:r>
      <w:r w:rsidRPr="00883DB1">
        <w:rPr>
          <w:rFonts w:cs="Arial"/>
          <w:b/>
          <w:color w:val="00A0CB"/>
          <w:sz w:val="24"/>
          <w:lang w:val="fr-FR"/>
        </w:rPr>
        <w:t>?</w:t>
      </w:r>
    </w:p>
    <w:p w14:paraId="12883244" w14:textId="608BA093" w:rsidR="009A73FD" w:rsidRPr="00883DB1" w:rsidRDefault="008C6358" w:rsidP="00686DBD">
      <w:pPr>
        <w:jc w:val="both"/>
        <w:rPr>
          <w:sz w:val="22"/>
          <w:lang w:val="fr-FR"/>
        </w:rPr>
      </w:pPr>
      <w:r w:rsidRPr="00883DB1">
        <w:rPr>
          <w:sz w:val="22"/>
          <w:lang w:val="fr-FR"/>
        </w:rPr>
        <w:t>Le travailleur doit utiliser les journées d’absence dans le but de trouver un nouvel emploi</w:t>
      </w:r>
      <w:r w:rsidR="009A73FD" w:rsidRPr="00883DB1">
        <w:rPr>
          <w:sz w:val="22"/>
          <w:lang w:val="fr-FR"/>
        </w:rPr>
        <w:t>.</w:t>
      </w:r>
      <w:r w:rsidR="002A18F3" w:rsidRPr="00883DB1">
        <w:rPr>
          <w:sz w:val="22"/>
          <w:lang w:val="fr-FR"/>
        </w:rPr>
        <w:t xml:space="preserve"> </w:t>
      </w:r>
      <w:r w:rsidRPr="00883DB1">
        <w:rPr>
          <w:sz w:val="22"/>
          <w:lang w:val="fr-FR"/>
        </w:rPr>
        <w:t>L’</w:t>
      </w:r>
      <w:r w:rsidR="00FF2A91" w:rsidRPr="00883DB1">
        <w:rPr>
          <w:sz w:val="22"/>
          <w:lang w:val="fr-FR"/>
        </w:rPr>
        <w:t>employeur pourrait estimer, dans la mesure où il a l’obligation de rémunérer norm</w:t>
      </w:r>
      <w:r w:rsidR="0046183C" w:rsidRPr="00883DB1">
        <w:rPr>
          <w:sz w:val="22"/>
          <w:lang w:val="fr-FR"/>
        </w:rPr>
        <w:t>alement le travailleur pendant c</w:t>
      </w:r>
      <w:r w:rsidR="00FF2A91" w:rsidRPr="00883DB1">
        <w:rPr>
          <w:sz w:val="22"/>
          <w:lang w:val="fr-FR"/>
        </w:rPr>
        <w:t>es absences, qu’il peut en contrepartie exiger du travailleur qu’il démontre avoir bien utilisé les journées d’absence pour rechercher un nouvel emploi.</w:t>
      </w:r>
    </w:p>
    <w:p w14:paraId="0DFD209D" w14:textId="77777777" w:rsidR="00FF2A91" w:rsidRPr="00883DB1" w:rsidRDefault="00FF2A91" w:rsidP="00686DBD">
      <w:pPr>
        <w:jc w:val="both"/>
        <w:rPr>
          <w:sz w:val="22"/>
          <w:lang w:val="fr-FR"/>
        </w:rPr>
      </w:pPr>
    </w:p>
    <w:p w14:paraId="42D8EC92" w14:textId="77777777" w:rsidR="005C493D" w:rsidRPr="00883DB1" w:rsidRDefault="00FF2A91" w:rsidP="00686DBD">
      <w:pPr>
        <w:jc w:val="both"/>
        <w:rPr>
          <w:sz w:val="22"/>
          <w:lang w:val="fr-FR"/>
        </w:rPr>
      </w:pPr>
      <w:r w:rsidRPr="00883DB1">
        <w:rPr>
          <w:sz w:val="22"/>
          <w:lang w:val="fr-FR"/>
        </w:rPr>
        <w:t>Toutefois, le travailleur n’a pas l’obligation de justifier ses absences.</w:t>
      </w:r>
      <w:r w:rsidR="005C493D" w:rsidRPr="00883DB1">
        <w:rPr>
          <w:sz w:val="22"/>
          <w:lang w:val="fr-FR"/>
        </w:rPr>
        <w:t xml:space="preserve"> L’employeur ne peut donc exiger du travailleur qu’il </w:t>
      </w:r>
      <w:r w:rsidR="006272F1" w:rsidRPr="00883DB1">
        <w:rPr>
          <w:sz w:val="22"/>
          <w:lang w:val="fr-FR"/>
        </w:rPr>
        <w:t>lui communique</w:t>
      </w:r>
      <w:r w:rsidR="00E8635A" w:rsidRPr="00883DB1">
        <w:rPr>
          <w:sz w:val="22"/>
          <w:lang w:val="fr-FR"/>
        </w:rPr>
        <w:t>,</w:t>
      </w:r>
      <w:r w:rsidR="006272F1" w:rsidRPr="00883DB1">
        <w:rPr>
          <w:sz w:val="22"/>
          <w:lang w:val="fr-FR"/>
        </w:rPr>
        <w:t xml:space="preserve"> par exemple</w:t>
      </w:r>
      <w:r w:rsidR="00E8635A" w:rsidRPr="00883DB1">
        <w:rPr>
          <w:sz w:val="22"/>
          <w:lang w:val="fr-FR"/>
        </w:rPr>
        <w:t>,</w:t>
      </w:r>
      <w:r w:rsidR="00A66F9B" w:rsidRPr="00883DB1">
        <w:rPr>
          <w:sz w:val="22"/>
          <w:lang w:val="fr-FR"/>
        </w:rPr>
        <w:t xml:space="preserve"> </w:t>
      </w:r>
      <w:r w:rsidR="006272F1" w:rsidRPr="00883DB1">
        <w:rPr>
          <w:sz w:val="22"/>
          <w:lang w:val="fr-FR"/>
        </w:rPr>
        <w:t>des attestations des éventuels futurs employeur</w:t>
      </w:r>
      <w:r w:rsidR="00D30715" w:rsidRPr="00883DB1">
        <w:rPr>
          <w:sz w:val="22"/>
          <w:lang w:val="fr-FR"/>
        </w:rPr>
        <w:t>s</w:t>
      </w:r>
      <w:r w:rsidR="006272F1" w:rsidRPr="00883DB1">
        <w:rPr>
          <w:sz w:val="22"/>
          <w:lang w:val="fr-FR"/>
        </w:rPr>
        <w:t>.</w:t>
      </w:r>
    </w:p>
    <w:p w14:paraId="16F86619" w14:textId="77777777" w:rsidR="005C493D" w:rsidRPr="00883DB1" w:rsidRDefault="005C493D" w:rsidP="00686DBD">
      <w:pPr>
        <w:jc w:val="both"/>
        <w:rPr>
          <w:sz w:val="22"/>
          <w:lang w:val="fr-FR"/>
        </w:rPr>
      </w:pPr>
    </w:p>
    <w:p w14:paraId="52718461" w14:textId="77777777" w:rsidR="00FF2A91" w:rsidRPr="00883DB1" w:rsidRDefault="001F19DE" w:rsidP="00686DBD">
      <w:pPr>
        <w:jc w:val="both"/>
        <w:rPr>
          <w:sz w:val="22"/>
          <w:lang w:val="fr-FR"/>
        </w:rPr>
      </w:pPr>
      <w:r w:rsidRPr="00883DB1">
        <w:rPr>
          <w:sz w:val="22"/>
          <w:lang w:val="fr-FR"/>
        </w:rPr>
        <w:t>En tout état de cause, l</w:t>
      </w:r>
      <w:r w:rsidR="00FF2A91" w:rsidRPr="00883DB1">
        <w:rPr>
          <w:sz w:val="22"/>
          <w:lang w:val="fr-FR"/>
        </w:rPr>
        <w:t>e législateur n’aurait</w:t>
      </w:r>
      <w:r w:rsidR="00277A8D" w:rsidRPr="00883DB1">
        <w:rPr>
          <w:sz w:val="22"/>
          <w:lang w:val="fr-FR"/>
        </w:rPr>
        <w:t xml:space="preserve"> </w:t>
      </w:r>
      <w:r w:rsidR="00FF2A91" w:rsidRPr="00883DB1">
        <w:rPr>
          <w:sz w:val="22"/>
          <w:lang w:val="fr-FR"/>
        </w:rPr>
        <w:t xml:space="preserve">pu exiger du travailleur qu’il justifie ses absences dans la mesure où </w:t>
      </w:r>
      <w:r w:rsidR="001F3043" w:rsidRPr="00883DB1">
        <w:rPr>
          <w:sz w:val="22"/>
          <w:lang w:val="fr-FR"/>
        </w:rPr>
        <w:t>certaines</w:t>
      </w:r>
      <w:r w:rsidR="00D400D4" w:rsidRPr="00883DB1">
        <w:rPr>
          <w:sz w:val="22"/>
          <w:lang w:val="fr-FR"/>
        </w:rPr>
        <w:t xml:space="preserve"> démarches pour</w:t>
      </w:r>
      <w:r w:rsidR="00FF2A91" w:rsidRPr="00883DB1">
        <w:rPr>
          <w:sz w:val="22"/>
          <w:lang w:val="fr-FR"/>
        </w:rPr>
        <w:t xml:space="preserve"> recherche</w:t>
      </w:r>
      <w:r w:rsidR="00D400D4" w:rsidRPr="00883DB1">
        <w:rPr>
          <w:sz w:val="22"/>
          <w:lang w:val="fr-FR"/>
        </w:rPr>
        <w:t>r un nouvel emploi peuvent être difficile</w:t>
      </w:r>
      <w:r w:rsidR="00E53B61" w:rsidRPr="00883DB1">
        <w:rPr>
          <w:sz w:val="22"/>
          <w:lang w:val="fr-FR"/>
        </w:rPr>
        <w:t>s</w:t>
      </w:r>
      <w:r w:rsidR="00D400D4" w:rsidRPr="00883DB1">
        <w:rPr>
          <w:sz w:val="22"/>
          <w:lang w:val="fr-FR"/>
        </w:rPr>
        <w:t xml:space="preserve"> à prouver (on pense notamment au temps passé</w:t>
      </w:r>
      <w:r w:rsidR="00C314C6" w:rsidRPr="00883DB1">
        <w:rPr>
          <w:sz w:val="22"/>
          <w:lang w:val="fr-FR"/>
        </w:rPr>
        <w:t xml:space="preserve"> à éplucher les offres d’emploi</w:t>
      </w:r>
      <w:r w:rsidR="00D400D4" w:rsidRPr="00883DB1">
        <w:rPr>
          <w:sz w:val="22"/>
          <w:lang w:val="fr-FR"/>
        </w:rPr>
        <w:t xml:space="preserve"> </w:t>
      </w:r>
      <w:r w:rsidR="00277A8D" w:rsidRPr="00883DB1">
        <w:rPr>
          <w:sz w:val="22"/>
          <w:lang w:val="fr-FR"/>
        </w:rPr>
        <w:t>ou à rédiger le CV et l</w:t>
      </w:r>
      <w:r w:rsidR="00D400D4" w:rsidRPr="00883DB1">
        <w:rPr>
          <w:sz w:val="22"/>
          <w:lang w:val="fr-FR"/>
        </w:rPr>
        <w:t>es lettres de motivation)</w:t>
      </w:r>
      <w:r w:rsidR="00277A8D" w:rsidRPr="00883DB1">
        <w:rPr>
          <w:sz w:val="22"/>
          <w:lang w:val="fr-FR"/>
        </w:rPr>
        <w:t>.</w:t>
      </w:r>
    </w:p>
    <w:p w14:paraId="67F05906" w14:textId="77777777" w:rsidR="00FF2A91" w:rsidRPr="00883DB1" w:rsidRDefault="00FF2A91" w:rsidP="00686DBD">
      <w:pPr>
        <w:jc w:val="both"/>
        <w:rPr>
          <w:sz w:val="22"/>
          <w:lang w:val="fr-FR"/>
        </w:rPr>
      </w:pPr>
    </w:p>
    <w:p w14:paraId="0A942894" w14:textId="77777777" w:rsidR="009A73FD" w:rsidRPr="00883DB1" w:rsidRDefault="005C493D" w:rsidP="00686DBD">
      <w:pPr>
        <w:jc w:val="both"/>
        <w:rPr>
          <w:sz w:val="22"/>
          <w:lang w:val="fr-FR"/>
        </w:rPr>
      </w:pPr>
      <w:r w:rsidRPr="00883DB1">
        <w:rPr>
          <w:sz w:val="22"/>
          <w:lang w:val="fr-FR"/>
        </w:rPr>
        <w:t>Si l’employeur a un doute, il lui appartiendra de démontrer que le travailleur utilise le congé pour rechercher un nouvel emploi à d’autres fins.</w:t>
      </w:r>
    </w:p>
    <w:p w14:paraId="70E570BB" w14:textId="77777777" w:rsidR="009A73FD" w:rsidRPr="00883DB1" w:rsidRDefault="009A73FD" w:rsidP="00DD08C6">
      <w:pPr>
        <w:rPr>
          <w:lang w:val="fr-FR"/>
        </w:rPr>
      </w:pPr>
    </w:p>
    <w:p w14:paraId="276A51C6" w14:textId="77777777" w:rsidR="00DD08C6" w:rsidRPr="00883DB1" w:rsidRDefault="00DD08C6" w:rsidP="00DD08C6">
      <w:pPr>
        <w:spacing w:line="280" w:lineRule="exact"/>
        <w:rPr>
          <w:rFonts w:cs="Arial"/>
          <w:b/>
          <w:color w:val="00A0CB"/>
          <w:sz w:val="24"/>
          <w:lang w:val="fr-FR"/>
        </w:rPr>
      </w:pPr>
      <w:r w:rsidRPr="00883DB1">
        <w:rPr>
          <w:rFonts w:cs="Arial"/>
          <w:b/>
          <w:color w:val="00A0CB"/>
          <w:sz w:val="24"/>
          <w:lang w:val="fr-FR"/>
        </w:rPr>
        <w:t xml:space="preserve">Le travailleur qui a trouvé un nouvel emploi </w:t>
      </w:r>
      <w:r w:rsidR="00141A56" w:rsidRPr="00883DB1">
        <w:rPr>
          <w:rFonts w:cs="Arial"/>
          <w:b/>
          <w:color w:val="00A0CB"/>
          <w:sz w:val="24"/>
          <w:lang w:val="fr-FR"/>
        </w:rPr>
        <w:t xml:space="preserve">peut-il </w:t>
      </w:r>
      <w:r w:rsidR="008C6358" w:rsidRPr="00883DB1">
        <w:rPr>
          <w:rFonts w:cs="Arial"/>
          <w:b/>
          <w:color w:val="00A0CB"/>
          <w:sz w:val="24"/>
          <w:lang w:val="fr-FR"/>
        </w:rPr>
        <w:t xml:space="preserve">continuer à bénéficier du congé de sollicitation </w:t>
      </w:r>
      <w:r w:rsidRPr="00883DB1">
        <w:rPr>
          <w:rFonts w:cs="Arial"/>
          <w:b/>
          <w:color w:val="00A0CB"/>
          <w:sz w:val="24"/>
          <w:lang w:val="fr-FR"/>
        </w:rPr>
        <w:t>?</w:t>
      </w:r>
    </w:p>
    <w:p w14:paraId="231820FF" w14:textId="77777777" w:rsidR="009E1727" w:rsidRPr="00883DB1" w:rsidRDefault="009E1727" w:rsidP="00AA0EEB">
      <w:pPr>
        <w:jc w:val="both"/>
        <w:rPr>
          <w:rFonts w:cs="Arial"/>
          <w:sz w:val="22"/>
          <w:szCs w:val="20"/>
          <w:lang w:val="fr-FR"/>
        </w:rPr>
      </w:pPr>
      <w:r w:rsidRPr="00883DB1">
        <w:rPr>
          <w:rFonts w:cs="Arial"/>
          <w:sz w:val="22"/>
          <w:szCs w:val="20"/>
          <w:lang w:val="fr-FR"/>
        </w:rPr>
        <w:t>La réponse à cette question peut, à première vue, paraître évidente : le congé de sollicitation étant prévu pour rechercher un nouv</w:t>
      </w:r>
      <w:r w:rsidR="00BB1501" w:rsidRPr="00883DB1">
        <w:rPr>
          <w:rFonts w:cs="Arial"/>
          <w:sz w:val="22"/>
          <w:szCs w:val="20"/>
          <w:lang w:val="fr-FR"/>
        </w:rPr>
        <w:t xml:space="preserve">el emploi, le travailleur qui en a trouvé un </w:t>
      </w:r>
      <w:r w:rsidRPr="00883DB1">
        <w:rPr>
          <w:rFonts w:cs="Arial"/>
          <w:sz w:val="22"/>
          <w:szCs w:val="20"/>
          <w:lang w:val="fr-FR"/>
        </w:rPr>
        <w:t xml:space="preserve">ne </w:t>
      </w:r>
      <w:r w:rsidR="009A73FD" w:rsidRPr="00883DB1">
        <w:rPr>
          <w:rFonts w:cs="Arial"/>
          <w:sz w:val="22"/>
          <w:szCs w:val="20"/>
          <w:lang w:val="fr-FR"/>
        </w:rPr>
        <w:t>pourrait</w:t>
      </w:r>
      <w:r w:rsidRPr="00883DB1">
        <w:rPr>
          <w:rFonts w:cs="Arial"/>
          <w:sz w:val="22"/>
          <w:szCs w:val="20"/>
          <w:lang w:val="fr-FR"/>
        </w:rPr>
        <w:t xml:space="preserve"> plus bénéficier du congé de sollicitation.</w:t>
      </w:r>
    </w:p>
    <w:p w14:paraId="6FB6AE73" w14:textId="77777777" w:rsidR="00C356B9" w:rsidRPr="00883DB1" w:rsidRDefault="00C356B9" w:rsidP="00AA0EEB">
      <w:pPr>
        <w:jc w:val="both"/>
        <w:rPr>
          <w:rFonts w:cs="Arial"/>
          <w:sz w:val="22"/>
          <w:szCs w:val="20"/>
          <w:lang w:val="fr-FR"/>
        </w:rPr>
      </w:pPr>
    </w:p>
    <w:p w14:paraId="4E4F6D7C" w14:textId="679C146C" w:rsidR="009E1727" w:rsidRPr="00883DB1" w:rsidRDefault="00141A56" w:rsidP="00AA0EEB">
      <w:pPr>
        <w:jc w:val="both"/>
        <w:rPr>
          <w:rFonts w:cs="Arial"/>
          <w:sz w:val="22"/>
          <w:szCs w:val="20"/>
          <w:lang w:val="fr-FR"/>
        </w:rPr>
      </w:pPr>
      <w:r w:rsidRPr="00883DB1">
        <w:rPr>
          <w:rFonts w:cs="Arial"/>
          <w:sz w:val="22"/>
          <w:szCs w:val="20"/>
          <w:lang w:val="fr-FR"/>
        </w:rPr>
        <w:t>D</w:t>
      </w:r>
      <w:r w:rsidR="00C356B9" w:rsidRPr="00883DB1">
        <w:rPr>
          <w:rFonts w:cs="Arial"/>
          <w:sz w:val="22"/>
          <w:szCs w:val="20"/>
          <w:lang w:val="fr-FR"/>
        </w:rPr>
        <w:t>eux thèses s’affrontent</w:t>
      </w:r>
      <w:r w:rsidRPr="00883DB1">
        <w:rPr>
          <w:rFonts w:cs="Arial"/>
          <w:sz w:val="22"/>
          <w:szCs w:val="20"/>
          <w:lang w:val="fr-FR"/>
        </w:rPr>
        <w:t xml:space="preserve"> toutefois</w:t>
      </w:r>
      <w:r w:rsidR="00C356B9" w:rsidRPr="00883DB1">
        <w:rPr>
          <w:rFonts w:cs="Arial"/>
          <w:sz w:val="22"/>
          <w:szCs w:val="20"/>
          <w:lang w:val="fr-FR"/>
        </w:rPr>
        <w:t>, l’une soutenue par le SPF Emploi, Travail et Concertation sociale, l’autre par la Cour de cass</w:t>
      </w:r>
      <w:r w:rsidRPr="00883DB1">
        <w:rPr>
          <w:rFonts w:cs="Arial"/>
          <w:sz w:val="22"/>
          <w:szCs w:val="20"/>
          <w:lang w:val="fr-FR"/>
        </w:rPr>
        <w:t xml:space="preserve">ation et certaines juridictions, de sorte que la </w:t>
      </w:r>
      <w:r w:rsidR="009A73FD" w:rsidRPr="00883DB1">
        <w:rPr>
          <w:rFonts w:cs="Arial"/>
          <w:sz w:val="22"/>
          <w:szCs w:val="20"/>
          <w:lang w:val="fr-FR"/>
        </w:rPr>
        <w:t>question</w:t>
      </w:r>
      <w:r w:rsidRPr="00883DB1">
        <w:rPr>
          <w:rFonts w:cs="Arial"/>
          <w:sz w:val="22"/>
          <w:szCs w:val="20"/>
          <w:lang w:val="fr-FR"/>
        </w:rPr>
        <w:t xml:space="preserve"> est à ce jour toujours controversée</w:t>
      </w:r>
      <w:r w:rsidR="001E0B16" w:rsidRPr="00883DB1">
        <w:rPr>
          <w:rFonts w:cs="Arial"/>
          <w:sz w:val="22"/>
          <w:szCs w:val="20"/>
          <w:lang w:val="fr-FR"/>
        </w:rPr>
        <w:t>.</w:t>
      </w:r>
    </w:p>
    <w:p w14:paraId="582803B0" w14:textId="77777777" w:rsidR="00C356B9" w:rsidRPr="00883DB1" w:rsidRDefault="00C356B9" w:rsidP="00AA0EEB">
      <w:pPr>
        <w:jc w:val="both"/>
        <w:rPr>
          <w:rFonts w:cs="Arial"/>
          <w:sz w:val="22"/>
          <w:szCs w:val="20"/>
          <w:lang w:val="fr-FR"/>
        </w:rPr>
      </w:pPr>
    </w:p>
    <w:p w14:paraId="12226862" w14:textId="69C85816" w:rsidR="00C356B9" w:rsidRPr="00883DB1" w:rsidRDefault="00C356B9" w:rsidP="00AA0EEB">
      <w:pPr>
        <w:jc w:val="both"/>
        <w:rPr>
          <w:rFonts w:cs="Arial"/>
          <w:sz w:val="22"/>
          <w:szCs w:val="20"/>
          <w:lang w:val="fr-FR"/>
        </w:rPr>
      </w:pPr>
      <w:r w:rsidRPr="00883DB1">
        <w:rPr>
          <w:rFonts w:cs="Arial"/>
          <w:sz w:val="22"/>
          <w:szCs w:val="20"/>
          <w:lang w:val="fr-FR"/>
        </w:rPr>
        <w:t xml:space="preserve">En effet, </w:t>
      </w:r>
      <w:r w:rsidR="00141A56" w:rsidRPr="00883DB1">
        <w:rPr>
          <w:rFonts w:cs="Arial"/>
          <w:sz w:val="22"/>
          <w:szCs w:val="20"/>
          <w:lang w:val="fr-FR"/>
        </w:rPr>
        <w:t>le</w:t>
      </w:r>
      <w:r w:rsidRPr="00883DB1">
        <w:rPr>
          <w:rFonts w:cs="Arial"/>
          <w:sz w:val="22"/>
          <w:szCs w:val="20"/>
          <w:lang w:val="fr-FR"/>
        </w:rPr>
        <w:t xml:space="preserve"> SPF Emploi, Travail et Concertation sociale</w:t>
      </w:r>
      <w:r w:rsidR="00141A56" w:rsidRPr="00883DB1">
        <w:rPr>
          <w:rFonts w:cs="Arial"/>
          <w:sz w:val="22"/>
          <w:szCs w:val="20"/>
          <w:lang w:val="fr-FR"/>
        </w:rPr>
        <w:t xml:space="preserve"> estime que le droit à l’absence doit perdurer jusqu’à la fin du préavis afin de permettre au travailleur de trouver un emploi qui répond</w:t>
      </w:r>
      <w:r w:rsidR="00D30715" w:rsidRPr="00883DB1">
        <w:rPr>
          <w:rFonts w:cs="Arial"/>
          <w:sz w:val="22"/>
          <w:szCs w:val="20"/>
          <w:lang w:val="fr-FR"/>
        </w:rPr>
        <w:t>rait</w:t>
      </w:r>
      <w:r w:rsidR="00141A56" w:rsidRPr="00883DB1">
        <w:rPr>
          <w:rFonts w:cs="Arial"/>
          <w:sz w:val="22"/>
          <w:szCs w:val="20"/>
          <w:lang w:val="fr-FR"/>
        </w:rPr>
        <w:t xml:space="preserve"> davantage à ses attentes</w:t>
      </w:r>
      <w:r w:rsidR="008C6358" w:rsidRPr="00883DB1">
        <w:rPr>
          <w:rFonts w:cs="Arial"/>
          <w:sz w:val="22"/>
          <w:szCs w:val="20"/>
          <w:lang w:val="fr-FR"/>
        </w:rPr>
        <w:t xml:space="preserve"> (par exemple</w:t>
      </w:r>
      <w:r w:rsidR="00D30715" w:rsidRPr="00883DB1">
        <w:rPr>
          <w:rFonts w:cs="Arial"/>
          <w:sz w:val="22"/>
          <w:szCs w:val="20"/>
          <w:lang w:val="fr-FR"/>
        </w:rPr>
        <w:t>,</w:t>
      </w:r>
      <w:r w:rsidR="008C6358" w:rsidRPr="00883DB1">
        <w:rPr>
          <w:rFonts w:cs="Arial"/>
          <w:sz w:val="22"/>
          <w:szCs w:val="20"/>
          <w:lang w:val="fr-FR"/>
        </w:rPr>
        <w:t xml:space="preserve"> un contrat à durée indéterminée au lieu d’un contrat de travail à durée déterminée)</w:t>
      </w:r>
      <w:r w:rsidR="00141A56" w:rsidRPr="00883DB1">
        <w:rPr>
          <w:rFonts w:cs="Arial"/>
          <w:sz w:val="22"/>
          <w:szCs w:val="20"/>
          <w:lang w:val="fr-FR"/>
        </w:rPr>
        <w:t>.</w:t>
      </w:r>
      <w:r w:rsidR="008C6358" w:rsidRPr="00883DB1">
        <w:rPr>
          <w:rFonts w:cs="Arial"/>
          <w:sz w:val="22"/>
          <w:szCs w:val="20"/>
          <w:lang w:val="fr-FR"/>
        </w:rPr>
        <w:t xml:space="preserve"> Dès lors, </w:t>
      </w:r>
      <w:r w:rsidR="002A46E3" w:rsidRPr="00883DB1">
        <w:rPr>
          <w:rFonts w:cs="Arial"/>
          <w:sz w:val="22"/>
          <w:szCs w:val="20"/>
          <w:lang w:val="fr-FR"/>
        </w:rPr>
        <w:t xml:space="preserve">selon cette thèse, </w:t>
      </w:r>
      <w:r w:rsidR="008C6358" w:rsidRPr="00883DB1">
        <w:rPr>
          <w:rFonts w:cs="Arial"/>
          <w:sz w:val="22"/>
          <w:szCs w:val="20"/>
          <w:lang w:val="fr-FR"/>
        </w:rPr>
        <w:t>si le travailleur a trouvé un nouvel emploi, il peut continuer à s’absenter pour rechercher un –</w:t>
      </w:r>
      <w:r w:rsidR="00D30715" w:rsidRPr="00883DB1">
        <w:rPr>
          <w:rFonts w:cs="Arial"/>
          <w:sz w:val="22"/>
          <w:szCs w:val="20"/>
          <w:lang w:val="fr-FR"/>
        </w:rPr>
        <w:t xml:space="preserve"> </w:t>
      </w:r>
      <w:r w:rsidR="008C6358" w:rsidRPr="00883DB1">
        <w:rPr>
          <w:rFonts w:cs="Arial"/>
          <w:sz w:val="22"/>
          <w:szCs w:val="20"/>
          <w:lang w:val="fr-FR"/>
        </w:rPr>
        <w:t>deuxième –</w:t>
      </w:r>
      <w:r w:rsidR="001F19DE" w:rsidRPr="00883DB1">
        <w:rPr>
          <w:rFonts w:cs="Arial"/>
          <w:sz w:val="22"/>
          <w:szCs w:val="20"/>
          <w:lang w:val="fr-FR"/>
        </w:rPr>
        <w:t xml:space="preserve"> nouvel emploi</w:t>
      </w:r>
      <w:r w:rsidR="001E0B16" w:rsidRPr="00883DB1">
        <w:rPr>
          <w:rFonts w:cs="Arial"/>
          <w:sz w:val="22"/>
          <w:szCs w:val="20"/>
          <w:lang w:val="fr-FR"/>
        </w:rPr>
        <w:t>.</w:t>
      </w:r>
    </w:p>
    <w:p w14:paraId="4D0B2B3A" w14:textId="77777777" w:rsidR="008C6358" w:rsidRPr="00883DB1" w:rsidRDefault="008C6358" w:rsidP="00AA0EEB">
      <w:pPr>
        <w:jc w:val="both"/>
        <w:rPr>
          <w:rFonts w:cs="Arial"/>
          <w:sz w:val="22"/>
          <w:szCs w:val="20"/>
          <w:lang w:val="fr-FR"/>
        </w:rPr>
      </w:pPr>
    </w:p>
    <w:p w14:paraId="40862FAE" w14:textId="77777777" w:rsidR="008C6358" w:rsidRPr="00883DB1" w:rsidRDefault="008C6358" w:rsidP="00AA0EEB">
      <w:pPr>
        <w:jc w:val="both"/>
        <w:rPr>
          <w:rFonts w:cs="Arial"/>
          <w:sz w:val="22"/>
          <w:szCs w:val="20"/>
          <w:lang w:val="fr-FR"/>
        </w:rPr>
      </w:pPr>
      <w:r w:rsidRPr="00883DB1">
        <w:rPr>
          <w:rFonts w:cs="Arial"/>
          <w:sz w:val="22"/>
          <w:szCs w:val="20"/>
          <w:lang w:val="fr-FR"/>
        </w:rPr>
        <w:t>A contrario, la Cour de cassation et certaines juridictions du travail estiment que dès l’instant où le travailleur a signé un contrat de travail, il ne peut plus bénéficier du congé de sollicitation.</w:t>
      </w:r>
    </w:p>
    <w:p w14:paraId="76DFF75B" w14:textId="77777777" w:rsidR="00F33796" w:rsidRPr="00883DB1" w:rsidRDefault="00F33796" w:rsidP="00AA0EEB">
      <w:pPr>
        <w:jc w:val="both"/>
        <w:rPr>
          <w:rFonts w:cs="Arial"/>
          <w:sz w:val="22"/>
          <w:szCs w:val="20"/>
          <w:lang w:val="fr-FR"/>
        </w:rPr>
      </w:pPr>
    </w:p>
    <w:p w14:paraId="09215366" w14:textId="77777777" w:rsidR="00F33796" w:rsidRPr="00883DB1" w:rsidRDefault="00F33796" w:rsidP="00AA0EEB">
      <w:pPr>
        <w:jc w:val="both"/>
        <w:rPr>
          <w:rFonts w:cs="Arial"/>
          <w:sz w:val="22"/>
          <w:szCs w:val="20"/>
          <w:lang w:val="fr-FR"/>
        </w:rPr>
      </w:pPr>
      <w:r w:rsidRPr="00883DB1">
        <w:rPr>
          <w:rFonts w:cs="Arial"/>
          <w:sz w:val="22"/>
          <w:szCs w:val="20"/>
          <w:lang w:val="fr-FR"/>
        </w:rPr>
        <w:t>En pratique, la position du SPF Emploi, Travail et Concertation sociale est la plus suivie.</w:t>
      </w:r>
    </w:p>
    <w:p w14:paraId="5E8934EA" w14:textId="77777777" w:rsidR="009E1727" w:rsidRPr="00883DB1" w:rsidRDefault="009E1727" w:rsidP="008F5D06">
      <w:pPr>
        <w:spacing w:line="280" w:lineRule="exact"/>
        <w:rPr>
          <w:rFonts w:cs="Arial"/>
          <w:sz w:val="22"/>
          <w:szCs w:val="22"/>
          <w:lang w:val="fr-FR"/>
        </w:rPr>
      </w:pPr>
    </w:p>
    <w:p w14:paraId="50BFCC13" w14:textId="77777777" w:rsidR="001E0B16" w:rsidRPr="002913C7" w:rsidRDefault="001E0B16" w:rsidP="001E0B16">
      <w:pPr>
        <w:rPr>
          <w:rFonts w:cs="Arial"/>
          <w:color w:val="F6A500"/>
          <w:szCs w:val="20"/>
          <w:lang w:val="fr-FR"/>
        </w:rPr>
      </w:pPr>
      <w:r w:rsidRPr="002913C7">
        <w:rPr>
          <w:color w:val="F6A500"/>
          <w:szCs w:val="20"/>
          <w:lang w:val="fr-FR"/>
        </w:rPr>
        <w:t xml:space="preserve">A propos de </w:t>
      </w:r>
      <w:proofErr w:type="spellStart"/>
      <w:r w:rsidRPr="002913C7">
        <w:rPr>
          <w:color w:val="F6A500"/>
          <w:szCs w:val="20"/>
          <w:lang w:val="fr-FR"/>
        </w:rPr>
        <w:t>Partena</w:t>
      </w:r>
      <w:proofErr w:type="spellEnd"/>
      <w:r w:rsidRPr="002913C7">
        <w:rPr>
          <w:color w:val="F6A500"/>
          <w:szCs w:val="20"/>
          <w:lang w:val="fr-FR"/>
        </w:rPr>
        <w:t xml:space="preserve"> Professional</w:t>
      </w:r>
    </w:p>
    <w:p w14:paraId="3F51CB33" w14:textId="077367AB" w:rsidR="00877080" w:rsidRPr="00883DB1" w:rsidRDefault="001E0B16" w:rsidP="00883DB1">
      <w:pPr>
        <w:jc w:val="both"/>
        <w:rPr>
          <w:lang w:val="fr-FR"/>
        </w:rPr>
      </w:pPr>
      <w:proofErr w:type="spellStart"/>
      <w:r w:rsidRPr="00883DB1">
        <w:rPr>
          <w:rFonts w:cs="Arial"/>
          <w:color w:val="222222"/>
          <w:szCs w:val="20"/>
          <w:shd w:val="clear" w:color="auto" w:fill="FFFFFF"/>
          <w:lang w:val="fr-FR"/>
        </w:rPr>
        <w:t>Partena</w:t>
      </w:r>
      <w:proofErr w:type="spellEnd"/>
      <w:r w:rsidRPr="00883DB1">
        <w:rPr>
          <w:rFonts w:cs="Arial"/>
          <w:color w:val="222222"/>
          <w:szCs w:val="20"/>
          <w:shd w:val="clear" w:color="auto" w:fill="FFFFFF"/>
          <w:lang w:val="fr-FR"/>
        </w:rPr>
        <w:t xml:space="preserve"> Professional est un prestataire de services qui met résolument l’accent sur l’entrepreneuriat et la gestion du personnel. </w:t>
      </w:r>
      <w:proofErr w:type="spellStart"/>
      <w:r w:rsidRPr="00883DB1">
        <w:rPr>
          <w:rFonts w:cs="Arial"/>
          <w:color w:val="222222"/>
          <w:szCs w:val="20"/>
          <w:shd w:val="clear" w:color="auto" w:fill="FFFFFF"/>
          <w:lang w:val="fr-FR"/>
        </w:rPr>
        <w:t>Partena</w:t>
      </w:r>
      <w:proofErr w:type="spellEnd"/>
      <w:r w:rsidRPr="00883DB1">
        <w:rPr>
          <w:rFonts w:cs="Arial"/>
          <w:color w:val="222222"/>
          <w:szCs w:val="20"/>
          <w:shd w:val="clear" w:color="auto" w:fill="FFFFFF"/>
          <w:lang w:val="fr-FR"/>
        </w:rPr>
        <w:t xml:space="preserve">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 juridique, …). Quelques 1500 collaborateurs sont au service de plus de 200.000 entreprises et indépendants et réalisent 150 millions d’euros de chiffre d’affaires par an.</w:t>
      </w:r>
      <w:r w:rsidRPr="00883DB1">
        <w:rPr>
          <w:rStyle w:val="apple-converted-space"/>
          <w:rFonts w:cs="Arial"/>
          <w:color w:val="222222"/>
          <w:szCs w:val="20"/>
          <w:shd w:val="clear" w:color="auto" w:fill="FFFFFF"/>
          <w:lang w:val="fr-FR"/>
        </w:rPr>
        <w:t xml:space="preserve"> </w:t>
      </w:r>
      <w:r w:rsidRPr="00883DB1">
        <w:rPr>
          <w:rFonts w:cs="Arial"/>
          <w:color w:val="222222"/>
          <w:szCs w:val="20"/>
          <w:shd w:val="clear" w:color="auto" w:fill="FFFFFF"/>
          <w:lang w:val="fr-FR"/>
        </w:rPr>
        <w:t xml:space="preserve">Plus d’informations sur </w:t>
      </w:r>
      <w:r w:rsidRPr="00883DB1">
        <w:rPr>
          <w:lang w:val="fr-FR"/>
        </w:rPr>
        <w:t>www.partena-professional.be</w:t>
      </w:r>
      <w:r w:rsidR="00A26C10" w:rsidRPr="00883DB1">
        <w:rPr>
          <w:rFonts w:cs="Arial"/>
          <w:color w:val="222222"/>
          <w:szCs w:val="20"/>
          <w:shd w:val="clear" w:color="auto" w:fill="FFFFFF"/>
          <w:lang w:val="fr-FR"/>
        </w:rPr>
        <w:t>.</w:t>
      </w:r>
    </w:p>
    <w:sectPr w:rsidR="00877080" w:rsidRPr="00883DB1" w:rsidSect="008B0BFB">
      <w:headerReference w:type="default" r:id="rId8"/>
      <w:footerReference w:type="default" r:id="rId9"/>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84D7D" w14:textId="77777777" w:rsidR="00B3332C" w:rsidRDefault="00B3332C" w:rsidP="009E1727">
      <w:r>
        <w:separator/>
      </w:r>
    </w:p>
  </w:endnote>
  <w:endnote w:type="continuationSeparator" w:id="0">
    <w:p w14:paraId="660D3D0E" w14:textId="77777777" w:rsidR="00B3332C" w:rsidRDefault="00B3332C" w:rsidP="009E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B0895" w14:textId="35F03D64" w:rsidR="00B3332C" w:rsidRDefault="00B3332C">
    <w:pPr>
      <w:pStyle w:val="Footer"/>
      <w:rPr>
        <w:rFonts w:ascii="Arial" w:hAnsi="Arial" w:cs="Arial"/>
        <w:sz w:val="16"/>
        <w:lang w:val="nl-BE"/>
      </w:rPr>
    </w:pPr>
    <w:r w:rsidRPr="009E1727">
      <w:rPr>
        <w:rFonts w:ascii="Arial" w:hAnsi="Arial" w:cs="Arial"/>
        <w:noProof/>
        <w:sz w:val="16"/>
        <w:szCs w:val="16"/>
      </w:rPr>
      <mc:AlternateContent>
        <mc:Choice Requires="wps">
          <w:drawing>
            <wp:anchor distT="4294967293" distB="4294967293" distL="114300" distR="114300" simplePos="0" relativeHeight="251660288" behindDoc="0" locked="0" layoutInCell="1" allowOverlap="1" wp14:anchorId="7B979740" wp14:editId="01926C63">
              <wp:simplePos x="0" y="0"/>
              <wp:positionH relativeFrom="column">
                <wp:posOffset>-36195</wp:posOffset>
              </wp:positionH>
              <wp:positionV relativeFrom="paragraph">
                <wp:posOffset>-45720</wp:posOffset>
              </wp:positionV>
              <wp:extent cx="6132195" cy="0"/>
              <wp:effectExtent l="6985" t="7620" r="1397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0F15D5" id="Straight Connector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duHwIAADYEAAAOAAAAZHJzL2Uyb0RvYy54bWysU02P2yAQvVfqf0Dcs7azTppYcVYrO+ll&#10;242U7Q8ggG1UDAhInKjqf+9APrRpL1XVCx5g5vnNm8fi6dhLdODWCa1KnD2kGHFFNROqLfG3t/Vo&#10;hpHzRDEiteIlPnGHn5YfPywGU/Cx7rRk3CIAUa4YTIk7702RJI52vCfuQRuu4LLRticetrZNmCUD&#10;oPcyGafpNBm0ZcZqyp2D0/p8iZcRv2k49a9N47hHssTAzcfVxnUX1mS5IEVriekEvdAg/8CiJ0LB&#10;T29QNfEE7a34A6oX1GqnG/9AdZ/ophGUxx6gmyz9rZttRwyPvYA4ztxkcv8Pln49bCwSrMQTjBTp&#10;YURbb4loO48qrRQIqC2aBJ0G4wpIr9TGhk7pUW3Ni6bfHVK66ohqeeT7djIAkoWK5K4kbJyBv+2G&#10;L5pBDtl7HUU7NrYPkCAHOsbZnG6z4UePKBxOs8dxNgeS9HqXkOJaaKzzn7nuUQhKLIUKspGCHF6c&#10;D0RIcU0Jx0qvhZRx9FKhocTzyXgSC5yWgoXLkOZsu6ukRQcC5llPnydp9AuA3aVZvVcsgnWcsNUl&#10;9kTIcwz5UgU8aAXoXKKzO37M0/lqtprlo3w8XY3ytK5Hz+sqH03X2adJ/VhXVZ39DNSyvOgEY1wF&#10;dlenZvnfOeHyZs4eu3n1JkNyjx71ArLXbyQdZxnGdzbCTrPTxl5nDOaMyZeHFNz/fg/x++e+/AUA&#10;AP//AwBQSwMEFAAGAAgAAAAhABUv3LbfAAAACAEAAA8AAABkcnMvZG93bnJldi54bWxMj0FPwzAM&#10;he9I/IfISNy2hKlroTSdAIkDB4Q2QGi3rDFtWeNUTdZ1/x4jDnCy7Pf0/L1iNblOjDiE1pOGq7kC&#10;gVR521Kt4e31cXYNIkRD1nSeUMMJA6zK87PC5NYfaY3jJtaCQyjkRkMTY59LGaoGnQlz3yOx9ukH&#10;ZyKvQy3tYI4c7jq5UCqVzrTEHxrT40OD1X5zcBreq+dT8pU83WdN/EhH9bJd7pOt1pcX090tiIhT&#10;/DPDDz6jQ8lMO38gG0SnYbbM2MkzW4Bg/SZV3G33e5BlIf8XKL8BAAD//wMAUEsBAi0AFAAGAAgA&#10;AAAhALaDOJL+AAAA4QEAABMAAAAAAAAAAAAAAAAAAAAAAFtDb250ZW50X1R5cGVzXS54bWxQSwEC&#10;LQAUAAYACAAAACEAOP0h/9YAAACUAQAACwAAAAAAAAAAAAAAAAAvAQAAX3JlbHMvLnJlbHNQSwEC&#10;LQAUAAYACAAAACEA2743bh8CAAA2BAAADgAAAAAAAAAAAAAAAAAuAgAAZHJzL2Uyb0RvYy54bWxQ&#10;SwECLQAUAAYACAAAACEAFS/ctt8AAAAIAQAADwAAAAAAAAAAAAAAAAB5BAAAZHJzL2Rvd25yZXYu&#10;eG1sUEsFBgAAAAAEAAQA8wAAAIUFAAAAAA==&#10;" strokecolor="#f6a500"/>
          </w:pict>
        </mc:Fallback>
      </mc:AlternateContent>
    </w:r>
    <w:r w:rsidRPr="009E1727">
      <w:rPr>
        <w:rFonts w:ascii="Arial" w:hAnsi="Arial" w:cs="Arial"/>
        <w:noProof/>
        <w:sz w:val="16"/>
        <w:szCs w:val="16"/>
      </w:rPr>
      <mc:AlternateContent>
        <mc:Choice Requires="wps">
          <w:drawing>
            <wp:anchor distT="0" distB="0" distL="114300" distR="114300" simplePos="0" relativeHeight="251659264" behindDoc="0" locked="0" layoutInCell="1" allowOverlap="1" wp14:anchorId="6954C86F" wp14:editId="749A4C8C">
              <wp:simplePos x="0" y="0"/>
              <wp:positionH relativeFrom="column">
                <wp:posOffset>5842000</wp:posOffset>
              </wp:positionH>
              <wp:positionV relativeFrom="paragraph">
                <wp:posOffset>-55245</wp:posOffset>
              </wp:positionV>
              <wp:extent cx="5715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796AF" w14:textId="77777777" w:rsidR="00B3332C" w:rsidRDefault="00B3332C">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D310F8">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D310F8">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60pt;margin-top:-4.3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joW7MCAAC4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10;xEiQDlr0wEaDbuWILm11hl7n4HTfg5sZ4Ri67Jjq/k5WXzUSctkQsWU3SsmhYYRCdqG96Z9dnXC0&#10;BdkMHySFMGRnpAMaa9XZ0kExEKBDlx5PnbGpVHCYzMMkAEsFpihKZ7C2EUh+vNwrbd4x2SG7KLCC&#10;xjtwsr/TZnI9uthYQpa8beGc5K14dgCY0wmEhqvWZpNwvfyRBdk6XaexF0eztRcHlHo35TL2ZmU4&#10;T1aXq+VyFf60ccM4bzilTNgwR12F8Z/17aDwSREnZWnZcmrhbEpabTfLVqE9AV2X7jsU5MzNf56G&#10;qxdweUEpjOLgNsq8cpbOvbiOEy+bB6kXhNltNgviLF6VzyndccH+nRIaCpwlUTJp6bfcAve95kby&#10;jhuYHC3vCpyenEhuFbgW1LXWEN5O67NS2PSfSgHtPjba6dVKdBKrGTcjoFgRbyR9BOUqCcoCEcK4&#10;g0Uj1XeMBhgdBdbfdkQxjNr3AtSfhXFsZ43bxMk8go06t2zOLURUAFVgg9G0XJppPu16xbcNRJre&#10;m5A38GJq7tT8lNXhncF4cKQOo8zOn/O983oauItfAAAA//8DAFBLAwQUAAYACAAAACEAcc+dI90A&#10;AAAKAQAADwAAAGRycy9kb3ducmV2LnhtbEyPTU/DMAyG70j8h8hI3DZn0xhbqTshEFcQ40PiljVe&#10;W9E4VZOt5d+TnuBo+9Xj5813o2vVmfvQeCFYzDUoltLbRiqC97en2QZUiEasab0wwQ8H2BWXF7nJ&#10;rB/klc/7WKkEkZAZgjrGLkMMZc3OhLnvWNLt6HtnYhr7Cm1vhgR3LS61XqMzjaQPten4oebye39y&#10;BB/Px6/PlX6pHt1NN/hRo7gtEl1fjfd3oCKP8S8Mk35ShyI5HfxJbFAtwTbhU5RgtlmDmgJ6MW0O&#10;BMvbFWCR4/8KxS8AAAD//wMAUEsBAi0AFAAGAAgAAAAhAOSZw8D7AAAA4QEAABMAAAAAAAAAAAAA&#10;AAAAAAAAAFtDb250ZW50X1R5cGVzXS54bWxQSwECLQAUAAYACAAAACEAI7Jq4dcAAACUAQAACwAA&#10;AAAAAAAAAAAAAAAsAQAAX3JlbHMvLnJlbHNQSwECLQAUAAYACAAAACEAxxjoW7MCAAC4BQAADgAA&#10;AAAAAAAAAAAAAAAsAgAAZHJzL2Uyb0RvYy54bWxQSwECLQAUAAYACAAAACEAcc+dI90AAAAKAQAA&#10;DwAAAAAAAAAAAAAAAAALBQAAZHJzL2Rvd25yZXYueG1sUEsFBgAAAAAEAAQA8wAAABUGAAAAAA==&#10;" filled="f" stroked="f">
              <v:textbox>
                <w:txbxContent>
                  <w:p w14:paraId="5E7796AF" w14:textId="77777777" w:rsidR="00B3332C" w:rsidRDefault="00B3332C">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D310F8">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D310F8">
                      <w:rPr>
                        <w:rStyle w:val="PageNumber"/>
                        <w:rFonts w:cs="Arial"/>
                        <w:noProof/>
                        <w:sz w:val="16"/>
                      </w:rPr>
                      <w:t>2</w:t>
                    </w:r>
                    <w:r w:rsidRPr="00513D1D">
                      <w:rPr>
                        <w:rStyle w:val="PageNumber"/>
                        <w:rFonts w:cs="Arial"/>
                        <w:sz w:val="16"/>
                      </w:rPr>
                      <w:fldChar w:fldCharType="end"/>
                    </w:r>
                  </w:p>
                </w:txbxContent>
              </v:textbox>
            </v:shape>
          </w:pict>
        </mc:Fallback>
      </mc:AlternateContent>
    </w:r>
    <w:r>
      <w:rPr>
        <w:rFonts w:ascii="Arial" w:hAnsi="Arial" w:cs="Arial"/>
        <w:noProof/>
        <w:sz w:val="16"/>
        <w:szCs w:val="16"/>
        <w:lang w:val="nl-BE" w:eastAsia="nl-BE"/>
      </w:rPr>
      <w:t>Juillet</w:t>
    </w:r>
    <w:r>
      <w:rPr>
        <w:rFonts w:ascii="Arial" w:hAnsi="Arial" w:cs="Arial"/>
        <w:sz w:val="16"/>
        <w:lang w:val="nl-BE"/>
      </w:rPr>
      <w:t xml:space="preserve"> </w:t>
    </w:r>
    <w:r>
      <w:rPr>
        <w:rFonts w:ascii="Arial" w:hAnsi="Arial" w:cs="Arial"/>
        <w:sz w:val="16"/>
        <w:lang w:val="nl-BE"/>
      </w:rPr>
      <w:t>2016</w:t>
    </w:r>
  </w:p>
  <w:p w14:paraId="24251572" w14:textId="77777777" w:rsidR="00B3332C" w:rsidRPr="00CB07BB" w:rsidRDefault="00B3332C">
    <w:pPr>
      <w:pStyle w:val="Footer"/>
      <w:rPr>
        <w:rFonts w:ascii="Arial" w:hAnsi="Arial" w:cs="Arial"/>
        <w:sz w:val="16"/>
        <w:lang w:val="nl-B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B1D49" w14:textId="77777777" w:rsidR="00B3332C" w:rsidRDefault="00B3332C" w:rsidP="009E1727">
      <w:r>
        <w:separator/>
      </w:r>
    </w:p>
  </w:footnote>
  <w:footnote w:type="continuationSeparator" w:id="0">
    <w:p w14:paraId="74EFCA50" w14:textId="77777777" w:rsidR="00B3332C" w:rsidRDefault="00B3332C" w:rsidP="009E17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2039C" w14:textId="77777777" w:rsidR="00B3332C" w:rsidRDefault="00B3332C" w:rsidP="008B0BFB">
    <w:pPr>
      <w:pStyle w:val="Header"/>
      <w:jc w:val="center"/>
    </w:pPr>
    <w:r>
      <w:rPr>
        <w:noProof/>
      </w:rPr>
      <w:drawing>
        <wp:inline distT="0" distB="0" distL="0" distR="0" wp14:anchorId="28623807" wp14:editId="5B0C2295">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7B212BF8" w14:textId="77777777" w:rsidR="00B3332C" w:rsidRDefault="00B3332C" w:rsidP="008B0BF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06"/>
    <w:rsid w:val="00005C90"/>
    <w:rsid w:val="000213C0"/>
    <w:rsid w:val="00076698"/>
    <w:rsid w:val="000A1C1E"/>
    <w:rsid w:val="000C2260"/>
    <w:rsid w:val="000C5B09"/>
    <w:rsid w:val="00102903"/>
    <w:rsid w:val="001238F4"/>
    <w:rsid w:val="00141A56"/>
    <w:rsid w:val="00181687"/>
    <w:rsid w:val="001E0B16"/>
    <w:rsid w:val="001E1E08"/>
    <w:rsid w:val="001F19DE"/>
    <w:rsid w:val="001F3043"/>
    <w:rsid w:val="00200FAE"/>
    <w:rsid w:val="00277A8D"/>
    <w:rsid w:val="002913C7"/>
    <w:rsid w:val="002A18F3"/>
    <w:rsid w:val="002A46E3"/>
    <w:rsid w:val="0030252A"/>
    <w:rsid w:val="00311488"/>
    <w:rsid w:val="00396570"/>
    <w:rsid w:val="0040077B"/>
    <w:rsid w:val="00427538"/>
    <w:rsid w:val="0046183C"/>
    <w:rsid w:val="00543E4C"/>
    <w:rsid w:val="005973FA"/>
    <w:rsid w:val="005C493D"/>
    <w:rsid w:val="005E44C7"/>
    <w:rsid w:val="005E4E6C"/>
    <w:rsid w:val="005F027C"/>
    <w:rsid w:val="006272F1"/>
    <w:rsid w:val="00686DBD"/>
    <w:rsid w:val="00773B8E"/>
    <w:rsid w:val="00877080"/>
    <w:rsid w:val="00880312"/>
    <w:rsid w:val="00883DB1"/>
    <w:rsid w:val="008A4D9E"/>
    <w:rsid w:val="008A6E46"/>
    <w:rsid w:val="008B0BFB"/>
    <w:rsid w:val="008C6358"/>
    <w:rsid w:val="008D0215"/>
    <w:rsid w:val="008D6FCD"/>
    <w:rsid w:val="008E052F"/>
    <w:rsid w:val="008F5D06"/>
    <w:rsid w:val="009A73FD"/>
    <w:rsid w:val="009B72DF"/>
    <w:rsid w:val="009D5A80"/>
    <w:rsid w:val="009E1727"/>
    <w:rsid w:val="00A26C10"/>
    <w:rsid w:val="00A42966"/>
    <w:rsid w:val="00A43F8C"/>
    <w:rsid w:val="00A66F9B"/>
    <w:rsid w:val="00AA0EEB"/>
    <w:rsid w:val="00AD2A35"/>
    <w:rsid w:val="00AF4EBD"/>
    <w:rsid w:val="00B22380"/>
    <w:rsid w:val="00B3332C"/>
    <w:rsid w:val="00B521C2"/>
    <w:rsid w:val="00BB1501"/>
    <w:rsid w:val="00BE1C91"/>
    <w:rsid w:val="00C314C6"/>
    <w:rsid w:val="00C32761"/>
    <w:rsid w:val="00C356B9"/>
    <w:rsid w:val="00CA2EC8"/>
    <w:rsid w:val="00D30715"/>
    <w:rsid w:val="00D310F8"/>
    <w:rsid w:val="00D400D4"/>
    <w:rsid w:val="00D86C66"/>
    <w:rsid w:val="00DD08C6"/>
    <w:rsid w:val="00E24755"/>
    <w:rsid w:val="00E53B61"/>
    <w:rsid w:val="00E8635A"/>
    <w:rsid w:val="00EF015F"/>
    <w:rsid w:val="00F07EA1"/>
    <w:rsid w:val="00F33796"/>
    <w:rsid w:val="00F43574"/>
    <w:rsid w:val="00F467D2"/>
    <w:rsid w:val="00F77DC1"/>
    <w:rsid w:val="00FD1BD0"/>
    <w:rsid w:val="00FF2A91"/>
    <w:rsid w:val="00FF597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2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06"/>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D06"/>
    <w:pPr>
      <w:tabs>
        <w:tab w:val="center" w:pos="4320"/>
        <w:tab w:val="right" w:pos="8640"/>
      </w:tabs>
    </w:pPr>
    <w:rPr>
      <w:rFonts w:ascii="Verdana" w:hAnsi="Verdana"/>
    </w:rPr>
  </w:style>
  <w:style w:type="character" w:customStyle="1" w:styleId="HeaderChar">
    <w:name w:val="Header Char"/>
    <w:basedOn w:val="DefaultParagraphFont"/>
    <w:link w:val="Header"/>
    <w:rsid w:val="008F5D06"/>
    <w:rPr>
      <w:rFonts w:ascii="Verdana" w:eastAsia="Times New Roman" w:hAnsi="Verdana" w:cs="Times New Roman"/>
      <w:sz w:val="20"/>
      <w:szCs w:val="24"/>
      <w:lang w:val="en-US"/>
    </w:rPr>
  </w:style>
  <w:style w:type="paragraph" w:styleId="Footer">
    <w:name w:val="footer"/>
    <w:basedOn w:val="Normal"/>
    <w:link w:val="FooterChar"/>
    <w:uiPriority w:val="99"/>
    <w:rsid w:val="008F5D06"/>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8F5D06"/>
    <w:rPr>
      <w:rFonts w:ascii="Verdana" w:eastAsia="Times New Roman" w:hAnsi="Verdana" w:cs="Times New Roman"/>
      <w:sz w:val="20"/>
      <w:szCs w:val="24"/>
      <w:lang w:val="en-US"/>
    </w:rPr>
  </w:style>
  <w:style w:type="character" w:styleId="PageNumber">
    <w:name w:val="page number"/>
    <w:basedOn w:val="DefaultParagraphFont"/>
    <w:rsid w:val="008F5D06"/>
  </w:style>
  <w:style w:type="table" w:styleId="TableGrid">
    <w:name w:val="Table Grid"/>
    <w:basedOn w:val="TableNormal"/>
    <w:rsid w:val="008F5D06"/>
    <w:pPr>
      <w:spacing w:after="0" w:line="280" w:lineRule="atLeas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F5D06"/>
    <w:rPr>
      <w:color w:val="0000FF"/>
      <w:u w:val="single"/>
    </w:rPr>
  </w:style>
  <w:style w:type="paragraph" w:styleId="BalloonText">
    <w:name w:val="Balloon Text"/>
    <w:basedOn w:val="Normal"/>
    <w:link w:val="BalloonTextChar"/>
    <w:uiPriority w:val="99"/>
    <w:semiHidden/>
    <w:unhideWhenUsed/>
    <w:rsid w:val="00F43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74"/>
    <w:rPr>
      <w:rFonts w:ascii="Segoe UI" w:eastAsia="Times New Roman" w:hAnsi="Segoe UI" w:cs="Segoe UI"/>
      <w:sz w:val="18"/>
      <w:szCs w:val="18"/>
      <w:lang w:val="en-US"/>
    </w:rPr>
  </w:style>
  <w:style w:type="character" w:customStyle="1" w:styleId="apple-converted-space">
    <w:name w:val="apple-converted-space"/>
    <w:basedOn w:val="DefaultParagraphFont"/>
    <w:rsid w:val="001E0B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06"/>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D06"/>
    <w:pPr>
      <w:tabs>
        <w:tab w:val="center" w:pos="4320"/>
        <w:tab w:val="right" w:pos="8640"/>
      </w:tabs>
    </w:pPr>
    <w:rPr>
      <w:rFonts w:ascii="Verdana" w:hAnsi="Verdana"/>
    </w:rPr>
  </w:style>
  <w:style w:type="character" w:customStyle="1" w:styleId="HeaderChar">
    <w:name w:val="Header Char"/>
    <w:basedOn w:val="DefaultParagraphFont"/>
    <w:link w:val="Header"/>
    <w:rsid w:val="008F5D06"/>
    <w:rPr>
      <w:rFonts w:ascii="Verdana" w:eastAsia="Times New Roman" w:hAnsi="Verdana" w:cs="Times New Roman"/>
      <w:sz w:val="20"/>
      <w:szCs w:val="24"/>
      <w:lang w:val="en-US"/>
    </w:rPr>
  </w:style>
  <w:style w:type="paragraph" w:styleId="Footer">
    <w:name w:val="footer"/>
    <w:basedOn w:val="Normal"/>
    <w:link w:val="FooterChar"/>
    <w:uiPriority w:val="99"/>
    <w:rsid w:val="008F5D06"/>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8F5D06"/>
    <w:rPr>
      <w:rFonts w:ascii="Verdana" w:eastAsia="Times New Roman" w:hAnsi="Verdana" w:cs="Times New Roman"/>
      <w:sz w:val="20"/>
      <w:szCs w:val="24"/>
      <w:lang w:val="en-US"/>
    </w:rPr>
  </w:style>
  <w:style w:type="character" w:styleId="PageNumber">
    <w:name w:val="page number"/>
    <w:basedOn w:val="DefaultParagraphFont"/>
    <w:rsid w:val="008F5D06"/>
  </w:style>
  <w:style w:type="table" w:styleId="TableGrid">
    <w:name w:val="Table Grid"/>
    <w:basedOn w:val="TableNormal"/>
    <w:rsid w:val="008F5D06"/>
    <w:pPr>
      <w:spacing w:after="0" w:line="280" w:lineRule="atLeas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F5D06"/>
    <w:rPr>
      <w:color w:val="0000FF"/>
      <w:u w:val="single"/>
    </w:rPr>
  </w:style>
  <w:style w:type="paragraph" w:styleId="BalloonText">
    <w:name w:val="Balloon Text"/>
    <w:basedOn w:val="Normal"/>
    <w:link w:val="BalloonTextChar"/>
    <w:uiPriority w:val="99"/>
    <w:semiHidden/>
    <w:unhideWhenUsed/>
    <w:rsid w:val="00F43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74"/>
    <w:rPr>
      <w:rFonts w:ascii="Segoe UI" w:eastAsia="Times New Roman" w:hAnsi="Segoe UI" w:cs="Segoe UI"/>
      <w:sz w:val="18"/>
      <w:szCs w:val="18"/>
      <w:lang w:val="en-US"/>
    </w:rPr>
  </w:style>
  <w:style w:type="character" w:customStyle="1" w:styleId="apple-converted-space">
    <w:name w:val="apple-converted-space"/>
    <w:basedOn w:val="DefaultParagraphFont"/>
    <w:rsid w:val="001E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PBC</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Beraudo, Frederique</dc:creator>
  <cp:keywords/>
  <dc:description/>
  <cp:lastModifiedBy>Sophie Boving</cp:lastModifiedBy>
  <cp:revision>2</cp:revision>
  <cp:lastPrinted>2016-06-21T13:08:00Z</cp:lastPrinted>
  <dcterms:created xsi:type="dcterms:W3CDTF">2016-07-12T07:52:00Z</dcterms:created>
  <dcterms:modified xsi:type="dcterms:W3CDTF">2016-07-12T07:52:00Z</dcterms:modified>
</cp:coreProperties>
</file>