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7C" w:rsidRPr="00B158C2" w:rsidRDefault="0021227C" w:rsidP="0021227C">
      <w:pPr>
        <w:pStyle w:val="NoSpacing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D025597" wp14:editId="6D9A534D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800" w:rsidRPr="00B158C2">
        <w:rPr>
          <w:lang w:val="nl-BE"/>
        </w:rPr>
        <w:tab/>
      </w:r>
      <w:r w:rsidR="00C56800" w:rsidRPr="00B158C2">
        <w:rPr>
          <w:lang w:val="nl-BE"/>
        </w:rPr>
        <w:tab/>
      </w:r>
      <w:r w:rsidR="00B158C2" w:rsidRPr="00B158C2">
        <w:rPr>
          <w:rFonts w:ascii="Rockwell" w:hAnsi="Rockwell" w:cs="Rockwell"/>
          <w:color w:val="00AEEF"/>
          <w:sz w:val="48"/>
          <w:szCs w:val="48"/>
          <w:lang w:val="nl-BE" w:eastAsia="nl-BE"/>
        </w:rPr>
        <w:t>Extra i</w:t>
      </w:r>
      <w:r w:rsidR="00C56800" w:rsidRPr="00B158C2">
        <w:rPr>
          <w:rFonts w:ascii="Rockwell" w:hAnsi="Rockwell" w:cs="Rockwell"/>
          <w:color w:val="00AEEF"/>
          <w:sz w:val="48"/>
          <w:szCs w:val="48"/>
          <w:lang w:val="nl-BE" w:eastAsia="nl-BE"/>
        </w:rPr>
        <w:t>nformatie</w:t>
      </w:r>
    </w:p>
    <w:p w:rsidR="0021227C" w:rsidRPr="00B158C2" w:rsidRDefault="00EE6C66" w:rsidP="006716A3">
      <w:pPr>
        <w:pStyle w:val="NoSpacing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47A9BD2" wp14:editId="7EB8A206">
            <wp:simplePos x="0" y="0"/>
            <wp:positionH relativeFrom="column">
              <wp:posOffset>-516255</wp:posOffset>
            </wp:positionH>
            <wp:positionV relativeFrom="paragraph">
              <wp:posOffset>177165</wp:posOffset>
            </wp:positionV>
            <wp:extent cx="6771005" cy="168275"/>
            <wp:effectExtent l="0" t="0" r="0" b="3175"/>
            <wp:wrapSquare wrapText="bothSides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7C" w:rsidRPr="00B158C2" w:rsidRDefault="0021227C" w:rsidP="0021227C">
      <w:pPr>
        <w:pStyle w:val="NoSpacing"/>
        <w:ind w:left="993"/>
        <w:rPr>
          <w:lang w:val="nl-BE"/>
        </w:rPr>
      </w:pPr>
    </w:p>
    <w:p w:rsidR="0021227C" w:rsidRPr="00892218" w:rsidRDefault="0021227C" w:rsidP="0021227C">
      <w:pPr>
        <w:rPr>
          <w:color w:val="003768"/>
        </w:rPr>
      </w:pPr>
      <w:r>
        <w:rPr>
          <w:color w:val="003768"/>
        </w:rPr>
        <w:t xml:space="preserve">Brussel, </w:t>
      </w:r>
      <w:r w:rsidR="00FF1E27">
        <w:rPr>
          <w:color w:val="003768"/>
        </w:rPr>
        <w:t>17 juni 2014</w:t>
      </w:r>
      <w:r w:rsidRPr="00892218">
        <w:rPr>
          <w:color w:val="003768"/>
        </w:rPr>
        <w:t xml:space="preserve"> </w:t>
      </w:r>
    </w:p>
    <w:p w:rsidR="00B158C2" w:rsidRDefault="00B158C2" w:rsidP="00B15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 w:rsidRPr="00B75ECB">
        <w:rPr>
          <w:b/>
          <w:color w:val="1F497D"/>
        </w:rPr>
        <w:t xml:space="preserve">Naar aanleiding van de KBC Group Investor Day, maakt KBC een stand van zaken op en detailleert zijn plannen voor de toekomst, ook in België. Over een daarvan leest u meer in dit bericht. Meer informatie over de strategie en de KBC Group Investor Day zelf, vindt u op </w:t>
      </w:r>
      <w:hyperlink r:id="rId9" w:history="1">
        <w:r w:rsidRPr="00B75ECB">
          <w:rPr>
            <w:rStyle w:val="Hyperlink"/>
            <w:b/>
          </w:rPr>
          <w:t>www.kbc.com</w:t>
        </w:r>
      </w:hyperlink>
      <w:r w:rsidRPr="00B75ECB">
        <w:rPr>
          <w:b/>
          <w:color w:val="1F497D"/>
        </w:rPr>
        <w:t>. Volg de</w:t>
      </w:r>
      <w:r>
        <w:rPr>
          <w:color w:val="1F497D"/>
        </w:rPr>
        <w:t xml:space="preserve"> Investor Day via </w:t>
      </w:r>
      <w:r w:rsidRPr="00FC795C">
        <w:rPr>
          <w:i/>
          <w:color w:val="1F497D"/>
        </w:rPr>
        <w:t>#</w:t>
      </w:r>
      <w:proofErr w:type="spellStart"/>
      <w:r w:rsidRPr="00FC795C">
        <w:rPr>
          <w:i/>
          <w:color w:val="1F497D"/>
        </w:rPr>
        <w:t>KBCInvestorDay</w:t>
      </w:r>
      <w:proofErr w:type="spellEnd"/>
      <w:r>
        <w:rPr>
          <w:color w:val="1F497D"/>
        </w:rPr>
        <w:t>.</w:t>
      </w:r>
    </w:p>
    <w:p w:rsidR="00C56800" w:rsidRDefault="00C56800" w:rsidP="00465459">
      <w:pPr>
        <w:spacing w:after="0" w:line="240" w:lineRule="auto"/>
        <w:rPr>
          <w:b/>
          <w:color w:val="365F91" w:themeColor="accent1" w:themeShade="BF"/>
        </w:rPr>
      </w:pPr>
    </w:p>
    <w:p w:rsidR="00C56800" w:rsidRPr="00A76493" w:rsidRDefault="00C56800" w:rsidP="00C56800">
      <w:pPr>
        <w:spacing w:after="0" w:line="240" w:lineRule="auto"/>
        <w:rPr>
          <w:rFonts w:ascii="Rockwell" w:hAnsi="Rockwell" w:cs="Rockwell"/>
          <w:color w:val="00AEEF"/>
          <w:sz w:val="56"/>
          <w:szCs w:val="56"/>
          <w:lang w:eastAsia="nl-BE"/>
        </w:rPr>
      </w:pPr>
      <w:r w:rsidRPr="00A76493">
        <w:rPr>
          <w:rFonts w:ascii="Rockwell" w:hAnsi="Rockwell" w:cs="Rockwell"/>
          <w:color w:val="00AEEF"/>
          <w:sz w:val="48"/>
          <w:szCs w:val="48"/>
          <w:lang w:eastAsia="nl-BE"/>
        </w:rPr>
        <w:t>KBC/CBC-klanten halen voortaan geld uit de automaat met</w:t>
      </w:r>
      <w:r w:rsidRPr="00A76493">
        <w:rPr>
          <w:rFonts w:ascii="Rockwell" w:hAnsi="Rockwell" w:cs="Rockwell"/>
          <w:color w:val="00AEEF"/>
          <w:sz w:val="56"/>
          <w:szCs w:val="56"/>
          <w:lang w:eastAsia="nl-BE"/>
        </w:rPr>
        <w:t xml:space="preserve"> </w:t>
      </w:r>
      <w:r w:rsidRPr="00A76493">
        <w:rPr>
          <w:rFonts w:ascii="Rockwell" w:hAnsi="Rockwell" w:cs="Rockwell"/>
          <w:color w:val="00AEEF"/>
          <w:sz w:val="48"/>
          <w:szCs w:val="48"/>
          <w:lang w:eastAsia="nl-BE"/>
        </w:rPr>
        <w:t xml:space="preserve">hun </w:t>
      </w:r>
      <w:proofErr w:type="spellStart"/>
      <w:r w:rsidRPr="00A76493">
        <w:rPr>
          <w:rFonts w:ascii="Rockwell" w:hAnsi="Rockwell" w:cs="Rockwell"/>
          <w:color w:val="00AEEF"/>
          <w:sz w:val="48"/>
          <w:szCs w:val="48"/>
          <w:lang w:eastAsia="nl-BE"/>
        </w:rPr>
        <w:t>smartphone</w:t>
      </w:r>
      <w:proofErr w:type="spellEnd"/>
      <w:r w:rsidRPr="00A76493">
        <w:rPr>
          <w:rFonts w:ascii="Rockwell" w:hAnsi="Rockwell" w:cs="Rockwell"/>
          <w:color w:val="00AEEF"/>
          <w:sz w:val="48"/>
          <w:szCs w:val="48"/>
          <w:lang w:eastAsia="nl-BE"/>
        </w:rPr>
        <w:t xml:space="preserve"> </w:t>
      </w:r>
    </w:p>
    <w:p w:rsidR="00667605" w:rsidRDefault="00CC7FCC" w:rsidP="00C56800">
      <w:pPr>
        <w:spacing w:after="0" w:line="24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/>
      </w:r>
      <w:r w:rsidR="00465459" w:rsidRPr="000939C0">
        <w:rPr>
          <w:b/>
          <w:color w:val="365F91" w:themeColor="accent1" w:themeShade="BF"/>
        </w:rPr>
        <w:t xml:space="preserve">Vanaf 30 juni </w:t>
      </w:r>
      <w:r w:rsidR="00A12517">
        <w:rPr>
          <w:b/>
          <w:color w:val="365F91" w:themeColor="accent1" w:themeShade="BF"/>
        </w:rPr>
        <w:t xml:space="preserve">2014 </w:t>
      </w:r>
      <w:r w:rsidR="00465459" w:rsidRPr="000939C0">
        <w:rPr>
          <w:b/>
          <w:color w:val="365F91" w:themeColor="accent1" w:themeShade="BF"/>
        </w:rPr>
        <w:t xml:space="preserve">kunnen </w:t>
      </w:r>
      <w:r w:rsidR="00A00611">
        <w:rPr>
          <w:b/>
          <w:color w:val="365F91" w:themeColor="accent1" w:themeShade="BF"/>
        </w:rPr>
        <w:t>klant</w:t>
      </w:r>
      <w:r w:rsidR="00465459" w:rsidRPr="000939C0">
        <w:rPr>
          <w:b/>
          <w:color w:val="365F91" w:themeColor="accent1" w:themeShade="BF"/>
        </w:rPr>
        <w:t xml:space="preserve">en van KBC en CBC </w:t>
      </w:r>
      <w:r w:rsidR="00A12517">
        <w:rPr>
          <w:b/>
          <w:color w:val="365F91" w:themeColor="accent1" w:themeShade="BF"/>
        </w:rPr>
        <w:t>geld</w:t>
      </w:r>
      <w:r w:rsidR="00A12517" w:rsidRPr="000939C0">
        <w:rPr>
          <w:b/>
          <w:color w:val="365F91" w:themeColor="accent1" w:themeShade="BF"/>
        </w:rPr>
        <w:t xml:space="preserve"> </w:t>
      </w:r>
      <w:r w:rsidR="00A12517">
        <w:rPr>
          <w:b/>
          <w:color w:val="365F91" w:themeColor="accent1" w:themeShade="BF"/>
        </w:rPr>
        <w:t>opnemen</w:t>
      </w:r>
      <w:r w:rsidR="00A12517" w:rsidRPr="000939C0">
        <w:rPr>
          <w:b/>
          <w:color w:val="365F91" w:themeColor="accent1" w:themeShade="BF"/>
        </w:rPr>
        <w:t xml:space="preserve"> </w:t>
      </w:r>
      <w:r w:rsidR="00034EF9" w:rsidRPr="000939C0">
        <w:rPr>
          <w:b/>
          <w:color w:val="365F91" w:themeColor="accent1" w:themeShade="BF"/>
        </w:rPr>
        <w:t xml:space="preserve">in alle KBC/CBC-bankautomaten </w:t>
      </w:r>
      <w:r w:rsidR="007D2E97" w:rsidRPr="000939C0">
        <w:rPr>
          <w:b/>
          <w:color w:val="365F91" w:themeColor="accent1" w:themeShade="BF"/>
        </w:rPr>
        <w:t>(1400 toestellen</w:t>
      </w:r>
      <w:r w:rsidR="00667605">
        <w:rPr>
          <w:b/>
          <w:color w:val="365F91" w:themeColor="accent1" w:themeShade="BF"/>
        </w:rPr>
        <w:t xml:space="preserve"> over het hele land</w:t>
      </w:r>
      <w:r w:rsidR="007D2E97" w:rsidRPr="000939C0">
        <w:rPr>
          <w:b/>
          <w:color w:val="365F91" w:themeColor="accent1" w:themeShade="BF"/>
        </w:rPr>
        <w:t xml:space="preserve">) </w:t>
      </w:r>
      <w:r w:rsidR="00034EF9" w:rsidRPr="000939C0">
        <w:rPr>
          <w:b/>
          <w:color w:val="365F91" w:themeColor="accent1" w:themeShade="BF"/>
        </w:rPr>
        <w:t xml:space="preserve">met </w:t>
      </w:r>
      <w:r w:rsidR="00465459" w:rsidRPr="000939C0">
        <w:rPr>
          <w:b/>
          <w:color w:val="365F91" w:themeColor="accent1" w:themeShade="BF"/>
        </w:rPr>
        <w:t xml:space="preserve">hun </w:t>
      </w:r>
      <w:proofErr w:type="spellStart"/>
      <w:r w:rsidR="00465459" w:rsidRPr="000939C0">
        <w:rPr>
          <w:b/>
          <w:color w:val="365F91" w:themeColor="accent1" w:themeShade="BF"/>
        </w:rPr>
        <w:t>smartphone</w:t>
      </w:r>
      <w:proofErr w:type="spellEnd"/>
      <w:r w:rsidR="00465459" w:rsidRPr="000939C0">
        <w:rPr>
          <w:b/>
          <w:color w:val="365F91" w:themeColor="accent1" w:themeShade="BF"/>
        </w:rPr>
        <w:t xml:space="preserve"> </w:t>
      </w:r>
      <w:r w:rsidR="00034EF9" w:rsidRPr="000939C0">
        <w:rPr>
          <w:b/>
          <w:color w:val="365F91" w:themeColor="accent1" w:themeShade="BF"/>
        </w:rPr>
        <w:t xml:space="preserve">in plaats van met hun bankkaart. </w:t>
      </w:r>
    </w:p>
    <w:p w:rsidR="00050A2F" w:rsidRPr="000939C0" w:rsidRDefault="00667605" w:rsidP="00C56800">
      <w:pPr>
        <w:spacing w:after="0" w:line="240" w:lineRule="auto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Geld </w:t>
      </w:r>
      <w:r w:rsidR="00A12517">
        <w:rPr>
          <w:b/>
          <w:color w:val="365F91" w:themeColor="accent1" w:themeShade="BF"/>
        </w:rPr>
        <w:t xml:space="preserve">opnemen </w:t>
      </w:r>
      <w:r>
        <w:rPr>
          <w:b/>
          <w:color w:val="365F91" w:themeColor="accent1" w:themeShade="BF"/>
        </w:rPr>
        <w:t>wordt dan als</w:t>
      </w:r>
      <w:r w:rsidR="00050A2F" w:rsidRPr="000939C0">
        <w:rPr>
          <w:b/>
          <w:color w:val="365F91" w:themeColor="accent1" w:themeShade="BF"/>
        </w:rPr>
        <w:t xml:space="preserve"> nieuwe </w:t>
      </w:r>
      <w:r w:rsidR="003F7EE3">
        <w:rPr>
          <w:b/>
          <w:color w:val="365F91" w:themeColor="accent1" w:themeShade="BF"/>
        </w:rPr>
        <w:t>mogelijkheid</w:t>
      </w:r>
      <w:r w:rsidR="003F7EE3" w:rsidRPr="000939C0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aangeboden </w:t>
      </w:r>
      <w:r w:rsidR="00050A2F" w:rsidRPr="000939C0">
        <w:rPr>
          <w:b/>
          <w:color w:val="365F91" w:themeColor="accent1" w:themeShade="BF"/>
        </w:rPr>
        <w:t xml:space="preserve">in de KBC/CBC-Mobile Banking-app. </w:t>
      </w:r>
      <w:r w:rsidR="007D2E97" w:rsidRPr="000939C0">
        <w:rPr>
          <w:b/>
          <w:color w:val="365F91" w:themeColor="accent1" w:themeShade="BF"/>
        </w:rPr>
        <w:t>E</w:t>
      </w:r>
      <w:r w:rsidR="00050A2F" w:rsidRPr="000939C0">
        <w:rPr>
          <w:b/>
          <w:color w:val="365F91" w:themeColor="accent1" w:themeShade="BF"/>
        </w:rPr>
        <w:t xml:space="preserve">en primeur </w:t>
      </w:r>
      <w:r w:rsidR="00465459" w:rsidRPr="000939C0">
        <w:rPr>
          <w:b/>
          <w:color w:val="365F91" w:themeColor="accent1" w:themeShade="BF"/>
        </w:rPr>
        <w:t xml:space="preserve">op </w:t>
      </w:r>
      <w:r w:rsidR="00034EF9" w:rsidRPr="000939C0">
        <w:rPr>
          <w:b/>
          <w:color w:val="365F91" w:themeColor="accent1" w:themeShade="BF"/>
        </w:rPr>
        <w:t>de Belgische</w:t>
      </w:r>
      <w:r w:rsidR="00050A2F" w:rsidRPr="000939C0">
        <w:rPr>
          <w:b/>
          <w:color w:val="365F91" w:themeColor="accent1" w:themeShade="BF"/>
        </w:rPr>
        <w:t xml:space="preserve"> markt. </w:t>
      </w:r>
    </w:p>
    <w:p w:rsidR="00050A2F" w:rsidRPr="000939C0" w:rsidRDefault="00050A2F" w:rsidP="00465459">
      <w:pPr>
        <w:spacing w:after="0" w:line="240" w:lineRule="auto"/>
        <w:rPr>
          <w:b/>
          <w:color w:val="365F91" w:themeColor="accent1" w:themeShade="BF"/>
        </w:rPr>
      </w:pPr>
    </w:p>
    <w:p w:rsidR="00034EF9" w:rsidRPr="00034EF9" w:rsidRDefault="00034EF9" w:rsidP="00034EF9">
      <w:pPr>
        <w:spacing w:after="0" w:line="240" w:lineRule="auto"/>
        <w:rPr>
          <w:b/>
          <w:color w:val="365F91" w:themeColor="accent1" w:themeShade="BF"/>
        </w:rPr>
      </w:pPr>
      <w:r w:rsidRPr="00034EF9">
        <w:rPr>
          <w:b/>
          <w:color w:val="365F91" w:themeColor="accent1" w:themeShade="BF"/>
        </w:rPr>
        <w:t xml:space="preserve">Deze functionaliteit is voorzien voor </w:t>
      </w:r>
      <w:proofErr w:type="spellStart"/>
      <w:r w:rsidRPr="00034EF9">
        <w:rPr>
          <w:b/>
          <w:color w:val="365F91" w:themeColor="accent1" w:themeShade="BF"/>
        </w:rPr>
        <w:t>iOS</w:t>
      </w:r>
      <w:proofErr w:type="spellEnd"/>
      <w:r w:rsidRPr="00034EF9">
        <w:rPr>
          <w:b/>
          <w:color w:val="365F91" w:themeColor="accent1" w:themeShade="BF"/>
        </w:rPr>
        <w:t xml:space="preserve">, </w:t>
      </w:r>
      <w:proofErr w:type="spellStart"/>
      <w:r w:rsidRPr="00034EF9">
        <w:rPr>
          <w:b/>
          <w:color w:val="365F91" w:themeColor="accent1" w:themeShade="BF"/>
        </w:rPr>
        <w:t>Android</w:t>
      </w:r>
      <w:proofErr w:type="spellEnd"/>
      <w:r w:rsidRPr="00034EF9">
        <w:rPr>
          <w:b/>
          <w:color w:val="365F91" w:themeColor="accent1" w:themeShade="BF"/>
        </w:rPr>
        <w:t xml:space="preserve"> en Windows </w:t>
      </w:r>
      <w:proofErr w:type="spellStart"/>
      <w:r w:rsidRPr="00034EF9">
        <w:rPr>
          <w:b/>
          <w:color w:val="365F91" w:themeColor="accent1" w:themeShade="BF"/>
        </w:rPr>
        <w:t>phone</w:t>
      </w:r>
      <w:proofErr w:type="spellEnd"/>
      <w:r w:rsidRPr="00034EF9">
        <w:rPr>
          <w:b/>
          <w:color w:val="365F91" w:themeColor="accent1" w:themeShade="BF"/>
        </w:rPr>
        <w:t xml:space="preserve">. </w:t>
      </w:r>
    </w:p>
    <w:p w:rsidR="00034EF9" w:rsidRPr="00034EF9" w:rsidRDefault="00034EF9" w:rsidP="00034EF9">
      <w:pPr>
        <w:spacing w:after="0" w:line="240" w:lineRule="auto"/>
        <w:rPr>
          <w:color w:val="365F91" w:themeColor="accent1" w:themeShade="BF"/>
        </w:rPr>
      </w:pPr>
    </w:p>
    <w:p w:rsidR="007D2E97" w:rsidRDefault="00A12517" w:rsidP="00C56800">
      <w:pPr>
        <w:spacing w:after="0" w:line="240" w:lineRule="auto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D</w:t>
      </w:r>
      <w:r w:rsidR="007D2E97" w:rsidRPr="000939C0">
        <w:rPr>
          <w:color w:val="365F91" w:themeColor="accent1" w:themeShade="BF"/>
        </w:rPr>
        <w:t xml:space="preserve">e </w:t>
      </w:r>
      <w:r w:rsidR="00A00611">
        <w:rPr>
          <w:color w:val="365F91" w:themeColor="accent1" w:themeShade="BF"/>
        </w:rPr>
        <w:t>klant</w:t>
      </w:r>
      <w:r w:rsidR="007D2E97" w:rsidRPr="000939C0">
        <w:rPr>
          <w:color w:val="365F91" w:themeColor="accent1" w:themeShade="BF"/>
        </w:rPr>
        <w:t xml:space="preserve">en </w:t>
      </w:r>
      <w:r>
        <w:rPr>
          <w:color w:val="365F91" w:themeColor="accent1" w:themeShade="BF"/>
        </w:rPr>
        <w:t xml:space="preserve">beschikken daarmee </w:t>
      </w:r>
      <w:r w:rsidR="00667605">
        <w:rPr>
          <w:color w:val="365F91" w:themeColor="accent1" w:themeShade="BF"/>
        </w:rPr>
        <w:t xml:space="preserve">over </w:t>
      </w:r>
      <w:r w:rsidR="007D2E97" w:rsidRPr="000939C0">
        <w:rPr>
          <w:color w:val="365F91" w:themeColor="accent1" w:themeShade="BF"/>
        </w:rPr>
        <w:t xml:space="preserve">een </w:t>
      </w:r>
      <w:r w:rsidR="007D2E97" w:rsidRPr="00034EF9">
        <w:rPr>
          <w:color w:val="365F91" w:themeColor="accent1" w:themeShade="BF"/>
        </w:rPr>
        <w:t>snel</w:t>
      </w:r>
      <w:r w:rsidR="00667605">
        <w:rPr>
          <w:color w:val="365F91" w:themeColor="accent1" w:themeShade="BF"/>
        </w:rPr>
        <w:t>, gebruiksvriendelijk</w:t>
      </w:r>
      <w:r w:rsidR="007D2E97" w:rsidRPr="00034EF9">
        <w:rPr>
          <w:color w:val="365F91" w:themeColor="accent1" w:themeShade="BF"/>
        </w:rPr>
        <w:t xml:space="preserve"> en veilig alternatief voor de bankkaart.</w:t>
      </w:r>
      <w:r w:rsidR="007D2E97" w:rsidRPr="000939C0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Bovendien </w:t>
      </w:r>
      <w:r w:rsidR="000939C0">
        <w:rPr>
          <w:color w:val="365F91" w:themeColor="accent1" w:themeShade="BF"/>
        </w:rPr>
        <w:t>kan d</w:t>
      </w:r>
      <w:r w:rsidR="007D2E97" w:rsidRPr="00034EF9">
        <w:rPr>
          <w:color w:val="365F91" w:themeColor="accent1" w:themeShade="BF"/>
        </w:rPr>
        <w:t xml:space="preserve">e </w:t>
      </w:r>
      <w:r w:rsidR="00A00611">
        <w:rPr>
          <w:color w:val="365F91" w:themeColor="accent1" w:themeShade="BF"/>
        </w:rPr>
        <w:t>klant</w:t>
      </w:r>
      <w:r w:rsidR="007D2E97" w:rsidRPr="00034EF9">
        <w:rPr>
          <w:color w:val="365F91" w:themeColor="accent1" w:themeShade="BF"/>
        </w:rPr>
        <w:t xml:space="preserve"> geld</w:t>
      </w:r>
      <w:r w:rsidR="00667605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opnemen </w:t>
      </w:r>
      <w:r w:rsidR="00667605">
        <w:rPr>
          <w:color w:val="365F91" w:themeColor="accent1" w:themeShade="BF"/>
        </w:rPr>
        <w:t xml:space="preserve">van </w:t>
      </w:r>
      <w:r w:rsidR="007D2E97" w:rsidRPr="00034EF9">
        <w:rPr>
          <w:color w:val="365F91" w:themeColor="accent1" w:themeShade="BF"/>
        </w:rPr>
        <w:t xml:space="preserve">al zijn zichtrekeningen (niet alleen die </w:t>
      </w:r>
      <w:r>
        <w:rPr>
          <w:color w:val="365F91" w:themeColor="accent1" w:themeShade="BF"/>
        </w:rPr>
        <w:t xml:space="preserve">gekoppeld </w:t>
      </w:r>
      <w:r w:rsidR="007D2E97" w:rsidRPr="00034EF9">
        <w:rPr>
          <w:color w:val="365F91" w:themeColor="accent1" w:themeShade="BF"/>
        </w:rPr>
        <w:t xml:space="preserve">aan </w:t>
      </w:r>
      <w:r w:rsidR="000939C0">
        <w:rPr>
          <w:color w:val="365F91" w:themeColor="accent1" w:themeShade="BF"/>
        </w:rPr>
        <w:t>de</w:t>
      </w:r>
      <w:r w:rsidR="007D2E97" w:rsidRPr="00034EF9">
        <w:rPr>
          <w:color w:val="365F91" w:themeColor="accent1" w:themeShade="BF"/>
        </w:rPr>
        <w:t xml:space="preserve"> bankkaart).</w:t>
      </w:r>
    </w:p>
    <w:p w:rsidR="00667605" w:rsidRPr="00034EF9" w:rsidRDefault="00667605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7D2E97" w:rsidRPr="000939C0" w:rsidRDefault="007D2E97" w:rsidP="00C56800">
      <w:pPr>
        <w:spacing w:after="0" w:line="240" w:lineRule="auto"/>
        <w:jc w:val="both"/>
        <w:rPr>
          <w:color w:val="365F91" w:themeColor="accent1" w:themeShade="BF"/>
        </w:rPr>
      </w:pPr>
      <w:r w:rsidRPr="00034EF9">
        <w:rPr>
          <w:color w:val="365F91" w:themeColor="accent1" w:themeShade="BF"/>
        </w:rPr>
        <w:t xml:space="preserve">De </w:t>
      </w:r>
      <w:r w:rsidR="00A00611">
        <w:rPr>
          <w:color w:val="365F91" w:themeColor="accent1" w:themeShade="BF"/>
        </w:rPr>
        <w:t>klant</w:t>
      </w:r>
      <w:r w:rsidRPr="00034EF9">
        <w:rPr>
          <w:color w:val="365F91" w:themeColor="accent1" w:themeShade="BF"/>
        </w:rPr>
        <w:t xml:space="preserve"> </w:t>
      </w:r>
      <w:r w:rsidR="000939C0">
        <w:rPr>
          <w:color w:val="365F91" w:themeColor="accent1" w:themeShade="BF"/>
        </w:rPr>
        <w:t xml:space="preserve">heeft </w:t>
      </w:r>
      <w:r w:rsidRPr="00034EF9">
        <w:rPr>
          <w:color w:val="365F91" w:themeColor="accent1" w:themeShade="BF"/>
        </w:rPr>
        <w:t xml:space="preserve">zijn bankkaart ook niet meer nodig om buiten de kantooruren in de automatenlobby van KBC/CBC binnen te komen. </w:t>
      </w:r>
      <w:r w:rsidR="003940DB" w:rsidRPr="00CD52B0">
        <w:rPr>
          <w:color w:val="365F91" w:themeColor="accent1" w:themeShade="BF"/>
        </w:rPr>
        <w:t>De kaartlezers</w:t>
      </w:r>
      <w:r w:rsidR="005D48AF" w:rsidRPr="00CD52B0">
        <w:rPr>
          <w:color w:val="365F91" w:themeColor="accent1" w:themeShade="BF"/>
        </w:rPr>
        <w:t xml:space="preserve"> zullen </w:t>
      </w:r>
      <w:r w:rsidR="003940DB" w:rsidRPr="00CD52B0">
        <w:rPr>
          <w:color w:val="365F91" w:themeColor="accent1" w:themeShade="BF"/>
        </w:rPr>
        <w:t>buiten werking gesteld</w:t>
      </w:r>
      <w:r w:rsidR="005D48AF" w:rsidRPr="00CD52B0">
        <w:rPr>
          <w:color w:val="365F91" w:themeColor="accent1" w:themeShade="BF"/>
        </w:rPr>
        <w:t xml:space="preserve"> </w:t>
      </w:r>
      <w:r w:rsidR="00A12517">
        <w:rPr>
          <w:color w:val="365F91" w:themeColor="accent1" w:themeShade="BF"/>
        </w:rPr>
        <w:t>worden</w:t>
      </w:r>
      <w:r w:rsidR="00A12517" w:rsidRPr="00CD52B0">
        <w:rPr>
          <w:color w:val="365F91" w:themeColor="accent1" w:themeShade="BF"/>
        </w:rPr>
        <w:t xml:space="preserve"> </w:t>
      </w:r>
      <w:r w:rsidR="005D48AF" w:rsidRPr="00CD52B0">
        <w:rPr>
          <w:color w:val="365F91" w:themeColor="accent1" w:themeShade="BF"/>
        </w:rPr>
        <w:t xml:space="preserve">zodat </w:t>
      </w:r>
      <w:r w:rsidR="00CD52B0">
        <w:rPr>
          <w:color w:val="365F91" w:themeColor="accent1" w:themeShade="BF"/>
        </w:rPr>
        <w:t xml:space="preserve">de </w:t>
      </w:r>
      <w:r w:rsidR="00A00611">
        <w:rPr>
          <w:color w:val="365F91" w:themeColor="accent1" w:themeShade="BF"/>
        </w:rPr>
        <w:t>klant</w:t>
      </w:r>
      <w:r w:rsidR="00CD52B0" w:rsidRPr="00CD52B0">
        <w:rPr>
          <w:color w:val="365F91" w:themeColor="accent1" w:themeShade="BF"/>
        </w:rPr>
        <w:t xml:space="preserve"> </w:t>
      </w:r>
      <w:r w:rsidR="00AB5576">
        <w:rPr>
          <w:color w:val="365F91" w:themeColor="accent1" w:themeShade="BF"/>
        </w:rPr>
        <w:t xml:space="preserve">ook </w:t>
      </w:r>
      <w:r w:rsidR="005D48AF" w:rsidRPr="00CD52B0">
        <w:rPr>
          <w:color w:val="365F91" w:themeColor="accent1" w:themeShade="BF"/>
        </w:rPr>
        <w:t xml:space="preserve">buiten </w:t>
      </w:r>
      <w:r w:rsidR="00AB5576">
        <w:rPr>
          <w:color w:val="365F91" w:themeColor="accent1" w:themeShade="BF"/>
        </w:rPr>
        <w:t xml:space="preserve">de </w:t>
      </w:r>
      <w:r w:rsidR="005D48AF" w:rsidRPr="00CD52B0">
        <w:rPr>
          <w:color w:val="365F91" w:themeColor="accent1" w:themeShade="BF"/>
        </w:rPr>
        <w:t xml:space="preserve">openingsuren </w:t>
      </w:r>
      <w:r w:rsidR="00CD52B0">
        <w:rPr>
          <w:color w:val="365F91" w:themeColor="accent1" w:themeShade="BF"/>
        </w:rPr>
        <w:t xml:space="preserve">toegang heeft tot de automatenzone. </w:t>
      </w:r>
      <w:r w:rsidR="00667605">
        <w:rPr>
          <w:color w:val="365F91" w:themeColor="accent1" w:themeShade="BF"/>
        </w:rPr>
        <w:t xml:space="preserve">Op die manier biedt </w:t>
      </w:r>
      <w:r w:rsidRPr="000939C0">
        <w:rPr>
          <w:color w:val="365F91" w:themeColor="accent1" w:themeShade="BF"/>
        </w:rPr>
        <w:t>mobiel bankieren bij KBC</w:t>
      </w:r>
      <w:r w:rsidR="00193444">
        <w:rPr>
          <w:color w:val="365F91" w:themeColor="accent1" w:themeShade="BF"/>
        </w:rPr>
        <w:t>/CBC</w:t>
      </w:r>
      <w:r w:rsidRPr="000939C0">
        <w:rPr>
          <w:color w:val="365F91" w:themeColor="accent1" w:themeShade="BF"/>
        </w:rPr>
        <w:t xml:space="preserve"> </w:t>
      </w:r>
      <w:r w:rsidR="00667605">
        <w:rPr>
          <w:color w:val="365F91" w:themeColor="accent1" w:themeShade="BF"/>
        </w:rPr>
        <w:t xml:space="preserve">nog meer mogelijkheden: </w:t>
      </w:r>
      <w:r w:rsidRPr="000939C0">
        <w:rPr>
          <w:color w:val="365F91" w:themeColor="accent1" w:themeShade="BF"/>
        </w:rPr>
        <w:t xml:space="preserve">saldo raadplegen, kredietkaartuitgaven bekijken, </w:t>
      </w:r>
      <w:r w:rsidR="00A12517">
        <w:rPr>
          <w:color w:val="365F91" w:themeColor="accent1" w:themeShade="BF"/>
        </w:rPr>
        <w:t xml:space="preserve">in </w:t>
      </w:r>
      <w:r w:rsidRPr="000939C0">
        <w:rPr>
          <w:color w:val="365F91" w:themeColor="accent1" w:themeShade="BF"/>
        </w:rPr>
        <w:t>real</w:t>
      </w:r>
      <w:r w:rsidR="00A12517">
        <w:rPr>
          <w:color w:val="365F91" w:themeColor="accent1" w:themeShade="BF"/>
        </w:rPr>
        <w:t xml:space="preserve"> </w:t>
      </w:r>
      <w:r w:rsidRPr="000939C0">
        <w:rPr>
          <w:color w:val="365F91" w:themeColor="accent1" w:themeShade="BF"/>
        </w:rPr>
        <w:t xml:space="preserve">time overschrijvingen doen, </w:t>
      </w:r>
      <w:proofErr w:type="spellStart"/>
      <w:r w:rsidRPr="000939C0">
        <w:rPr>
          <w:color w:val="365F91" w:themeColor="accent1" w:themeShade="BF"/>
        </w:rPr>
        <w:t>scashen</w:t>
      </w:r>
      <w:proofErr w:type="spellEnd"/>
      <w:r w:rsidRPr="000939C0">
        <w:rPr>
          <w:color w:val="365F91" w:themeColor="accent1" w:themeShade="BF"/>
        </w:rPr>
        <w:t xml:space="preserve">, </w:t>
      </w:r>
      <w:proofErr w:type="spellStart"/>
      <w:r w:rsidRPr="000939C0">
        <w:rPr>
          <w:color w:val="365F91" w:themeColor="accent1" w:themeShade="BF"/>
        </w:rPr>
        <w:t>doelsparen</w:t>
      </w:r>
      <w:proofErr w:type="spellEnd"/>
      <w:r w:rsidRPr="000939C0">
        <w:rPr>
          <w:color w:val="365F91" w:themeColor="accent1" w:themeShade="BF"/>
        </w:rPr>
        <w:t xml:space="preserve">, geld </w:t>
      </w:r>
      <w:r w:rsidR="00A12517">
        <w:rPr>
          <w:color w:val="365F91" w:themeColor="accent1" w:themeShade="BF"/>
        </w:rPr>
        <w:t>opnemen</w:t>
      </w:r>
      <w:r w:rsidRPr="000939C0">
        <w:rPr>
          <w:color w:val="365F91" w:themeColor="accent1" w:themeShade="BF"/>
        </w:rPr>
        <w:t>,</w:t>
      </w:r>
      <w:r w:rsidR="00A12517">
        <w:rPr>
          <w:color w:val="365F91" w:themeColor="accent1" w:themeShade="BF"/>
        </w:rPr>
        <w:t xml:space="preserve"> enz.</w:t>
      </w:r>
      <w:r w:rsidRPr="000939C0">
        <w:rPr>
          <w:color w:val="365F91" w:themeColor="accent1" w:themeShade="BF"/>
        </w:rPr>
        <w:t xml:space="preserve">. </w:t>
      </w:r>
    </w:p>
    <w:p w:rsidR="00AB4041" w:rsidRDefault="00AB4041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E7748F" w:rsidRDefault="004D4287" w:rsidP="00C56800">
      <w:pPr>
        <w:spacing w:after="0" w:line="240" w:lineRule="auto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Binnen enkele weken </w:t>
      </w:r>
      <w:bookmarkStart w:id="0" w:name="_GoBack"/>
      <w:bookmarkEnd w:id="0"/>
      <w:r w:rsidR="00CD52B0">
        <w:rPr>
          <w:color w:val="365F91" w:themeColor="accent1" w:themeShade="BF"/>
        </w:rPr>
        <w:t xml:space="preserve">wordt </w:t>
      </w:r>
      <w:r w:rsidR="00667605">
        <w:rPr>
          <w:color w:val="365F91" w:themeColor="accent1" w:themeShade="BF"/>
        </w:rPr>
        <w:t xml:space="preserve">in alle </w:t>
      </w:r>
      <w:r w:rsidR="00667605" w:rsidRPr="00CD52B0">
        <w:rPr>
          <w:color w:val="365F91" w:themeColor="accent1" w:themeShade="BF"/>
        </w:rPr>
        <w:t>KBC/CBC</w:t>
      </w:r>
      <w:r w:rsidR="00A12517">
        <w:rPr>
          <w:color w:val="FF0000"/>
        </w:rPr>
        <w:t>-</w:t>
      </w:r>
      <w:r w:rsidR="005D48AF">
        <w:t>bank</w:t>
      </w:r>
      <w:r w:rsidR="00667605">
        <w:rPr>
          <w:color w:val="365F91" w:themeColor="accent1" w:themeShade="BF"/>
        </w:rPr>
        <w:t xml:space="preserve">kantoren </w:t>
      </w:r>
      <w:r w:rsidR="00CD52B0">
        <w:rPr>
          <w:color w:val="365F91" w:themeColor="accent1" w:themeShade="BF"/>
        </w:rPr>
        <w:t xml:space="preserve">een </w:t>
      </w:r>
      <w:r w:rsidR="003F7EE3">
        <w:rPr>
          <w:color w:val="365F91" w:themeColor="accent1" w:themeShade="BF"/>
        </w:rPr>
        <w:t>loka</w:t>
      </w:r>
      <w:r w:rsidR="00CD52B0">
        <w:rPr>
          <w:color w:val="365F91" w:themeColor="accent1" w:themeShade="BF"/>
        </w:rPr>
        <w:t>a</w:t>
      </w:r>
      <w:r w:rsidR="00E7748F">
        <w:rPr>
          <w:color w:val="365F91" w:themeColor="accent1" w:themeShade="BF"/>
        </w:rPr>
        <w:t>l</w:t>
      </w:r>
      <w:r w:rsidR="003F7EE3">
        <w:rPr>
          <w:color w:val="365F91" w:themeColor="accent1" w:themeShade="BF"/>
        </w:rPr>
        <w:t xml:space="preserve"> </w:t>
      </w:r>
      <w:proofErr w:type="spellStart"/>
      <w:r w:rsidR="00A12517">
        <w:rPr>
          <w:color w:val="365F91" w:themeColor="accent1" w:themeShade="BF"/>
        </w:rPr>
        <w:t>w</w:t>
      </w:r>
      <w:r w:rsidR="003F7EE3">
        <w:rPr>
          <w:color w:val="365F91" w:themeColor="accent1" w:themeShade="BF"/>
        </w:rPr>
        <w:t>ifinetwerk</w:t>
      </w:r>
      <w:proofErr w:type="spellEnd"/>
      <w:r w:rsidR="003F7EE3">
        <w:rPr>
          <w:color w:val="365F91" w:themeColor="accent1" w:themeShade="BF"/>
        </w:rPr>
        <w:t xml:space="preserve"> </w:t>
      </w:r>
      <w:r w:rsidR="00CD52B0">
        <w:rPr>
          <w:color w:val="365F91" w:themeColor="accent1" w:themeShade="BF"/>
        </w:rPr>
        <w:t xml:space="preserve">ter beschikking gesteld van de </w:t>
      </w:r>
      <w:r w:rsidR="00A00611">
        <w:rPr>
          <w:color w:val="365F91" w:themeColor="accent1" w:themeShade="BF"/>
        </w:rPr>
        <w:t>klant</w:t>
      </w:r>
      <w:r w:rsidR="00E7748F">
        <w:rPr>
          <w:color w:val="365F91" w:themeColor="accent1" w:themeShade="BF"/>
        </w:rPr>
        <w:t xml:space="preserve">. Zo kan hij </w:t>
      </w:r>
      <w:r w:rsidR="00A12517">
        <w:rPr>
          <w:color w:val="365F91" w:themeColor="accent1" w:themeShade="BF"/>
        </w:rPr>
        <w:t xml:space="preserve">voor </w:t>
      </w:r>
      <w:r w:rsidR="00E7748F">
        <w:rPr>
          <w:color w:val="365F91" w:themeColor="accent1" w:themeShade="BF"/>
        </w:rPr>
        <w:t xml:space="preserve">zijn verrichtingen </w:t>
      </w:r>
      <w:r w:rsidR="00A12517">
        <w:rPr>
          <w:color w:val="365F91" w:themeColor="accent1" w:themeShade="BF"/>
        </w:rPr>
        <w:t xml:space="preserve">met zijn </w:t>
      </w:r>
      <w:proofErr w:type="spellStart"/>
      <w:r w:rsidR="00E7748F">
        <w:rPr>
          <w:color w:val="365F91" w:themeColor="accent1" w:themeShade="BF"/>
        </w:rPr>
        <w:t>smartphone</w:t>
      </w:r>
      <w:proofErr w:type="spellEnd"/>
      <w:r w:rsidR="00E7748F">
        <w:rPr>
          <w:color w:val="365F91" w:themeColor="accent1" w:themeShade="BF"/>
        </w:rPr>
        <w:t xml:space="preserve"> gebruik maken van het KBC</w:t>
      </w:r>
      <w:r w:rsidR="00193444">
        <w:rPr>
          <w:color w:val="365F91" w:themeColor="accent1" w:themeShade="BF"/>
        </w:rPr>
        <w:t>/CBC</w:t>
      </w:r>
      <w:r w:rsidR="00E7748F">
        <w:rPr>
          <w:color w:val="365F91" w:themeColor="accent1" w:themeShade="BF"/>
        </w:rPr>
        <w:t>-netwerk i</w:t>
      </w:r>
      <w:r w:rsidR="00A12517">
        <w:rPr>
          <w:color w:val="365F91" w:themeColor="accent1" w:themeShade="BF"/>
        </w:rPr>
        <w:t xml:space="preserve">n </w:t>
      </w:r>
      <w:r w:rsidR="00E7748F">
        <w:rPr>
          <w:color w:val="365F91" w:themeColor="accent1" w:themeShade="BF"/>
        </w:rPr>
        <w:t>p</w:t>
      </w:r>
      <w:r w:rsidR="00A12517">
        <w:rPr>
          <w:color w:val="365F91" w:themeColor="accent1" w:themeShade="BF"/>
        </w:rPr>
        <w:t xml:space="preserve">laats </w:t>
      </w:r>
      <w:r w:rsidR="00E7748F">
        <w:rPr>
          <w:color w:val="365F91" w:themeColor="accent1" w:themeShade="BF"/>
        </w:rPr>
        <w:t>v</w:t>
      </w:r>
      <w:r w:rsidR="00A12517">
        <w:rPr>
          <w:color w:val="365F91" w:themeColor="accent1" w:themeShade="BF"/>
        </w:rPr>
        <w:t>an</w:t>
      </w:r>
      <w:r w:rsidR="00E7748F">
        <w:rPr>
          <w:color w:val="365F91" w:themeColor="accent1" w:themeShade="BF"/>
        </w:rPr>
        <w:t xml:space="preserve"> zijn eigen internetverbinding. </w:t>
      </w:r>
    </w:p>
    <w:p w:rsidR="000939C0" w:rsidRDefault="003F7EE3" w:rsidP="00C56800">
      <w:pPr>
        <w:spacing w:after="0" w:line="240" w:lineRule="auto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</w:t>
      </w:r>
    </w:p>
    <w:p w:rsidR="000939C0" w:rsidRPr="000939C0" w:rsidRDefault="000939C0" w:rsidP="00C56800">
      <w:pPr>
        <w:spacing w:after="0" w:line="240" w:lineRule="auto"/>
        <w:jc w:val="both"/>
        <w:rPr>
          <w:color w:val="365F91" w:themeColor="accent1" w:themeShade="BF"/>
        </w:rPr>
      </w:pPr>
      <w:r w:rsidRPr="000939C0">
        <w:rPr>
          <w:color w:val="365F91" w:themeColor="accent1" w:themeShade="BF"/>
        </w:rPr>
        <w:t>Door sterk in te zetten op innovatie wil KBC</w:t>
      </w:r>
      <w:r w:rsidR="00193444">
        <w:rPr>
          <w:color w:val="365F91" w:themeColor="accent1" w:themeShade="BF"/>
        </w:rPr>
        <w:t>/CBC</w:t>
      </w:r>
      <w:r w:rsidRPr="000939C0">
        <w:rPr>
          <w:color w:val="365F91" w:themeColor="accent1" w:themeShade="BF"/>
        </w:rPr>
        <w:t xml:space="preserve"> de referentie blijven op het vlak van automatenaanbod en een </w:t>
      </w:r>
      <w:r w:rsidR="000B23A5">
        <w:rPr>
          <w:color w:val="365F91" w:themeColor="accent1" w:themeShade="BF"/>
        </w:rPr>
        <w:t>vlotte, intensieve</w:t>
      </w:r>
      <w:r w:rsidR="00667605">
        <w:rPr>
          <w:color w:val="365F91" w:themeColor="accent1" w:themeShade="BF"/>
        </w:rPr>
        <w:t xml:space="preserve"> wisselwerking opzetten </w:t>
      </w:r>
      <w:r w:rsidRPr="000939C0">
        <w:rPr>
          <w:color w:val="365F91" w:themeColor="accent1" w:themeShade="BF"/>
        </w:rPr>
        <w:t xml:space="preserve">met de andere </w:t>
      </w:r>
      <w:r w:rsidR="00667605" w:rsidRPr="003940DB">
        <w:rPr>
          <w:color w:val="1F497D" w:themeColor="text2"/>
        </w:rPr>
        <w:t>(distributie)</w:t>
      </w:r>
      <w:r w:rsidRPr="000939C0">
        <w:rPr>
          <w:color w:val="365F91" w:themeColor="accent1" w:themeShade="BF"/>
        </w:rPr>
        <w:t xml:space="preserve">kanalen. </w:t>
      </w:r>
    </w:p>
    <w:p w:rsidR="000939C0" w:rsidRPr="000939C0" w:rsidRDefault="000939C0" w:rsidP="00C56800">
      <w:pPr>
        <w:spacing w:after="0" w:line="288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</w:pPr>
    </w:p>
    <w:p w:rsidR="000D2240" w:rsidRDefault="000D2240">
      <w:pPr>
        <w:rPr>
          <w:b/>
          <w:color w:val="365F91" w:themeColor="accent1" w:themeShade="BF"/>
          <w:sz w:val="28"/>
          <w:szCs w:val="28"/>
          <w:lang w:val="nl-NL"/>
        </w:rPr>
      </w:pPr>
      <w:r>
        <w:rPr>
          <w:b/>
          <w:color w:val="365F91" w:themeColor="accent1" w:themeShade="BF"/>
          <w:sz w:val="28"/>
          <w:szCs w:val="28"/>
          <w:lang w:val="nl-NL"/>
        </w:rPr>
        <w:br w:type="page"/>
      </w:r>
    </w:p>
    <w:p w:rsidR="007D2E97" w:rsidRPr="000D2240" w:rsidRDefault="000B23A5" w:rsidP="00C56800">
      <w:pPr>
        <w:spacing w:after="0" w:line="240" w:lineRule="auto"/>
        <w:jc w:val="both"/>
        <w:rPr>
          <w:b/>
          <w:color w:val="365F91" w:themeColor="accent1" w:themeShade="BF"/>
          <w:sz w:val="28"/>
          <w:szCs w:val="28"/>
          <w:lang w:val="nl-NL"/>
        </w:rPr>
      </w:pPr>
      <w:r w:rsidRPr="000D2240">
        <w:rPr>
          <w:b/>
          <w:color w:val="365F91" w:themeColor="accent1" w:themeShade="BF"/>
          <w:sz w:val="28"/>
          <w:szCs w:val="28"/>
          <w:lang w:val="nl-NL"/>
        </w:rPr>
        <w:lastRenderedPageBreak/>
        <w:t xml:space="preserve">Geld </w:t>
      </w:r>
      <w:r w:rsidR="00A12517" w:rsidRPr="000D2240">
        <w:rPr>
          <w:b/>
          <w:color w:val="365F91" w:themeColor="accent1" w:themeShade="BF"/>
          <w:sz w:val="28"/>
          <w:szCs w:val="28"/>
          <w:lang w:val="nl-NL"/>
        </w:rPr>
        <w:t>opnemen met de</w:t>
      </w:r>
      <w:r w:rsidRPr="000D2240">
        <w:rPr>
          <w:b/>
          <w:color w:val="365F91" w:themeColor="accent1" w:themeShade="BF"/>
          <w:sz w:val="28"/>
          <w:szCs w:val="28"/>
          <w:lang w:val="nl-NL"/>
        </w:rPr>
        <w:t xml:space="preserve"> </w:t>
      </w:r>
      <w:proofErr w:type="spellStart"/>
      <w:r w:rsidRPr="000D2240">
        <w:rPr>
          <w:b/>
          <w:color w:val="365F91" w:themeColor="accent1" w:themeShade="BF"/>
          <w:sz w:val="28"/>
          <w:szCs w:val="28"/>
          <w:lang w:val="nl-NL"/>
        </w:rPr>
        <w:t>smartphone</w:t>
      </w:r>
      <w:proofErr w:type="spellEnd"/>
      <w:r w:rsidRPr="000D2240">
        <w:rPr>
          <w:b/>
          <w:color w:val="365F91" w:themeColor="accent1" w:themeShade="BF"/>
          <w:sz w:val="28"/>
          <w:szCs w:val="28"/>
          <w:lang w:val="nl-NL"/>
        </w:rPr>
        <w:t>, h</w:t>
      </w:r>
      <w:r w:rsidR="007D2E97" w:rsidRPr="000D2240">
        <w:rPr>
          <w:b/>
          <w:color w:val="365F91" w:themeColor="accent1" w:themeShade="BF"/>
          <w:sz w:val="28"/>
          <w:szCs w:val="28"/>
          <w:lang w:val="nl-NL"/>
        </w:rPr>
        <w:t xml:space="preserve">oe </w:t>
      </w:r>
      <w:r w:rsidRPr="000D2240">
        <w:rPr>
          <w:b/>
          <w:color w:val="365F91" w:themeColor="accent1" w:themeShade="BF"/>
          <w:sz w:val="28"/>
          <w:szCs w:val="28"/>
          <w:lang w:val="nl-NL"/>
        </w:rPr>
        <w:t>werkt het</w:t>
      </w:r>
      <w:r w:rsidR="007D2E97" w:rsidRPr="000D2240">
        <w:rPr>
          <w:b/>
          <w:color w:val="365F91" w:themeColor="accent1" w:themeShade="BF"/>
          <w:sz w:val="28"/>
          <w:szCs w:val="28"/>
          <w:lang w:val="nl-NL"/>
        </w:rPr>
        <w:t xml:space="preserve">? </w:t>
      </w:r>
    </w:p>
    <w:p w:rsidR="00034EF9" w:rsidRPr="00034EF9" w:rsidRDefault="007D2E97" w:rsidP="00C56800">
      <w:pPr>
        <w:spacing w:after="0" w:line="240" w:lineRule="auto"/>
        <w:jc w:val="both"/>
        <w:rPr>
          <w:color w:val="365F91" w:themeColor="accent1" w:themeShade="BF"/>
        </w:rPr>
      </w:pPr>
      <w:r w:rsidRPr="000939C0">
        <w:rPr>
          <w:color w:val="365F91" w:themeColor="accent1" w:themeShade="BF"/>
        </w:rPr>
        <w:t xml:space="preserve">1) De </w:t>
      </w:r>
      <w:r w:rsidR="00A00611">
        <w:rPr>
          <w:color w:val="365F91" w:themeColor="accent1" w:themeShade="BF"/>
        </w:rPr>
        <w:t>klant</w:t>
      </w:r>
      <w:r w:rsidRPr="000939C0">
        <w:rPr>
          <w:color w:val="365F91" w:themeColor="accent1" w:themeShade="BF"/>
        </w:rPr>
        <w:t xml:space="preserve"> </w:t>
      </w:r>
      <w:r w:rsidR="00034EF9" w:rsidRPr="00034EF9">
        <w:rPr>
          <w:color w:val="365F91" w:themeColor="accent1" w:themeShade="BF"/>
        </w:rPr>
        <w:t xml:space="preserve">kiest </w:t>
      </w:r>
      <w:r w:rsidRPr="000939C0">
        <w:rPr>
          <w:color w:val="365F91" w:themeColor="accent1" w:themeShade="BF"/>
        </w:rPr>
        <w:t xml:space="preserve">zijn </w:t>
      </w:r>
      <w:r w:rsidR="00034EF9" w:rsidRPr="00034EF9">
        <w:rPr>
          <w:color w:val="365F91" w:themeColor="accent1" w:themeShade="BF"/>
        </w:rPr>
        <w:t xml:space="preserve">rekening en </w:t>
      </w:r>
      <w:r w:rsidR="00A12517">
        <w:rPr>
          <w:color w:val="365F91" w:themeColor="accent1" w:themeShade="BF"/>
        </w:rPr>
        <w:t xml:space="preserve">het </w:t>
      </w:r>
      <w:r w:rsidR="00034EF9" w:rsidRPr="00034EF9">
        <w:rPr>
          <w:color w:val="365F91" w:themeColor="accent1" w:themeShade="BF"/>
        </w:rPr>
        <w:t>bedrag in de app</w:t>
      </w:r>
      <w:r w:rsidR="00A12517">
        <w:rPr>
          <w:color w:val="365F91" w:themeColor="accent1" w:themeShade="BF"/>
        </w:rPr>
        <w:t>.</w:t>
      </w:r>
    </w:p>
    <w:p w:rsidR="00034EF9" w:rsidRPr="00034EF9" w:rsidRDefault="00034EF9" w:rsidP="00C56800">
      <w:pPr>
        <w:spacing w:after="0" w:line="240" w:lineRule="auto"/>
        <w:jc w:val="both"/>
        <w:rPr>
          <w:color w:val="365F91" w:themeColor="accent1" w:themeShade="BF"/>
        </w:rPr>
      </w:pPr>
      <w:r w:rsidRPr="00034EF9">
        <w:rPr>
          <w:color w:val="365F91" w:themeColor="accent1" w:themeShade="BF"/>
        </w:rPr>
        <w:t xml:space="preserve">2) </w:t>
      </w:r>
      <w:r w:rsidR="007D2E97" w:rsidRPr="000939C0">
        <w:rPr>
          <w:color w:val="365F91" w:themeColor="accent1" w:themeShade="BF"/>
        </w:rPr>
        <w:t>D</w:t>
      </w:r>
      <w:r w:rsidRPr="00034EF9">
        <w:rPr>
          <w:color w:val="365F91" w:themeColor="accent1" w:themeShade="BF"/>
        </w:rPr>
        <w:t>e</w:t>
      </w:r>
      <w:r w:rsidR="007D2E97" w:rsidRPr="000939C0">
        <w:rPr>
          <w:color w:val="365F91" w:themeColor="accent1" w:themeShade="BF"/>
        </w:rPr>
        <w:t xml:space="preserve"> </w:t>
      </w:r>
      <w:r w:rsidR="00A00611">
        <w:rPr>
          <w:color w:val="365F91" w:themeColor="accent1" w:themeShade="BF"/>
        </w:rPr>
        <w:t>klant</w:t>
      </w:r>
      <w:r w:rsidRPr="00034EF9">
        <w:rPr>
          <w:color w:val="365F91" w:themeColor="accent1" w:themeShade="BF"/>
        </w:rPr>
        <w:t xml:space="preserve"> duwt op het scherm van de automaat: een QR-code verschijnt.</w:t>
      </w:r>
    </w:p>
    <w:p w:rsidR="00034EF9" w:rsidRPr="00034EF9" w:rsidRDefault="00034EF9" w:rsidP="00C56800">
      <w:pPr>
        <w:spacing w:after="0" w:line="240" w:lineRule="auto"/>
        <w:jc w:val="both"/>
        <w:rPr>
          <w:color w:val="365F91" w:themeColor="accent1" w:themeShade="BF"/>
        </w:rPr>
      </w:pPr>
      <w:r w:rsidRPr="00034EF9">
        <w:rPr>
          <w:color w:val="365F91" w:themeColor="accent1" w:themeShade="BF"/>
        </w:rPr>
        <w:t xml:space="preserve">3) </w:t>
      </w:r>
      <w:r w:rsidR="007D2E97" w:rsidRPr="000939C0">
        <w:rPr>
          <w:color w:val="365F91" w:themeColor="accent1" w:themeShade="BF"/>
        </w:rPr>
        <w:t xml:space="preserve">De </w:t>
      </w:r>
      <w:r w:rsidR="00A00611">
        <w:rPr>
          <w:color w:val="365F91" w:themeColor="accent1" w:themeShade="BF"/>
        </w:rPr>
        <w:t>klant</w:t>
      </w:r>
      <w:r w:rsidR="007D2E97" w:rsidRPr="000939C0">
        <w:rPr>
          <w:color w:val="365F91" w:themeColor="accent1" w:themeShade="BF"/>
        </w:rPr>
        <w:t xml:space="preserve"> </w:t>
      </w:r>
      <w:r w:rsidRPr="00034EF9">
        <w:rPr>
          <w:color w:val="365F91" w:themeColor="accent1" w:themeShade="BF"/>
        </w:rPr>
        <w:t xml:space="preserve">scant met de camera van </w:t>
      </w:r>
      <w:r w:rsidR="007D2E97" w:rsidRPr="000939C0">
        <w:rPr>
          <w:color w:val="365F91" w:themeColor="accent1" w:themeShade="BF"/>
        </w:rPr>
        <w:t>zijn</w:t>
      </w:r>
      <w:r w:rsidRPr="00034EF9">
        <w:rPr>
          <w:color w:val="365F91" w:themeColor="accent1" w:themeShade="BF"/>
        </w:rPr>
        <w:t xml:space="preserve"> </w:t>
      </w:r>
      <w:proofErr w:type="spellStart"/>
      <w:r w:rsidRPr="00034EF9">
        <w:rPr>
          <w:color w:val="365F91" w:themeColor="accent1" w:themeShade="BF"/>
        </w:rPr>
        <w:t>smartphone</w:t>
      </w:r>
      <w:proofErr w:type="spellEnd"/>
      <w:r w:rsidRPr="00034EF9">
        <w:rPr>
          <w:color w:val="365F91" w:themeColor="accent1" w:themeShade="BF"/>
        </w:rPr>
        <w:t xml:space="preserve"> de QR-code op het scherm</w:t>
      </w:r>
      <w:r w:rsidR="00A12517">
        <w:rPr>
          <w:color w:val="365F91" w:themeColor="accent1" w:themeShade="BF"/>
        </w:rPr>
        <w:t>.</w:t>
      </w:r>
    </w:p>
    <w:p w:rsidR="00034EF9" w:rsidRPr="00034EF9" w:rsidRDefault="00034EF9" w:rsidP="00C56800">
      <w:pPr>
        <w:spacing w:after="0" w:line="240" w:lineRule="auto"/>
        <w:jc w:val="both"/>
        <w:rPr>
          <w:color w:val="365F91" w:themeColor="accent1" w:themeShade="BF"/>
        </w:rPr>
      </w:pPr>
      <w:r w:rsidRPr="00034EF9">
        <w:rPr>
          <w:color w:val="365F91" w:themeColor="accent1" w:themeShade="BF"/>
        </w:rPr>
        <w:t xml:space="preserve">4) </w:t>
      </w:r>
      <w:r w:rsidR="007D2E97" w:rsidRPr="000939C0">
        <w:rPr>
          <w:color w:val="365F91" w:themeColor="accent1" w:themeShade="BF"/>
        </w:rPr>
        <w:t xml:space="preserve">De </w:t>
      </w:r>
      <w:r w:rsidR="00A00611">
        <w:rPr>
          <w:color w:val="365F91" w:themeColor="accent1" w:themeShade="BF"/>
        </w:rPr>
        <w:t>klant</w:t>
      </w:r>
      <w:r w:rsidR="007D2E97" w:rsidRPr="000939C0">
        <w:rPr>
          <w:color w:val="365F91" w:themeColor="accent1" w:themeShade="BF"/>
        </w:rPr>
        <w:t xml:space="preserve"> </w:t>
      </w:r>
      <w:r w:rsidRPr="00034EF9">
        <w:rPr>
          <w:color w:val="365F91" w:themeColor="accent1" w:themeShade="BF"/>
        </w:rPr>
        <w:t xml:space="preserve">tekent met </w:t>
      </w:r>
      <w:r w:rsidR="000939C0" w:rsidRPr="000939C0">
        <w:rPr>
          <w:color w:val="365F91" w:themeColor="accent1" w:themeShade="BF"/>
        </w:rPr>
        <w:t>zijn</w:t>
      </w:r>
      <w:r w:rsidRPr="00034EF9">
        <w:rPr>
          <w:color w:val="365F91" w:themeColor="accent1" w:themeShade="BF"/>
        </w:rPr>
        <w:t xml:space="preserve"> pincode. </w:t>
      </w:r>
    </w:p>
    <w:p w:rsidR="00034EF9" w:rsidRPr="00034EF9" w:rsidRDefault="00034EF9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0939C0" w:rsidRDefault="00034EF9" w:rsidP="00C56800">
      <w:pPr>
        <w:spacing w:after="0" w:line="240" w:lineRule="auto"/>
        <w:jc w:val="both"/>
        <w:rPr>
          <w:color w:val="365F91" w:themeColor="accent1" w:themeShade="BF"/>
        </w:rPr>
      </w:pPr>
      <w:r w:rsidRPr="00034EF9">
        <w:rPr>
          <w:color w:val="365F91" w:themeColor="accent1" w:themeShade="BF"/>
        </w:rPr>
        <w:t xml:space="preserve">De </w:t>
      </w:r>
      <w:r w:rsidR="00A00611">
        <w:rPr>
          <w:color w:val="365F91" w:themeColor="accent1" w:themeShade="BF"/>
        </w:rPr>
        <w:t>klant</w:t>
      </w:r>
      <w:r w:rsidRPr="00034EF9">
        <w:rPr>
          <w:color w:val="365F91" w:themeColor="accent1" w:themeShade="BF"/>
        </w:rPr>
        <w:t xml:space="preserve"> kan het gewenste bedrag kiezen, maar </w:t>
      </w:r>
      <w:r w:rsidR="00667605">
        <w:rPr>
          <w:color w:val="365F91" w:themeColor="accent1" w:themeShade="BF"/>
        </w:rPr>
        <w:t>niet de coupures</w:t>
      </w:r>
      <w:r w:rsidRPr="00034EF9">
        <w:rPr>
          <w:color w:val="365F91" w:themeColor="accent1" w:themeShade="BF"/>
        </w:rPr>
        <w:t xml:space="preserve">. </w:t>
      </w:r>
    </w:p>
    <w:p w:rsidR="00034EF9" w:rsidRPr="00034EF9" w:rsidRDefault="00B222FB" w:rsidP="000D2240">
      <w:pPr>
        <w:spacing w:after="0" w:line="240" w:lineRule="auto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De minimumstandaardlimiet voor een opvraging gaat van 0 euro (voor minderjarigen die de limiet samen met hun wettelijke vertegenwoordiger kunnen aanpassen) tot 250 euro. D</w:t>
      </w:r>
      <w:r w:rsidR="00A12517">
        <w:rPr>
          <w:color w:val="365F91" w:themeColor="accent1" w:themeShade="BF"/>
        </w:rPr>
        <w:t>i</w:t>
      </w:r>
      <w:r>
        <w:rPr>
          <w:color w:val="365F91" w:themeColor="accent1" w:themeShade="BF"/>
        </w:rPr>
        <w:t>e minimumlimieten kunnen ve</w:t>
      </w:r>
      <w:r w:rsidR="00034EF9" w:rsidRPr="00034EF9">
        <w:rPr>
          <w:color w:val="365F91" w:themeColor="accent1" w:themeShade="BF"/>
        </w:rPr>
        <w:t xml:space="preserve">rhoogd worden </w:t>
      </w:r>
      <w:r>
        <w:rPr>
          <w:color w:val="365F91" w:themeColor="accent1" w:themeShade="BF"/>
        </w:rPr>
        <w:t>tot maxim</w:t>
      </w:r>
      <w:r w:rsidR="00A12517">
        <w:rPr>
          <w:color w:val="365F91" w:themeColor="accent1" w:themeShade="BF"/>
        </w:rPr>
        <w:t>aal</w:t>
      </w:r>
      <w:r>
        <w:rPr>
          <w:color w:val="365F91" w:themeColor="accent1" w:themeShade="BF"/>
        </w:rPr>
        <w:t xml:space="preserve"> 650 euro voor meerderjarigen</w:t>
      </w:r>
      <w:r w:rsidR="00A12517">
        <w:rPr>
          <w:color w:val="365F91" w:themeColor="accent1" w:themeShade="BF"/>
        </w:rPr>
        <w:t>,</w:t>
      </w:r>
      <w:r>
        <w:rPr>
          <w:color w:val="365F91" w:themeColor="accent1" w:themeShade="BF"/>
        </w:rPr>
        <w:t xml:space="preserve"> h</w:t>
      </w:r>
      <w:r w:rsidR="00034EF9" w:rsidRPr="00034EF9">
        <w:rPr>
          <w:color w:val="365F91" w:themeColor="accent1" w:themeShade="BF"/>
        </w:rPr>
        <w:t xml:space="preserve">etzij in de </w:t>
      </w:r>
      <w:proofErr w:type="spellStart"/>
      <w:r w:rsidR="00034EF9" w:rsidRPr="00034EF9">
        <w:rPr>
          <w:color w:val="365F91" w:themeColor="accent1" w:themeShade="BF"/>
        </w:rPr>
        <w:t>app</w:t>
      </w:r>
      <w:proofErr w:type="spellEnd"/>
      <w:r w:rsidR="00034EF9" w:rsidRPr="00034EF9">
        <w:rPr>
          <w:color w:val="365F91" w:themeColor="accent1" w:themeShade="BF"/>
        </w:rPr>
        <w:t xml:space="preserve"> </w:t>
      </w:r>
      <w:r w:rsidR="00A12517">
        <w:rPr>
          <w:color w:val="365F91" w:themeColor="accent1" w:themeShade="BF"/>
        </w:rPr>
        <w:t>met</w:t>
      </w:r>
      <w:r w:rsidR="00034EF9" w:rsidRPr="00034EF9">
        <w:rPr>
          <w:color w:val="365F91" w:themeColor="accent1" w:themeShade="BF"/>
        </w:rPr>
        <w:t xml:space="preserve"> de kaartlezer en bankkaart, hetzij in </w:t>
      </w:r>
      <w:r w:rsidR="000939C0">
        <w:rPr>
          <w:color w:val="365F91" w:themeColor="accent1" w:themeShade="BF"/>
        </w:rPr>
        <w:t xml:space="preserve">het </w:t>
      </w:r>
      <w:r w:rsidR="003940DB">
        <w:rPr>
          <w:color w:val="365F91" w:themeColor="accent1" w:themeShade="BF"/>
        </w:rPr>
        <w:t>KBC/CBC-</w:t>
      </w:r>
      <w:r w:rsidR="00A12517">
        <w:rPr>
          <w:color w:val="365F91" w:themeColor="accent1" w:themeShade="BF"/>
        </w:rPr>
        <w:t>bank</w:t>
      </w:r>
      <w:r w:rsidR="000939C0">
        <w:rPr>
          <w:color w:val="365F91" w:themeColor="accent1" w:themeShade="BF"/>
        </w:rPr>
        <w:t>kantoor</w:t>
      </w:r>
      <w:r w:rsidR="00034EF9" w:rsidRPr="00034EF9">
        <w:rPr>
          <w:color w:val="365F91" w:themeColor="accent1" w:themeShade="BF"/>
        </w:rPr>
        <w:t>.</w:t>
      </w:r>
    </w:p>
    <w:p w:rsidR="00034EF9" w:rsidRDefault="00034EF9" w:rsidP="000D2240">
      <w:pPr>
        <w:spacing w:after="0" w:line="240" w:lineRule="auto"/>
        <w:jc w:val="both"/>
        <w:rPr>
          <w:color w:val="365F91" w:themeColor="accent1" w:themeShade="BF"/>
        </w:rPr>
      </w:pPr>
      <w:r w:rsidRPr="00034EF9">
        <w:rPr>
          <w:color w:val="365F91" w:themeColor="accent1" w:themeShade="BF"/>
        </w:rPr>
        <w:t>De QR-code die op het automatenscherm verschijnt</w:t>
      </w:r>
      <w:r w:rsidR="00667605">
        <w:rPr>
          <w:color w:val="365F91" w:themeColor="accent1" w:themeShade="BF"/>
        </w:rPr>
        <w:t>,</w:t>
      </w:r>
      <w:r w:rsidRPr="00034EF9">
        <w:rPr>
          <w:color w:val="365F91" w:themeColor="accent1" w:themeShade="BF"/>
        </w:rPr>
        <w:t xml:space="preserve"> bevat geen persoonlijke gegevens</w:t>
      </w:r>
      <w:r w:rsidR="000939C0">
        <w:rPr>
          <w:color w:val="365F91" w:themeColor="accent1" w:themeShade="BF"/>
        </w:rPr>
        <w:t xml:space="preserve">. </w:t>
      </w:r>
    </w:p>
    <w:p w:rsidR="00667605" w:rsidRDefault="003940DB" w:rsidP="000D2240">
      <w:pPr>
        <w:spacing w:after="0" w:line="240" w:lineRule="auto"/>
        <w:jc w:val="both"/>
        <w:rPr>
          <w:color w:val="365F91" w:themeColor="accent1" w:themeShade="BF"/>
        </w:rPr>
      </w:pPr>
      <w:r w:rsidRPr="00694F08">
        <w:rPr>
          <w:color w:val="365F91" w:themeColor="accent1" w:themeShade="BF"/>
        </w:rPr>
        <w:t xml:space="preserve">De pincode </w:t>
      </w:r>
      <w:r w:rsidR="00BE06EE" w:rsidRPr="00694F08">
        <w:rPr>
          <w:color w:val="365F91" w:themeColor="accent1" w:themeShade="BF"/>
        </w:rPr>
        <w:t xml:space="preserve">van de </w:t>
      </w:r>
      <w:proofErr w:type="spellStart"/>
      <w:r w:rsidR="00BE06EE" w:rsidRPr="00694F08">
        <w:rPr>
          <w:color w:val="365F91" w:themeColor="accent1" w:themeShade="BF"/>
        </w:rPr>
        <w:t>smartphone</w:t>
      </w:r>
      <w:proofErr w:type="spellEnd"/>
      <w:r w:rsidR="00BE06EE" w:rsidRPr="00694F08">
        <w:rPr>
          <w:color w:val="365F91" w:themeColor="accent1" w:themeShade="BF"/>
        </w:rPr>
        <w:t xml:space="preserve"> van </w:t>
      </w:r>
      <w:r w:rsidRPr="00694F08">
        <w:rPr>
          <w:color w:val="365F91" w:themeColor="accent1" w:themeShade="BF"/>
        </w:rPr>
        <w:t xml:space="preserve">de </w:t>
      </w:r>
      <w:r w:rsidR="00A00611">
        <w:rPr>
          <w:color w:val="365F91" w:themeColor="accent1" w:themeShade="BF"/>
        </w:rPr>
        <w:t>klant</w:t>
      </w:r>
      <w:r w:rsidRPr="00694F08">
        <w:rPr>
          <w:color w:val="365F91" w:themeColor="accent1" w:themeShade="BF"/>
        </w:rPr>
        <w:t xml:space="preserve"> vormt de beveiliging</w:t>
      </w:r>
      <w:r w:rsidR="00BE06EE" w:rsidRPr="00694F08">
        <w:rPr>
          <w:color w:val="365F91" w:themeColor="accent1" w:themeShade="BF"/>
        </w:rPr>
        <w:t xml:space="preserve">. </w:t>
      </w:r>
    </w:p>
    <w:p w:rsidR="00C56800" w:rsidRDefault="00C56800" w:rsidP="000D2240">
      <w:pPr>
        <w:spacing w:after="0" w:line="240" w:lineRule="auto"/>
        <w:jc w:val="both"/>
        <w:rPr>
          <w:color w:val="365F91" w:themeColor="accent1" w:themeShade="BF"/>
        </w:rPr>
      </w:pPr>
    </w:p>
    <w:p w:rsidR="00245AF4" w:rsidRDefault="00245AF4" w:rsidP="000D2240">
      <w:pPr>
        <w:spacing w:after="0" w:line="240" w:lineRule="auto"/>
        <w:jc w:val="both"/>
        <w:rPr>
          <w:color w:val="365F91" w:themeColor="accent1" w:themeShade="BF"/>
        </w:rPr>
      </w:pPr>
    </w:p>
    <w:p w:rsidR="00245AF4" w:rsidRDefault="00245AF4" w:rsidP="000D2240">
      <w:pPr>
        <w:spacing w:after="0" w:line="240" w:lineRule="auto"/>
        <w:jc w:val="both"/>
        <w:rPr>
          <w:color w:val="365F91" w:themeColor="accent1" w:themeShade="BF"/>
        </w:rPr>
      </w:pPr>
    </w:p>
    <w:p w:rsidR="00245AF4" w:rsidRDefault="00245AF4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245AF4" w:rsidRDefault="00245AF4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B158C2" w:rsidRDefault="00B158C2" w:rsidP="00B158C2">
      <w:pPr>
        <w:ind w:left="993"/>
      </w:pPr>
    </w:p>
    <w:p w:rsidR="00931FB0" w:rsidRDefault="00931FB0" w:rsidP="00B158C2">
      <w:pPr>
        <w:ind w:left="993"/>
      </w:pPr>
    </w:p>
    <w:p w:rsidR="00931FB0" w:rsidRDefault="00931FB0" w:rsidP="00B158C2">
      <w:pPr>
        <w:ind w:left="993"/>
      </w:pPr>
    </w:p>
    <w:p w:rsidR="00931FB0" w:rsidRDefault="00931FB0" w:rsidP="00B158C2">
      <w:pPr>
        <w:ind w:left="993"/>
      </w:pPr>
    </w:p>
    <w:p w:rsidR="00931FB0" w:rsidRDefault="00931FB0" w:rsidP="00B158C2">
      <w:pPr>
        <w:ind w:left="993"/>
      </w:pPr>
    </w:p>
    <w:p w:rsidR="00931FB0" w:rsidRPr="00931FB0" w:rsidRDefault="00931FB0" w:rsidP="00B158C2">
      <w:pPr>
        <w:ind w:left="993"/>
      </w:pPr>
    </w:p>
    <w:tbl>
      <w:tblPr>
        <w:tblW w:w="9780" w:type="dxa"/>
        <w:tblInd w:w="15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B158C2" w:rsidRPr="00B5684E" w:rsidTr="00B158C2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8C2" w:rsidRPr="00892218" w:rsidRDefault="00B158C2" w:rsidP="009F062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</w:rPr>
            </w:pPr>
          </w:p>
        </w:tc>
      </w:tr>
      <w:tr w:rsidR="00B158C2" w:rsidRPr="00B414F5" w:rsidTr="00B158C2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58C2" w:rsidRPr="00892218" w:rsidRDefault="00B158C2" w:rsidP="009F0624">
            <w:pPr>
              <w:pStyle w:val="Footer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:rsidR="00B158C2" w:rsidRPr="00B5684E" w:rsidRDefault="00B158C2" w:rsidP="009F0624">
            <w:pPr>
              <w:pStyle w:val="Footer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:rsidR="00B158C2" w:rsidRPr="007728B6" w:rsidRDefault="00B158C2" w:rsidP="009F0624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:rsidR="00B158C2" w:rsidRPr="007728B6" w:rsidRDefault="00B158C2" w:rsidP="009F0624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:rsidR="00B158C2" w:rsidRPr="00B5684E" w:rsidRDefault="00B158C2" w:rsidP="009F06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Directeur </w:t>
            </w: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Corporate</w:t>
            </w:r>
            <w:proofErr w:type="spellEnd"/>
          </w:p>
          <w:p w:rsidR="00B158C2" w:rsidRPr="00B5684E" w:rsidRDefault="00B158C2" w:rsidP="009F06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Communicatie</w:t>
            </w:r>
            <w:proofErr w:type="spellEnd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/</w:t>
            </w:r>
          </w:p>
          <w:p w:rsidR="00B158C2" w:rsidRPr="00945D83" w:rsidRDefault="00B158C2" w:rsidP="009F06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woordvoerster</w:t>
            </w:r>
          </w:p>
          <w:p w:rsidR="00B158C2" w:rsidRPr="003A10F4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Pr="003A10F4">
              <w:rPr>
                <w:b/>
                <w:bCs/>
                <w:color w:val="002060"/>
                <w:sz w:val="14"/>
                <w:szCs w:val="14"/>
              </w:rPr>
              <w:t>2 429 85 45</w:t>
            </w:r>
          </w:p>
          <w:p w:rsidR="00B158C2" w:rsidRPr="003A10F4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58C2" w:rsidRPr="00B5684E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B158C2" w:rsidRPr="00B5684E" w:rsidRDefault="00B158C2" w:rsidP="009F0624">
            <w:pPr>
              <w:pStyle w:val="Footer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B158C2" w:rsidRPr="002F5967" w:rsidRDefault="00B158C2" w:rsidP="009F0624">
            <w:pPr>
              <w:pStyle w:val="Footer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</w:pPr>
            <w:proofErr w:type="spellStart"/>
            <w:r w:rsidRPr="002F5967"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  <w:t>Persdienst</w:t>
            </w:r>
            <w:proofErr w:type="spellEnd"/>
          </w:p>
          <w:p w:rsidR="00B158C2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Tel. 02 429 65 01</w:t>
            </w:r>
            <w:r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 Stef Leunens</w:t>
            </w:r>
          </w:p>
          <w:p w:rsidR="00B158C2" w:rsidRPr="00B5684E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Pr="00076661">
              <w:rPr>
                <w:b/>
                <w:bCs/>
                <w:color w:val="002060"/>
                <w:sz w:val="14"/>
                <w:szCs w:val="14"/>
              </w:rPr>
              <w:t>2 429 29 15</w:t>
            </w:r>
            <w:r>
              <w:rPr>
                <w:b/>
                <w:bCs/>
                <w:color w:val="002060"/>
                <w:sz w:val="14"/>
                <w:szCs w:val="14"/>
              </w:rPr>
              <w:t xml:space="preserve"> Ilse De Muyer</w:t>
            </w:r>
          </w:p>
          <w:p w:rsidR="00B158C2" w:rsidRPr="002F5967" w:rsidRDefault="00B158C2" w:rsidP="009F0624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Fax 02 429 81 60</w:t>
            </w:r>
          </w:p>
          <w:p w:rsidR="00B158C2" w:rsidRPr="002F5967" w:rsidRDefault="00B158C2" w:rsidP="009F0624">
            <w:pPr>
              <w:pStyle w:val="Footer"/>
              <w:tabs>
                <w:tab w:val="bar" w:pos="-2709"/>
              </w:tabs>
              <w:rPr>
                <w:lang w:val="de-DE"/>
              </w:rPr>
            </w:pPr>
            <w:proofErr w:type="spellStart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E-mail</w:t>
            </w:r>
            <w:proofErr w:type="spellEnd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: </w:t>
            </w:r>
            <w:hyperlink r:id="rId10" w:history="1">
              <w:r w:rsidRPr="005C49C4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58C2" w:rsidRPr="00B414F5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B158C2" w:rsidRPr="00B414F5" w:rsidRDefault="00B158C2" w:rsidP="009F0624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B158C2" w:rsidRPr="00945D83" w:rsidRDefault="00B158C2" w:rsidP="009F06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 xml:space="preserve">KBC persberichten zijn beschikbaar op </w:t>
            </w:r>
            <w:hyperlink r:id="rId11" w:history="1">
              <w:r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www.kbc.com</w:t>
              </w:r>
            </w:hyperlink>
            <w:r w:rsidRPr="00945D83">
              <w:rPr>
                <w:b/>
                <w:bCs/>
                <w:color w:val="002060"/>
                <w:sz w:val="14"/>
                <w:szCs w:val="14"/>
              </w:rPr>
              <w:t xml:space="preserve"> 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of kunnen verkregen worden door een mail te zenden naar</w:t>
            </w:r>
            <w:r w:rsidRPr="00945D83">
              <w:rPr>
                <w:b/>
                <w:bCs/>
                <w:color w:val="003768"/>
                <w:sz w:val="14"/>
                <w:szCs w:val="14"/>
              </w:rPr>
              <w:t xml:space="preserve"> </w:t>
            </w:r>
            <w:hyperlink r:id="rId12" w:history="1">
              <w:r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pressofficekbc@kbc.be</w:t>
              </w:r>
            </w:hyperlink>
          </w:p>
          <w:p w:rsidR="00B158C2" w:rsidRPr="00B5684E" w:rsidRDefault="00B158C2" w:rsidP="009F0624">
            <w:pPr>
              <w:pStyle w:val="Footer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</w:p>
          <w:p w:rsidR="00B158C2" w:rsidRPr="00945D83" w:rsidRDefault="00B158C2" w:rsidP="009F0624">
            <w:pPr>
              <w:pStyle w:val="Footer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  <w:r w:rsidRPr="00945D83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>Volg ons op</w:t>
            </w:r>
            <w:r w:rsidRPr="00945D83">
              <w:rPr>
                <w:lang w:val="nl-BE"/>
              </w:rPr>
              <w:t xml:space="preserve"> </w:t>
            </w:r>
            <w:hyperlink r:id="rId13" w:history="1">
              <w:r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</w:p>
        </w:tc>
      </w:tr>
    </w:tbl>
    <w:p w:rsidR="00B158C2" w:rsidRPr="00B158C2" w:rsidRDefault="00B158C2" w:rsidP="00B158C2">
      <w:pPr>
        <w:pStyle w:val="NoSpacing"/>
        <w:ind w:left="993" w:right="664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8C2" w:rsidRDefault="00B158C2" w:rsidP="00B158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0pt;width:75.45pt;height:10.9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H/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" filled="f" stroked="f">
                <v:textbox inset="0,0,0,0">
                  <w:txbxContent>
                    <w:p w:rsidR="00B158C2" w:rsidRDefault="00B158C2" w:rsidP="00B158C2"/>
                  </w:txbxContent>
                </v:textbox>
              </v:shape>
            </w:pict>
          </mc:Fallback>
        </mc:AlternateContent>
      </w:r>
    </w:p>
    <w:p w:rsidR="00C56800" w:rsidRDefault="00C56800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C56800" w:rsidRDefault="00C56800" w:rsidP="00C56800">
      <w:pPr>
        <w:spacing w:after="0" w:line="240" w:lineRule="auto"/>
        <w:jc w:val="both"/>
        <w:rPr>
          <w:color w:val="365F91" w:themeColor="accent1" w:themeShade="BF"/>
        </w:rPr>
      </w:pPr>
    </w:p>
    <w:p w:rsidR="0021227C" w:rsidRPr="0021227C" w:rsidRDefault="0021227C" w:rsidP="006716A3">
      <w:pPr>
        <w:rPr>
          <w:color w:val="003768"/>
        </w:rPr>
      </w:pPr>
    </w:p>
    <w:sectPr w:rsidR="0021227C" w:rsidRPr="0021227C" w:rsidSect="006716A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414"/>
    <w:multiLevelType w:val="hybridMultilevel"/>
    <w:tmpl w:val="61846BF8"/>
    <w:lvl w:ilvl="0" w:tplc="532C1B5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2338B"/>
    <w:multiLevelType w:val="hybridMultilevel"/>
    <w:tmpl w:val="726AC82C"/>
    <w:lvl w:ilvl="0" w:tplc="81ECC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2462"/>
    <w:multiLevelType w:val="hybridMultilevel"/>
    <w:tmpl w:val="9B5A71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6C46AE"/>
    <w:multiLevelType w:val="hybridMultilevel"/>
    <w:tmpl w:val="C02ABC0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D120F"/>
    <w:multiLevelType w:val="hybridMultilevel"/>
    <w:tmpl w:val="13923038"/>
    <w:lvl w:ilvl="0" w:tplc="8A601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4A12E1"/>
    <w:multiLevelType w:val="hybridMultilevel"/>
    <w:tmpl w:val="D35CEF5A"/>
    <w:lvl w:ilvl="0" w:tplc="8A601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u w:val="none"/>
      </w:rPr>
    </w:lvl>
    <w:lvl w:ilvl="1" w:tplc="65249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503228">
      <w:start w:val="158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264EB6">
      <w:start w:val="1589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7CA3D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E4F0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4A23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2E6C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5ECFD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E"/>
    <w:rsid w:val="00003BBB"/>
    <w:rsid w:val="00034EF9"/>
    <w:rsid w:val="00050A2F"/>
    <w:rsid w:val="00055FBD"/>
    <w:rsid w:val="000939C0"/>
    <w:rsid w:val="000B23A5"/>
    <w:rsid w:val="000D2240"/>
    <w:rsid w:val="00137CE7"/>
    <w:rsid w:val="001453D0"/>
    <w:rsid w:val="00164892"/>
    <w:rsid w:val="00193444"/>
    <w:rsid w:val="001E3461"/>
    <w:rsid w:val="002055EF"/>
    <w:rsid w:val="0021227C"/>
    <w:rsid w:val="00237D77"/>
    <w:rsid w:val="00245AF4"/>
    <w:rsid w:val="00286171"/>
    <w:rsid w:val="002A48F4"/>
    <w:rsid w:val="00301A5F"/>
    <w:rsid w:val="0033125B"/>
    <w:rsid w:val="00383C2C"/>
    <w:rsid w:val="00392E92"/>
    <w:rsid w:val="003940DB"/>
    <w:rsid w:val="003E265C"/>
    <w:rsid w:val="003F7EE3"/>
    <w:rsid w:val="00453425"/>
    <w:rsid w:val="00465459"/>
    <w:rsid w:val="004744A5"/>
    <w:rsid w:val="004A0344"/>
    <w:rsid w:val="004D0AA6"/>
    <w:rsid w:val="004D4287"/>
    <w:rsid w:val="004E2798"/>
    <w:rsid w:val="0050087A"/>
    <w:rsid w:val="005222B4"/>
    <w:rsid w:val="00527103"/>
    <w:rsid w:val="00550474"/>
    <w:rsid w:val="00564B1E"/>
    <w:rsid w:val="00576BC2"/>
    <w:rsid w:val="005B1915"/>
    <w:rsid w:val="005D48AF"/>
    <w:rsid w:val="005D599C"/>
    <w:rsid w:val="005D5E61"/>
    <w:rsid w:val="005D6938"/>
    <w:rsid w:val="005F546B"/>
    <w:rsid w:val="00613F24"/>
    <w:rsid w:val="00637145"/>
    <w:rsid w:val="00641AEC"/>
    <w:rsid w:val="00667605"/>
    <w:rsid w:val="006716A3"/>
    <w:rsid w:val="00694C17"/>
    <w:rsid w:val="00694F08"/>
    <w:rsid w:val="006D3906"/>
    <w:rsid w:val="006F7993"/>
    <w:rsid w:val="007C79AE"/>
    <w:rsid w:val="007D2E97"/>
    <w:rsid w:val="007E01A6"/>
    <w:rsid w:val="008543AB"/>
    <w:rsid w:val="00931FB0"/>
    <w:rsid w:val="00964694"/>
    <w:rsid w:val="009775C2"/>
    <w:rsid w:val="009E3602"/>
    <w:rsid w:val="00A00611"/>
    <w:rsid w:val="00A12517"/>
    <w:rsid w:val="00A219D2"/>
    <w:rsid w:val="00A76493"/>
    <w:rsid w:val="00AB4041"/>
    <w:rsid w:val="00AB5576"/>
    <w:rsid w:val="00B158C2"/>
    <w:rsid w:val="00B222FB"/>
    <w:rsid w:val="00B3037C"/>
    <w:rsid w:val="00B57575"/>
    <w:rsid w:val="00B64D67"/>
    <w:rsid w:val="00BE06EE"/>
    <w:rsid w:val="00C108EC"/>
    <w:rsid w:val="00C2177E"/>
    <w:rsid w:val="00C56800"/>
    <w:rsid w:val="00CC7FCC"/>
    <w:rsid w:val="00CD52B0"/>
    <w:rsid w:val="00CF17E7"/>
    <w:rsid w:val="00CF5BA4"/>
    <w:rsid w:val="00D028DF"/>
    <w:rsid w:val="00D35516"/>
    <w:rsid w:val="00DA3E62"/>
    <w:rsid w:val="00DB0487"/>
    <w:rsid w:val="00DD69B8"/>
    <w:rsid w:val="00DE6167"/>
    <w:rsid w:val="00E105E9"/>
    <w:rsid w:val="00E7748F"/>
    <w:rsid w:val="00E90C38"/>
    <w:rsid w:val="00ED3386"/>
    <w:rsid w:val="00EE6C66"/>
    <w:rsid w:val="00EF5157"/>
    <w:rsid w:val="00F015FA"/>
    <w:rsid w:val="00F12C1A"/>
    <w:rsid w:val="00F16859"/>
    <w:rsid w:val="00F4482C"/>
    <w:rsid w:val="00F46CE3"/>
    <w:rsid w:val="00F64339"/>
    <w:rsid w:val="00F70EA7"/>
    <w:rsid w:val="00F86D5E"/>
    <w:rsid w:val="00FA2F42"/>
    <w:rsid w:val="00FE31EE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9A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9AE"/>
    <w:pPr>
      <w:ind w:left="720"/>
      <w:contextualSpacing/>
    </w:pPr>
  </w:style>
  <w:style w:type="paragraph" w:styleId="NoSpacing">
    <w:name w:val="No Spacing"/>
    <w:uiPriority w:val="1"/>
    <w:qFormat/>
    <w:rsid w:val="002122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2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22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227C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4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1E"/>
    <w:rPr>
      <w:sz w:val="20"/>
      <w:szCs w:val="20"/>
    </w:rPr>
  </w:style>
  <w:style w:type="table" w:styleId="LightGrid-Accent1">
    <w:name w:val="Light Grid Accent 1"/>
    <w:basedOn w:val="TableNormal"/>
    <w:uiPriority w:val="62"/>
    <w:rsid w:val="005D4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9A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9AE"/>
    <w:pPr>
      <w:ind w:left="720"/>
      <w:contextualSpacing/>
    </w:pPr>
  </w:style>
  <w:style w:type="paragraph" w:styleId="NoSpacing">
    <w:name w:val="No Spacing"/>
    <w:uiPriority w:val="1"/>
    <w:qFormat/>
    <w:rsid w:val="002122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2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22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227C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4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1E"/>
    <w:rPr>
      <w:sz w:val="20"/>
      <w:szCs w:val="20"/>
    </w:rPr>
  </w:style>
  <w:style w:type="table" w:styleId="LightGrid-Accent1">
    <w:name w:val="Light Grid Accent 1"/>
    <w:basedOn w:val="TableNormal"/>
    <w:uiPriority w:val="62"/>
    <w:rsid w:val="005D4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tter.com/kbc_grou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essofficekbc@kbc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c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officekbc@kbc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D98E-5AE1-467C-8F78-A0E22FF2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Dheedene Marijke</dc:creator>
  <cp:lastModifiedBy>De Muyer Ilse</cp:lastModifiedBy>
  <cp:revision>10</cp:revision>
  <cp:lastPrinted>2014-06-13T12:34:00Z</cp:lastPrinted>
  <dcterms:created xsi:type="dcterms:W3CDTF">2014-06-11T10:59:00Z</dcterms:created>
  <dcterms:modified xsi:type="dcterms:W3CDTF">2014-06-16T07:37:00Z</dcterms:modified>
</cp:coreProperties>
</file>