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37E3F" w14:textId="77777777" w:rsidR="005F3AEC" w:rsidRPr="005F3AEC" w:rsidRDefault="006B56C4" w:rsidP="005F3AEC">
      <w:pPr>
        <w:rPr>
          <w:rFonts w:ascii="Helvetica Neue Light" w:hAnsi="Helvetica Neue Light"/>
          <w:sz w:val="48"/>
          <w:szCs w:val="48"/>
          <w:lang w:val="nl-NL"/>
        </w:rPr>
      </w:pPr>
      <w:r>
        <w:rPr>
          <w:rFonts w:ascii="Helvetica Neue Light" w:hAnsi="Helvetica Neue Light"/>
          <w:sz w:val="48"/>
          <w:szCs w:val="48"/>
          <w:lang w:val="nl-NL"/>
        </w:rPr>
        <w:t>TBWA zet de service van eni</w:t>
      </w:r>
      <w:r w:rsidR="005F3AEC" w:rsidRPr="005F3AEC">
        <w:rPr>
          <w:rFonts w:ascii="Helvetica Neue Light" w:hAnsi="Helvetica Neue Light"/>
          <w:sz w:val="48"/>
          <w:szCs w:val="48"/>
          <w:lang w:val="nl-NL"/>
        </w:rPr>
        <w:t xml:space="preserve"> in de kijker.</w:t>
      </w:r>
    </w:p>
    <w:p w14:paraId="393EF3A8" w14:textId="77777777" w:rsidR="005F3AEC" w:rsidRPr="005F3AEC" w:rsidRDefault="005F3AEC" w:rsidP="005F3AEC">
      <w:pPr>
        <w:rPr>
          <w:rFonts w:ascii="Helvetica Neue Light" w:hAnsi="Helvetica Neue Light"/>
          <w:sz w:val="26"/>
          <w:szCs w:val="26"/>
          <w:lang w:val="nl-NL"/>
        </w:rPr>
      </w:pPr>
    </w:p>
    <w:p w14:paraId="3F16336C" w14:textId="77777777" w:rsidR="005F3AEC" w:rsidRPr="006B56C4" w:rsidRDefault="005F3AEC" w:rsidP="005F3AEC">
      <w:pPr>
        <w:rPr>
          <w:rFonts w:ascii="Helvetica Neue Light" w:hAnsi="Helvetica Neue Light"/>
          <w:b/>
          <w:sz w:val="26"/>
          <w:szCs w:val="26"/>
          <w:lang w:val="nl-NL"/>
        </w:rPr>
      </w:pPr>
      <w:r w:rsidRPr="006B56C4">
        <w:rPr>
          <w:rFonts w:ascii="Helvetica Neue Light" w:hAnsi="Helvetica Neue Light"/>
          <w:b/>
          <w:sz w:val="26"/>
          <w:szCs w:val="26"/>
          <w:lang w:val="nl-NL"/>
        </w:rPr>
        <w:t>Na de lanceringscampagne voor eni focust TBWA in de nieuwe campagne op de klantgerichtheid van de energieprovider.</w:t>
      </w:r>
    </w:p>
    <w:p w14:paraId="51BF8356" w14:textId="77777777" w:rsidR="005F3AEC" w:rsidRPr="005F3AEC" w:rsidRDefault="005F3AEC" w:rsidP="005F3AEC">
      <w:pPr>
        <w:rPr>
          <w:rFonts w:ascii="Helvetica Neue Light" w:hAnsi="Helvetica Neue Light"/>
          <w:sz w:val="26"/>
          <w:szCs w:val="26"/>
          <w:lang w:val="nl-NL"/>
        </w:rPr>
      </w:pPr>
    </w:p>
    <w:p w14:paraId="3B1E508F" w14:textId="43070164" w:rsidR="005F3AEC" w:rsidRPr="005F3AEC" w:rsidRDefault="005F3AEC" w:rsidP="005F3AEC">
      <w:pPr>
        <w:rPr>
          <w:rFonts w:ascii="Helvetica Neue Light" w:hAnsi="Helvetica Neue Light"/>
          <w:sz w:val="26"/>
          <w:szCs w:val="26"/>
          <w:lang w:val="nl-NL"/>
        </w:rPr>
      </w:pPr>
      <w:r w:rsidRPr="005F3AEC">
        <w:rPr>
          <w:rFonts w:ascii="Helvetica Neue Light" w:hAnsi="Helvetica Neue Light"/>
          <w:sz w:val="26"/>
          <w:szCs w:val="26"/>
          <w:lang w:val="nl-NL"/>
        </w:rPr>
        <w:t>Niet alleen biedt eni een lage prij</w:t>
      </w:r>
      <w:r w:rsidR="006B56C4">
        <w:rPr>
          <w:rFonts w:ascii="Helvetica Neue Light" w:hAnsi="Helvetica Neue Light"/>
          <w:sz w:val="26"/>
          <w:szCs w:val="26"/>
          <w:lang w:val="nl-NL"/>
        </w:rPr>
        <w:t xml:space="preserve">s, </w:t>
      </w:r>
      <w:r w:rsidR="00820729">
        <w:rPr>
          <w:rFonts w:ascii="Helvetica Neue Light" w:hAnsi="Helvetica Neue Light"/>
          <w:sz w:val="26"/>
          <w:szCs w:val="26"/>
          <w:lang w:val="nl-NL"/>
        </w:rPr>
        <w:t>het zorgt</w:t>
      </w:r>
      <w:r w:rsidR="006B56C4">
        <w:rPr>
          <w:rFonts w:ascii="Helvetica Neue Light" w:hAnsi="Helvetica Neue Light"/>
          <w:sz w:val="26"/>
          <w:szCs w:val="26"/>
          <w:lang w:val="nl-NL"/>
        </w:rPr>
        <w:t xml:space="preserve"> daarbij ook </w:t>
      </w:r>
      <w:r w:rsidR="00820729">
        <w:rPr>
          <w:rFonts w:ascii="Helvetica Neue Light" w:hAnsi="Helvetica Neue Light"/>
          <w:sz w:val="26"/>
          <w:szCs w:val="26"/>
          <w:lang w:val="nl-NL"/>
        </w:rPr>
        <w:t xml:space="preserve">voor </w:t>
      </w:r>
      <w:r w:rsidR="006B56C4">
        <w:rPr>
          <w:rFonts w:ascii="Helvetica Neue Light" w:hAnsi="Helvetica Neue Light"/>
          <w:sz w:val="26"/>
          <w:szCs w:val="26"/>
          <w:lang w:val="nl-NL"/>
        </w:rPr>
        <w:t>een top</w:t>
      </w:r>
      <w:r w:rsidRPr="005F3AEC">
        <w:rPr>
          <w:rFonts w:ascii="Helvetica Neue Light" w:hAnsi="Helvetica Neue Light"/>
          <w:sz w:val="26"/>
          <w:szCs w:val="26"/>
          <w:lang w:val="nl-NL"/>
        </w:rPr>
        <w:t xml:space="preserve">service. Zo </w:t>
      </w:r>
      <w:r w:rsidR="006B56C4">
        <w:rPr>
          <w:rFonts w:ascii="Helvetica Neue Light" w:hAnsi="Helvetica Neue Light"/>
          <w:sz w:val="26"/>
          <w:szCs w:val="26"/>
          <w:lang w:val="nl-NL"/>
        </w:rPr>
        <w:t xml:space="preserve">heeft eni een klantenservice die </w:t>
      </w:r>
      <w:r w:rsidRPr="005F3AEC">
        <w:rPr>
          <w:rFonts w:ascii="Helvetica Neue Light" w:hAnsi="Helvetica Neue Light"/>
          <w:sz w:val="26"/>
          <w:szCs w:val="26"/>
          <w:lang w:val="nl-NL"/>
        </w:rPr>
        <w:t xml:space="preserve">bereikbaar </w:t>
      </w:r>
      <w:r w:rsidR="006B56C4">
        <w:rPr>
          <w:rFonts w:ascii="Helvetica Neue Light" w:hAnsi="Helvetica Neue Light"/>
          <w:sz w:val="26"/>
          <w:szCs w:val="26"/>
          <w:lang w:val="nl-NL"/>
        </w:rPr>
        <w:t xml:space="preserve">is </w:t>
      </w:r>
      <w:r w:rsidRPr="005F3AEC">
        <w:rPr>
          <w:rFonts w:ascii="Helvetica Neue Light" w:hAnsi="Helvetica Neue Light"/>
          <w:sz w:val="26"/>
          <w:szCs w:val="26"/>
          <w:lang w:val="nl-NL"/>
        </w:rPr>
        <w:t>buiten de werkuren v</w:t>
      </w:r>
      <w:r w:rsidR="006B56C4">
        <w:rPr>
          <w:rFonts w:ascii="Helvetica Neue Light" w:hAnsi="Helvetica Neue Light"/>
          <w:sz w:val="26"/>
          <w:szCs w:val="26"/>
          <w:lang w:val="nl-NL"/>
        </w:rPr>
        <w:t>ia telefoon of website, en die meteen probeert om je echt te helpen. Energie</w:t>
      </w:r>
      <w:r w:rsidRPr="005F3AEC">
        <w:rPr>
          <w:rFonts w:ascii="Helvetica Neue Light" w:hAnsi="Helvetica Neue Light"/>
          <w:sz w:val="26"/>
          <w:szCs w:val="26"/>
          <w:lang w:val="nl-NL"/>
        </w:rPr>
        <w:t>facturen zijn duidelijk en overzichtelijk opgesteld en bovendien kan de klant zelf zijn voorschot bepalen</w:t>
      </w:r>
      <w:r w:rsidR="006B56C4">
        <w:rPr>
          <w:rFonts w:ascii="Helvetica Neue Light" w:hAnsi="Helvetica Neue Light"/>
          <w:sz w:val="26"/>
          <w:szCs w:val="26"/>
          <w:lang w:val="nl-NL"/>
        </w:rPr>
        <w:t xml:space="preserve"> en veranderen</w:t>
      </w:r>
      <w:r w:rsidRPr="005F3AEC">
        <w:rPr>
          <w:rFonts w:ascii="Helvetica Neue Light" w:hAnsi="Helvetica Neue Light"/>
          <w:sz w:val="26"/>
          <w:szCs w:val="26"/>
          <w:lang w:val="nl-NL"/>
        </w:rPr>
        <w:t>. Wie wil overstappen kan dat heel eenvoudig doen</w:t>
      </w:r>
      <w:r w:rsidR="006B56C4">
        <w:rPr>
          <w:rFonts w:ascii="Helvetica Neue Light" w:hAnsi="Helvetica Neue Light"/>
          <w:sz w:val="26"/>
          <w:szCs w:val="26"/>
          <w:lang w:val="nl-NL"/>
        </w:rPr>
        <w:t>,</w:t>
      </w:r>
      <w:r w:rsidRPr="005F3AEC">
        <w:rPr>
          <w:rFonts w:ascii="Helvetica Neue Light" w:hAnsi="Helvetica Neue Light"/>
          <w:sz w:val="26"/>
          <w:szCs w:val="26"/>
          <w:lang w:val="nl-NL"/>
        </w:rPr>
        <w:t xml:space="preserve"> want eni regelt alles.</w:t>
      </w:r>
    </w:p>
    <w:p w14:paraId="15056162" w14:textId="77777777" w:rsidR="005F3AEC" w:rsidRPr="005F3AEC" w:rsidRDefault="005F3AEC" w:rsidP="005F3AEC">
      <w:pPr>
        <w:rPr>
          <w:rFonts w:ascii="Helvetica Neue Light" w:hAnsi="Helvetica Neue Light"/>
          <w:sz w:val="26"/>
          <w:szCs w:val="26"/>
          <w:lang w:val="nl-NL"/>
        </w:rPr>
      </w:pPr>
    </w:p>
    <w:p w14:paraId="0A75A181" w14:textId="43C380D5" w:rsidR="005F3AEC" w:rsidRDefault="005F3AEC" w:rsidP="005F3AEC">
      <w:pPr>
        <w:rPr>
          <w:rFonts w:ascii="Helvetica Neue Light" w:hAnsi="Helvetica Neue Light"/>
          <w:sz w:val="26"/>
          <w:szCs w:val="26"/>
          <w:lang w:val="nl-NL"/>
        </w:rPr>
      </w:pPr>
      <w:r w:rsidRPr="005F3AEC">
        <w:rPr>
          <w:rFonts w:ascii="Helvetica Neue Light" w:hAnsi="Helvetica Neue Light"/>
          <w:sz w:val="26"/>
          <w:szCs w:val="26"/>
          <w:lang w:val="nl-NL"/>
        </w:rPr>
        <w:t>Ontdek de campagne hier:</w:t>
      </w:r>
      <w:r w:rsidR="00424762">
        <w:rPr>
          <w:rFonts w:ascii="Helvetica Neue Light" w:hAnsi="Helvetica Neue Light"/>
          <w:sz w:val="26"/>
          <w:szCs w:val="26"/>
          <w:lang w:val="nl-NL"/>
        </w:rPr>
        <w:t xml:space="preserve"> tbwa.prezly.be</w:t>
      </w:r>
    </w:p>
    <w:p w14:paraId="269C894A" w14:textId="77777777" w:rsidR="00424762" w:rsidRDefault="00424762" w:rsidP="005F3AEC">
      <w:pPr>
        <w:rPr>
          <w:rFonts w:ascii="Helvetica Neue Light" w:hAnsi="Helvetica Neue Light"/>
          <w:sz w:val="26"/>
          <w:szCs w:val="26"/>
          <w:lang w:val="nl-NL"/>
        </w:rPr>
      </w:pPr>
    </w:p>
    <w:p w14:paraId="22C111F5" w14:textId="77777777" w:rsidR="00424762" w:rsidRDefault="00424762" w:rsidP="0042476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  <w:r>
        <w:rPr>
          <w:rStyle w:val="Strong"/>
          <w:color w:val="494745"/>
          <w:u w:val="single"/>
        </w:rPr>
        <w:t>C</w:t>
      </w:r>
      <w:bookmarkStart w:id="0" w:name="_GoBack"/>
      <w:bookmarkEnd w:id="0"/>
      <w:r>
        <w:rPr>
          <w:rStyle w:val="Strong"/>
          <w:color w:val="494745"/>
          <w:u w:val="single"/>
        </w:rPr>
        <w:t>redits:</w:t>
      </w:r>
    </w:p>
    <w:p w14:paraId="63DAA74A" w14:textId="77777777" w:rsidR="00424762" w:rsidRDefault="00424762" w:rsidP="0042476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  <w:r>
        <w:rPr>
          <w:rFonts w:ascii="Lucida Grande" w:hAnsi="Lucida Grande" w:cs="Lucida Grande"/>
          <w:color w:val="494745"/>
        </w:rPr>
        <w:t>Client:  ENI – Guy Weyns, Karen Casteels</w:t>
      </w:r>
    </w:p>
    <w:p w14:paraId="5650A011" w14:textId="77777777" w:rsidR="00424762" w:rsidRDefault="00424762" w:rsidP="0042476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  <w:r>
        <w:rPr>
          <w:rFonts w:ascii="Lucida Grande" w:hAnsi="Lucida Grande" w:cs="Lucida Grande"/>
          <w:color w:val="494745"/>
        </w:rPr>
        <w:t>Agency: TBWA</w:t>
      </w:r>
    </w:p>
    <w:p w14:paraId="6E199260" w14:textId="77777777" w:rsidR="00424762" w:rsidRDefault="00424762" w:rsidP="0042476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  <w:r>
        <w:rPr>
          <w:rFonts w:ascii="Lucida Grande" w:hAnsi="Lucida Grande" w:cs="Lucida Grande"/>
          <w:color w:val="494745"/>
        </w:rPr>
        <w:t>Creative Director: Frank Marinus</w:t>
      </w:r>
    </w:p>
    <w:p w14:paraId="661163C9" w14:textId="77777777" w:rsidR="00424762" w:rsidRDefault="00424762" w:rsidP="0042476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  <w:r>
        <w:rPr>
          <w:rFonts w:ascii="Lucida Grande" w:hAnsi="Lucida Grande" w:cs="Lucida Grande"/>
          <w:color w:val="494745"/>
        </w:rPr>
        <w:t>Creatives: Alex Ameye, Wilfrid Morin</w:t>
      </w:r>
    </w:p>
    <w:p w14:paraId="442DFA0D" w14:textId="77777777" w:rsidR="00424762" w:rsidRDefault="00424762" w:rsidP="0042476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  <w:r>
        <w:rPr>
          <w:rFonts w:ascii="Lucida Grande" w:hAnsi="Lucida Grande" w:cs="Lucida Grande"/>
          <w:color w:val="494745"/>
        </w:rPr>
        <w:t>Account team: Thomas Vande Velde, Manu Van Der Wielen</w:t>
      </w:r>
    </w:p>
    <w:p w14:paraId="32DE8B02" w14:textId="77777777" w:rsidR="00424762" w:rsidRDefault="00424762" w:rsidP="0042476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  <w:r>
        <w:rPr>
          <w:rFonts w:ascii="Lucida Grande" w:hAnsi="Lucida Grande" w:cs="Lucida Grande"/>
          <w:color w:val="494745"/>
        </w:rPr>
        <w:t>Strategy: Bert Denis</w:t>
      </w:r>
    </w:p>
    <w:p w14:paraId="1E878DBE" w14:textId="77777777" w:rsidR="00424762" w:rsidRDefault="00424762" w:rsidP="0042476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  <w:r>
        <w:rPr>
          <w:rFonts w:ascii="Lucida Grande" w:hAnsi="Lucida Grande" w:cs="Lucida Grande"/>
          <w:color w:val="494745"/>
        </w:rPr>
        <w:t>Art Buying: Elly Laureys</w:t>
      </w:r>
    </w:p>
    <w:p w14:paraId="51556679" w14:textId="77777777" w:rsidR="00424762" w:rsidRDefault="00424762" w:rsidP="0042476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  <w:r>
        <w:rPr>
          <w:rFonts w:ascii="Lucida Grande" w:hAnsi="Lucida Grande" w:cs="Lucida Grande"/>
          <w:color w:val="494745"/>
        </w:rPr>
        <w:t>Film production: LOVO</w:t>
      </w:r>
    </w:p>
    <w:p w14:paraId="54490F7D" w14:textId="77777777" w:rsidR="00424762" w:rsidRDefault="00424762" w:rsidP="0042476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  <w:r>
        <w:rPr>
          <w:rFonts w:ascii="Lucida Grande" w:hAnsi="Lucida Grande" w:cs="Lucida Grande"/>
          <w:color w:val="494745"/>
        </w:rPr>
        <w:t>Director: Norman Bates</w:t>
      </w:r>
    </w:p>
    <w:p w14:paraId="11E41EF5" w14:textId="77777777" w:rsidR="00424762" w:rsidRDefault="00424762" w:rsidP="0042476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  <w:r>
        <w:rPr>
          <w:rFonts w:ascii="Lucida Grande" w:hAnsi="Lucida Grande" w:cs="Lucida Grande"/>
          <w:color w:val="494745"/>
        </w:rPr>
        <w:t>RTV producers Saké: Sarah Bornauw, Mieke Vandewalle</w:t>
      </w:r>
    </w:p>
    <w:p w14:paraId="5E4BA0D1" w14:textId="77777777" w:rsidR="00424762" w:rsidRDefault="00424762" w:rsidP="005F3AEC">
      <w:pPr>
        <w:rPr>
          <w:rFonts w:ascii="Helvetica Neue Light" w:hAnsi="Helvetica Neue Light"/>
          <w:sz w:val="26"/>
          <w:szCs w:val="26"/>
          <w:lang w:val="nl-NL"/>
        </w:rPr>
      </w:pPr>
    </w:p>
    <w:p w14:paraId="56A64575" w14:textId="77777777" w:rsidR="00424762" w:rsidRDefault="00424762" w:rsidP="005F3AEC">
      <w:pPr>
        <w:rPr>
          <w:rFonts w:ascii="Helvetica Neue Light" w:hAnsi="Helvetica Neue Light"/>
          <w:sz w:val="26"/>
          <w:szCs w:val="26"/>
          <w:lang w:val="nl-NL"/>
        </w:rPr>
      </w:pPr>
    </w:p>
    <w:p w14:paraId="3E32315D" w14:textId="77777777" w:rsidR="00424762" w:rsidRPr="005F3AEC" w:rsidRDefault="00424762" w:rsidP="005F3AEC">
      <w:pPr>
        <w:rPr>
          <w:rFonts w:ascii="Helvetica Neue Light" w:hAnsi="Helvetica Neue Light"/>
          <w:sz w:val="26"/>
          <w:szCs w:val="26"/>
          <w:lang w:val="nl-NL"/>
        </w:rPr>
      </w:pPr>
    </w:p>
    <w:p w14:paraId="5DC18E7B" w14:textId="77777777" w:rsidR="005F3AEC" w:rsidRPr="005F3AEC" w:rsidRDefault="005F3AEC" w:rsidP="005F3AEC">
      <w:pPr>
        <w:rPr>
          <w:rFonts w:ascii="Helvetica Neue Light" w:hAnsi="Helvetica Neue Light"/>
          <w:sz w:val="26"/>
          <w:szCs w:val="26"/>
        </w:rPr>
      </w:pPr>
    </w:p>
    <w:p w14:paraId="2EFECEBE" w14:textId="77777777" w:rsidR="0061795A" w:rsidRPr="005F3AEC" w:rsidRDefault="0061795A" w:rsidP="0061795A">
      <w:pPr>
        <w:pStyle w:val="TBWA"/>
        <w:rPr>
          <w:rFonts w:ascii="Helvetica Neue Light" w:hAnsi="Helvetica Neue Light"/>
          <w:color w:val="auto"/>
          <w:sz w:val="26"/>
          <w:szCs w:val="26"/>
        </w:rPr>
      </w:pPr>
    </w:p>
    <w:sectPr w:rsidR="0061795A" w:rsidRPr="005F3AEC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C7154" w14:textId="77777777" w:rsidR="005F3AEC" w:rsidRDefault="005F3AEC" w:rsidP="0061795A">
      <w:r>
        <w:separator/>
      </w:r>
    </w:p>
  </w:endnote>
  <w:endnote w:type="continuationSeparator" w:id="0">
    <w:p w14:paraId="6C54858F" w14:textId="77777777" w:rsidR="005F3AEC" w:rsidRDefault="005F3AEC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074B" w14:textId="77777777" w:rsidR="005F3AEC" w:rsidRDefault="005F3A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EA38" w14:textId="77777777" w:rsidR="005F3AEC" w:rsidRPr="004C5BFD" w:rsidRDefault="005F3AEC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61912C6" w14:textId="77777777" w:rsidR="005F3AEC" w:rsidRPr="004C5BFD" w:rsidRDefault="005F3AEC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88A2" w14:textId="77777777" w:rsidR="005F3AEC" w:rsidRPr="004C5BFD" w:rsidRDefault="005F3AEC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BCF853E" w14:textId="77777777" w:rsidR="005F3AEC" w:rsidRPr="004C5BFD" w:rsidRDefault="005F3AEC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E2D23" w14:textId="77777777" w:rsidR="005F3AEC" w:rsidRDefault="005F3AEC" w:rsidP="0061795A">
      <w:r>
        <w:separator/>
      </w:r>
    </w:p>
  </w:footnote>
  <w:footnote w:type="continuationSeparator" w:id="0">
    <w:p w14:paraId="22EE5F2A" w14:textId="77777777" w:rsidR="005F3AEC" w:rsidRDefault="005F3AEC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4800" w14:textId="77777777" w:rsidR="005F3AEC" w:rsidRDefault="005F3AEC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E0537" w14:textId="77777777" w:rsidR="005F3AEC" w:rsidRDefault="005F3AEC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22F9" w14:textId="77777777" w:rsidR="005F3AEC" w:rsidRPr="001C6E34" w:rsidRDefault="005F3AEC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11D79F33" w14:textId="77777777" w:rsidR="005F3AEC" w:rsidRPr="001C6E34" w:rsidRDefault="005F3AEC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7231C5BA" wp14:editId="7A7B6B3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D1209" w14:textId="77777777" w:rsidR="005F3AEC" w:rsidRPr="004C5BFD" w:rsidRDefault="005F3AEC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6BCD773F" wp14:editId="44648A5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EC"/>
    <w:rsid w:val="00061A67"/>
    <w:rsid w:val="00121240"/>
    <w:rsid w:val="001C6E34"/>
    <w:rsid w:val="00204365"/>
    <w:rsid w:val="00295847"/>
    <w:rsid w:val="002A77AA"/>
    <w:rsid w:val="00332519"/>
    <w:rsid w:val="003F54D5"/>
    <w:rsid w:val="00424762"/>
    <w:rsid w:val="004774D4"/>
    <w:rsid w:val="0048020D"/>
    <w:rsid w:val="00496AA6"/>
    <w:rsid w:val="004C5BFD"/>
    <w:rsid w:val="0057625F"/>
    <w:rsid w:val="005D12D3"/>
    <w:rsid w:val="005F3AEC"/>
    <w:rsid w:val="00615045"/>
    <w:rsid w:val="0061795A"/>
    <w:rsid w:val="00666192"/>
    <w:rsid w:val="006B56C4"/>
    <w:rsid w:val="006E2266"/>
    <w:rsid w:val="00740375"/>
    <w:rsid w:val="007C632C"/>
    <w:rsid w:val="00820729"/>
    <w:rsid w:val="00890B9D"/>
    <w:rsid w:val="009F000D"/>
    <w:rsid w:val="00A73A16"/>
    <w:rsid w:val="00A858C9"/>
    <w:rsid w:val="00BB7BB0"/>
    <w:rsid w:val="00C66B16"/>
    <w:rsid w:val="00E31ACF"/>
    <w:rsid w:val="00E542C3"/>
    <w:rsid w:val="00F13790"/>
    <w:rsid w:val="00F66F89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526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EC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424762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2476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EC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424762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24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643AD-4FCB-0240-A7A2-DEF58E91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17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Valerie Vleminckx</cp:lastModifiedBy>
  <cp:revision>6</cp:revision>
  <cp:lastPrinted>2011-08-10T13:45:00Z</cp:lastPrinted>
  <dcterms:created xsi:type="dcterms:W3CDTF">2013-04-30T12:12:00Z</dcterms:created>
  <dcterms:modified xsi:type="dcterms:W3CDTF">2013-05-03T14:09:00Z</dcterms:modified>
</cp:coreProperties>
</file>