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oter+xml" PartName="/word/footer1.xml"/>
  <Override ContentType="application/vnd.openxmlformats-officedocument.wordprocessingml.header+xml" PartName="/word/header1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>
  <w:body>
    <w:p>
      <w:pPr>
        <w:spacing w:after="480" w:before="480"/>
        <w:jc w:val="left"/>
      </w:pPr>
      <w:r>
        <w:rPr>
          <w:rFonts w:eastAsia="宋体" w:ascii="Times New Roman" w:cs="Times New Roman" w:hAnsi="Times New Roman"/>
          <w:b w:val="true"/>
          <w:sz w:val="52"/>
        </w:rPr>
        <w:t>Nuevos recursos para familias en TikTok</w:t>
      </w:r>
      <w:r>
        <w:rPr>
          <w:rFonts w:eastAsia="宋体" w:ascii="Times New Roman" w:cs="Times New Roman" w:hAnsi="Times New Roman"/>
          <w:b w:val="true"/>
          <w:sz w:val="52"/>
        </w:rPr>
        <w:t>
</w:t>
      </w:r>
    </w:p>
    <w:p>
      <w:pPr>
        <w:pStyle w:val="2"/>
        <w:spacing w:after="120" w:before="320"/>
        <w:jc w:val="left"/>
        <w:outlineLvl w:val="1"/>
      </w:pPr>
      <w:r>
        <w:rPr>
          <w:rFonts w:eastAsia="宋体" w:ascii="Times New Roman" w:cs="Times New Roman" w:hAnsi="Times New Roman"/>
          <w:b w:val="true"/>
          <w:sz w:val="32"/>
        </w:rPr>
        <w:t>Por Tracy Elizabeth, líder Global de Políticas de Seguridad para menores de TikTok</w:t>
      </w:r>
      <w:r>
        <w:rPr>
          <w:rFonts w:eastAsia="宋体" w:ascii="Times New Roman" w:cs="Times New Roman" w:hAnsi="Times New Roman"/>
          <w:b w:val="true"/>
          <w:sz w:val="3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En TikTok</w:t>
      </w:r>
      <w:r>
        <w:rPr>
          <w:rFonts w:eastAsia="宋体" w:ascii="Times New Roman" w:cs="Times New Roman" w:hAnsi="Times New Roman"/>
          <w:sz w:val="22"/>
        </w:rPr>
        <w:t>,</w:t>
      </w:r>
      <w:r>
        <w:rPr>
          <w:rFonts w:eastAsia="宋体" w:ascii="Times New Roman" w:cs="Times New Roman" w:hAnsi="Times New Roman"/>
          <w:sz w:val="22"/>
        </w:rPr>
        <w:t xml:space="preserve"> reconocemos el desafío que enfrentan los tutores </w:t>
      </w:r>
      <w:r>
        <w:rPr>
          <w:rFonts w:eastAsia="宋体" w:ascii="Times New Roman" w:cs="Times New Roman" w:hAnsi="Times New Roman"/>
          <w:sz w:val="22"/>
        </w:rPr>
        <w:t>de paternidad</w:t>
      </w:r>
      <w:r>
        <w:rPr>
          <w:rFonts w:eastAsia="宋体" w:ascii="Times New Roman" w:cs="Times New Roman" w:hAnsi="Times New Roman"/>
          <w:sz w:val="22"/>
        </w:rPr>
        <w:t xml:space="preserve"> en la era digital con innumerables dispositivos y aplicaciones disponibles para las familias en la actualidad. Mantener a los adolescentes seguros requiere de la colaboración entre padres, expertos, gobiernos y plataformas. Con ese espíritu, hoy estamos implementando nuestro Centro de seguridad renovado con nuev</w:t>
      </w:r>
      <w:r>
        <w:rPr>
          <w:rFonts w:eastAsia="宋体" w:ascii="Times New Roman" w:cs="Times New Roman" w:hAnsi="Times New Roman"/>
          <w:sz w:val="22"/>
        </w:rPr>
        <w:t>a</w:t>
      </w:r>
      <w:r>
        <w:rPr>
          <w:rFonts w:eastAsia="宋体" w:ascii="Times New Roman" w:cs="Times New Roman" w:hAnsi="Times New Roman"/>
          <w:sz w:val="22"/>
        </w:rPr>
        <w:t xml:space="preserve">s </w:t>
      </w:r>
      <w:r>
        <w:rPr>
          <w:rFonts w:eastAsia="宋体" w:ascii="Times New Roman" w:cs="Times New Roman" w:hAnsi="Times New Roman"/>
          <w:sz w:val="22"/>
        </w:rPr>
        <w:t xml:space="preserve">guías y </w:t>
      </w:r>
      <w:r>
        <w:rPr>
          <w:rFonts w:eastAsia="宋体" w:ascii="Times New Roman" w:cs="Times New Roman" w:hAnsi="Times New Roman"/>
          <w:sz w:val="22"/>
        </w:rPr>
        <w:t xml:space="preserve">recursos destinados a </w:t>
      </w:r>
      <w:r>
        <w:rPr>
          <w:rFonts w:eastAsia="宋体" w:ascii="Times New Roman" w:cs="Times New Roman" w:hAnsi="Times New Roman"/>
          <w:sz w:val="22"/>
        </w:rPr>
        <w:t>respaldar</w:t>
      </w:r>
      <w:r>
        <w:rPr>
          <w:rFonts w:eastAsia="宋体" w:ascii="Times New Roman" w:cs="Times New Roman" w:hAnsi="Times New Roman"/>
          <w:sz w:val="22"/>
        </w:rPr>
        <w:t xml:space="preserve"> las conversaciones de seguridad digital entre las familias. Nuestro objetivo es facilitar que los padres comprendan cómo funciona TikTok y las herramientas que pueden usar para crear la mejor experiencia para </w:t>
      </w:r>
      <w:r>
        <w:rPr>
          <w:rFonts w:eastAsia="宋体" w:ascii="Times New Roman" w:cs="Times New Roman" w:hAnsi="Times New Roman"/>
          <w:sz w:val="22"/>
        </w:rPr>
        <w:t>su</w:t>
      </w:r>
      <w:r>
        <w:rPr>
          <w:rFonts w:eastAsia="宋体" w:ascii="Times New Roman" w:cs="Times New Roman" w:hAnsi="Times New Roman"/>
          <w:sz w:val="22"/>
        </w:rPr>
        <w:t xml:space="preserve"> familia</w:t>
      </w:r>
      <w:r>
        <w:rPr>
          <w:rFonts w:eastAsia="宋体" w:ascii="Times New Roman" w:cs="Times New Roman" w:hAnsi="Times New Roman"/>
          <w:sz w:val="22"/>
        </w:rPr>
        <w:t>.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b w:val="true"/>
          <w:sz w:val="22"/>
        </w:rPr>
        <w:t>Guía para Tutores de TikTok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 xml:space="preserve">Mientras trabajamos para apoyar a las familias </w:t>
      </w:r>
      <w:r>
        <w:rPr>
          <w:rFonts w:eastAsia="宋体" w:ascii="Times New Roman" w:cs="Times New Roman" w:hAnsi="Times New Roman"/>
          <w:sz w:val="22"/>
        </w:rPr>
        <w:t xml:space="preserve">en nuestra plataforma, </w:t>
      </w:r>
      <w:r>
        <w:rPr>
          <w:rFonts w:eastAsia="宋体" w:ascii="Times New Roman" w:cs="Times New Roman" w:hAnsi="Times New Roman"/>
          <w:sz w:val="22"/>
        </w:rPr>
        <w:t xml:space="preserve">presentamos la </w:t>
      </w:r>
      <w:hyperlink r:id="rId4">
        <w:r>
          <w:rPr>
            <w:rFonts w:eastAsia="宋体" w:ascii="Times New Roman" w:cs="Times New Roman" w:hAnsi="Times New Roman"/>
            <w:color w:val="1a84ee"/>
            <w:sz w:val="22"/>
          </w:rPr>
          <w:t>Guía para Padres y Tutores,</w:t>
        </w:r>
      </w:hyperlink>
      <w:r>
        <w:rPr>
          <w:rFonts w:eastAsia="宋体" w:ascii="Times New Roman" w:cs="Times New Roman" w:hAnsi="Times New Roman"/>
          <w:sz w:val="22"/>
        </w:rPr>
        <w:t xml:space="preserve"> </w:t>
      </w:r>
      <w:r>
        <w:rPr>
          <w:rFonts w:eastAsia="宋体" w:ascii="Times New Roman" w:cs="Times New Roman" w:hAnsi="Times New Roman"/>
          <w:sz w:val="22"/>
        </w:rPr>
        <w:t xml:space="preserve">una plataforma </w:t>
      </w:r>
      <w:r>
        <w:rPr>
          <w:rFonts w:eastAsia="宋体" w:ascii="Times New Roman" w:cs="Times New Roman" w:hAnsi="Times New Roman"/>
          <w:sz w:val="22"/>
        </w:rPr>
        <w:t xml:space="preserve">exhaustiva </w:t>
      </w:r>
      <w:r>
        <w:rPr>
          <w:rFonts w:eastAsia="宋体" w:ascii="Times New Roman" w:cs="Times New Roman" w:hAnsi="Times New Roman"/>
          <w:sz w:val="22"/>
        </w:rPr>
        <w:t>para aprender todo sobre TikTok</w:t>
      </w:r>
      <w:r>
        <w:rPr>
          <w:rFonts w:eastAsia="宋体" w:ascii="Times New Roman" w:cs="Times New Roman" w:hAnsi="Times New Roman"/>
          <w:sz w:val="22"/>
        </w:rPr>
        <w:t xml:space="preserve">. Esto incluye cómo comenzar a usar la aplicación, nuestras herramientas de seguridad y privacidad, funciones de </w:t>
      </w:r>
      <w:hyperlink r:id="rId5">
        <w:r>
          <w:rPr>
            <w:rFonts w:eastAsia="宋体" w:ascii="Times New Roman" w:cs="Times New Roman" w:hAnsi="Times New Roman"/>
            <w:color w:val="1a84ee"/>
            <w:sz w:val="22"/>
          </w:rPr>
          <w:t>Sincronización familiar,</w:t>
        </w:r>
      </w:hyperlink>
      <w:r>
        <w:rPr>
          <w:rFonts w:eastAsia="宋体" w:ascii="Times New Roman" w:cs="Times New Roman" w:hAnsi="Times New Roman"/>
          <w:sz w:val="22"/>
        </w:rPr>
        <w:t xml:space="preserve"> </w:t>
      </w:r>
      <w:r>
        <w:rPr>
          <w:rFonts w:eastAsia="宋体" w:ascii="Times New Roman" w:cs="Times New Roman" w:hAnsi="Times New Roman"/>
          <w:sz w:val="22"/>
        </w:rPr>
        <w:t>así como</w:t>
      </w:r>
      <w:r>
        <w:rPr>
          <w:rFonts w:eastAsia="宋体" w:ascii="Times New Roman" w:cs="Times New Roman" w:hAnsi="Times New Roman"/>
          <w:sz w:val="22"/>
        </w:rPr>
        <w:t xml:space="preserve"> recursos adicionales para abordar preguntas comunes de seguridad en línea. Entendemos que cada adolescente y cada familia es diferente, por lo que ofrecemos una variedad de opciones y </w:t>
      </w:r>
      <w:r>
        <w:rPr>
          <w:rFonts w:eastAsia="宋体" w:ascii="Times New Roman" w:cs="Times New Roman" w:hAnsi="Times New Roman"/>
          <w:sz w:val="22"/>
        </w:rPr>
        <w:t>ajuste</w:t>
      </w:r>
      <w:r>
        <w:rPr>
          <w:rFonts w:eastAsia="宋体" w:ascii="Times New Roman" w:cs="Times New Roman" w:hAnsi="Times New Roman"/>
          <w:sz w:val="22"/>
        </w:rPr>
        <w:t>s</w:t>
      </w:r>
      <w:r>
        <w:rPr>
          <w:rFonts w:eastAsia="宋体" w:ascii="Times New Roman" w:cs="Times New Roman" w:hAnsi="Times New Roman"/>
          <w:sz w:val="22"/>
        </w:rPr>
        <w:t xml:space="preserve"> para empoderar a los padres que buscan formas fáciles de participar en la vida de sus adolescentes en línea.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 xml:space="preserve"> </w:t>
        <w:drawing>
          <wp:inline distT="0" distB="0" distL="0" distR="0">
            <wp:extent cx="5524500" cy="3105150"/>
            <wp:docPr id="2" name="Picture 2" descr="Generated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b w:val="true"/>
          <w:sz w:val="22"/>
        </w:rPr>
        <w:t xml:space="preserve">Recursos de educación y prevención del acoso 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 xml:space="preserve">TikTok es una comunidad global que se nutre de la creatividad y la expresión, y es fundamental que las personas se sientan seguras para expresarse sin miedo a la intimidación o el acoso. Para educar a las familias y a la comunidad de TikTok en general sobre el acoso en línea, hemos desarrollado una guía de prevención en asociación con una variedad de expertos, incluido el </w:t>
      </w:r>
      <w:hyperlink r:id="rId7">
        <w:r>
          <w:rPr>
            <w:rFonts w:eastAsia="宋体" w:ascii="Times New Roman" w:cs="Times New Roman" w:hAnsi="Times New Roman"/>
            <w:color w:val="1a84ee"/>
            <w:sz w:val="22"/>
          </w:rPr>
          <w:t>Centro de Investigación del Acoso Cibernético</w:t>
        </w:r>
      </w:hyperlink>
      <w:r>
        <w:rPr>
          <w:rFonts w:eastAsia="宋体" w:ascii="Times New Roman" w:cs="Times New Roman" w:hAnsi="Times New Roman"/>
          <w:sz w:val="22"/>
        </w:rPr>
        <w:t xml:space="preserve">, </w:t>
      </w:r>
      <w:r>
        <w:rPr>
          <w:rFonts w:eastAsia="宋体" w:ascii="Times New Roman" w:cs="Times New Roman" w:hAnsi="Times New Roman"/>
          <w:sz w:val="22"/>
        </w:rPr>
        <w:t>El Colaborativo de se</w:t>
      </w:r>
      <w:r>
        <w:rPr>
          <w:rFonts w:eastAsia="宋体" w:ascii="Times New Roman" w:cs="Times New Roman" w:hAnsi="Times New Roman"/>
          <w:sz w:val="22"/>
        </w:rPr>
        <w:t xml:space="preserve"> y el</w:t>
      </w:r>
      <w:r>
        <w:rPr>
          <w:rFonts w:eastAsia="宋体" w:ascii="Times New Roman" w:cs="Times New Roman" w:hAnsi="Times New Roman"/>
          <w:sz w:val="22"/>
        </w:rPr>
        <w:t xml:space="preserve"> </w:t>
      </w:r>
      <w:hyperlink r:id="rId8">
        <w:r>
          <w:rPr>
            <w:rFonts w:eastAsia="宋体" w:ascii="Times New Roman" w:cs="Times New Roman" w:hAnsi="Times New Roman"/>
            <w:color w:val="1a84ee"/>
            <w:sz w:val="22"/>
          </w:rPr>
          <w:t>Consejo Asesor de Contenido de los Estados Unidos de TikTok</w:t>
        </w:r>
      </w:hyperlink>
      <w:r>
        <w:rPr>
          <w:rFonts w:eastAsia="宋体" w:ascii="Times New Roman" w:cs="Times New Roman" w:hAnsi="Times New Roman"/>
          <w:sz w:val="22"/>
        </w:rPr>
        <w:t>.</w:t>
      </w:r>
      <w:r>
        <w:rPr>
          <w:rFonts w:eastAsia="宋体" w:ascii="Times New Roman" w:cs="Times New Roman" w:hAnsi="Times New Roman"/>
          <w:sz w:val="22"/>
        </w:rPr>
        <w:t xml:space="preserve"> La guía ofrece información para ayudar a las personas a identificar el acoso, herramientas para combatirlo y recursos locales para obtener ayuda si alguien </w:t>
      </w:r>
      <w:r>
        <w:rPr>
          <w:rFonts w:eastAsia="宋体" w:ascii="Times New Roman" w:cs="Times New Roman" w:hAnsi="Times New Roman"/>
          <w:sz w:val="22"/>
        </w:rPr>
        <w:t>tiene</w:t>
      </w:r>
      <w:r>
        <w:rPr>
          <w:rFonts w:eastAsia="宋体" w:ascii="Times New Roman" w:cs="Times New Roman" w:hAnsi="Times New Roman"/>
          <w:sz w:val="22"/>
        </w:rPr>
        <w:t xml:space="preserve"> dicho problema.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 xml:space="preserve"> </w:t>
        <w:drawing>
          <wp:inline distT="0" distB="0" distL="0" distR="0">
            <wp:extent cx="5524500" cy="5514975"/>
            <wp:docPr id="3" name="Picture 3" descr="Generated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b w:val="true"/>
          <w:sz w:val="22"/>
        </w:rPr>
        <w:t xml:space="preserve">Vídeos sobre nuestro enfoque de seguridad 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 xml:space="preserve">Nuestro enfoque de la seguridad abarca políticas, productos y socios a medida que construimos una comunidad donde </w:t>
      </w:r>
      <w:r>
        <w:rPr>
          <w:rFonts w:eastAsia="宋体" w:ascii="Times New Roman" w:cs="Times New Roman" w:hAnsi="Times New Roman"/>
          <w:sz w:val="22"/>
        </w:rPr>
        <w:t xml:space="preserve">su </w:t>
      </w:r>
      <w:r>
        <w:rPr>
          <w:rFonts w:eastAsia="宋体" w:ascii="Times New Roman" w:cs="Times New Roman" w:hAnsi="Times New Roman"/>
          <w:sz w:val="22"/>
        </w:rPr>
        <w:t>expresión creativa</w:t>
      </w:r>
      <w:r>
        <w:rPr>
          <w:rFonts w:eastAsia="宋体" w:ascii="Times New Roman" w:cs="Times New Roman" w:hAnsi="Times New Roman"/>
          <w:sz w:val="22"/>
        </w:rPr>
        <w:t xml:space="preserve"> </w:t>
      </w:r>
      <w:r>
        <w:rPr>
          <w:rFonts w:eastAsia="宋体" w:ascii="Times New Roman" w:cs="Times New Roman" w:hAnsi="Times New Roman"/>
          <w:sz w:val="22"/>
        </w:rPr>
        <w:t xml:space="preserve">pueden prosperar. Nuestro Centro de seguridad ahora ofrece a los padres y tutores una mirada a nuestro ecosistema de seguridad a través de nuevos videos sobre cómo abordamos esa materia, nuestras </w:t>
      </w:r>
      <w:hyperlink r:id="rId10">
        <w:r>
          <w:rPr>
            <w:rFonts w:eastAsia="宋体" w:ascii="Times New Roman" w:cs="Times New Roman" w:hAnsi="Times New Roman"/>
            <w:color w:val="1a84ee"/>
            <w:sz w:val="22"/>
          </w:rPr>
          <w:t>Pautas de la comunidad</w:t>
        </w:r>
      </w:hyperlink>
      <w:r>
        <w:rPr>
          <w:rFonts w:eastAsia="宋体" w:ascii="Times New Roman" w:cs="Times New Roman" w:hAnsi="Times New Roman"/>
          <w:sz w:val="22"/>
        </w:rPr>
        <w:t xml:space="preserve"> y los recursos disponibles para ellos.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 xml:space="preserve"> </w:t>
        <w:drawing>
          <wp:inline distT="0" distB="0" distL="0" distR="0">
            <wp:extent cx="5524500" cy="5514975"/>
            <wp:docPr id="4" name="Picture 4" descr="Generated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b w:val="true"/>
          <w:sz w:val="22"/>
        </w:rPr>
        <w:t>Información sobre nuestro trabajo con expertos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TikTok es consciente de que en materia de seguridad, toda la industria debe trabajar de forma conjunta. Por eso, la plataforma ha estrechado relaciones con los principales expertos en seguridad</w:t>
      </w:r>
      <w:r>
        <w:rPr>
          <w:rFonts w:eastAsia="宋体" w:ascii="Times New Roman" w:cs="Times New Roman" w:hAnsi="Times New Roman"/>
          <w:sz w:val="22"/>
        </w:rPr>
        <w:t xml:space="preserve">. El Centro de seguridad actualizado conecta a nuestra comunidad con información sobre TikTok y recursos sobre una variedad de temas, como la alfabetización mediática y el bienestar digital, que desarrollamos con expertos en organizaciones que incluyen, </w:t>
      </w:r>
      <w:hyperlink r:id="rId12">
        <w:r>
          <w:rPr>
            <w:rFonts w:eastAsia="宋体" w:ascii="Times New Roman" w:cs="Times New Roman" w:hAnsi="Times New Roman"/>
            <w:color w:val="1a84ee"/>
            <w:sz w:val="22"/>
          </w:rPr>
          <w:t>Asociación Nacional para la Educación en Alfabetización Mediática</w:t>
        </w:r>
      </w:hyperlink>
      <w:r>
        <w:rPr>
          <w:rFonts w:eastAsia="宋体" w:ascii="Times New Roman" w:cs="Times New Roman" w:hAnsi="Times New Roman"/>
          <w:sz w:val="22"/>
        </w:rPr>
        <w:t xml:space="preserve"> (NAMLE), la </w:t>
      </w:r>
      <w:hyperlink r:id="rId13">
        <w:r>
          <w:rPr>
            <w:rFonts w:eastAsia="宋体" w:ascii="Times New Roman" w:cs="Times New Roman" w:hAnsi="Times New Roman"/>
            <w:color w:val="1a84ee"/>
            <w:sz w:val="22"/>
          </w:rPr>
          <w:t>Asociación Nacional de Trastornos de la Alimentación</w:t>
        </w:r>
      </w:hyperlink>
      <w:r>
        <w:rPr>
          <w:rFonts w:eastAsia="宋体" w:ascii="Times New Roman" w:cs="Times New Roman" w:hAnsi="Times New Roman"/>
          <w:sz w:val="22"/>
        </w:rPr>
        <w:t xml:space="preserve"> (NEDA),  </w:t>
      </w:r>
      <w:hyperlink r:id="rId14">
        <w:r>
          <w:rPr>
            <w:rFonts w:eastAsia="宋体" w:ascii="Times New Roman" w:cs="Times New Roman" w:hAnsi="Times New Roman"/>
            <w:color w:val="1a84ee"/>
            <w:sz w:val="22"/>
          </w:rPr>
          <w:t>Connect Safely</w:t>
        </w:r>
      </w:hyperlink>
      <w:r>
        <w:rPr>
          <w:rFonts w:eastAsia="宋体" w:ascii="Times New Roman" w:cs="Times New Roman" w:hAnsi="Times New Roman"/>
          <w:sz w:val="22"/>
        </w:rPr>
        <w:t xml:space="preserve">, el </w:t>
      </w:r>
      <w:hyperlink r:id="rId15">
        <w:r>
          <w:rPr>
            <w:rFonts w:eastAsia="宋体" w:ascii="Times New Roman" w:cs="Times New Roman" w:hAnsi="Times New Roman"/>
            <w:color w:val="1a84ee"/>
            <w:sz w:val="22"/>
          </w:rPr>
          <w:t>Instituto de Seguridad Familiar en Línea</w:t>
        </w:r>
      </w:hyperlink>
      <w:r>
        <w:rPr>
          <w:rFonts w:eastAsia="宋体" w:ascii="Times New Roman" w:cs="Times New Roman" w:hAnsi="Times New Roman"/>
          <w:sz w:val="22"/>
        </w:rPr>
        <w:t xml:space="preserve">, el </w:t>
      </w:r>
      <w:hyperlink r:id="rId16">
        <w:r>
          <w:rPr>
            <w:rFonts w:eastAsia="宋体" w:ascii="Times New Roman" w:cs="Times New Roman" w:hAnsi="Times New Roman"/>
            <w:color w:val="1a84ee"/>
            <w:sz w:val="22"/>
          </w:rPr>
          <w:t>PTA Nacional</w:t>
        </w:r>
      </w:hyperlink>
      <w:r>
        <w:rPr>
          <w:rFonts w:eastAsia="宋体" w:ascii="Times New Roman" w:cs="Times New Roman" w:hAnsi="Times New Roman"/>
          <w:sz w:val="22"/>
        </w:rPr>
        <w:t xml:space="preserve">, además de </w:t>
      </w:r>
      <w:hyperlink r:id="rId17">
        <w:r>
          <w:rPr>
            <w:rFonts w:eastAsia="宋体" w:ascii="Times New Roman" w:cs="Times New Roman" w:hAnsi="Times New Roman"/>
            <w:color w:val="1a84ee"/>
            <w:sz w:val="22"/>
          </w:rPr>
          <w:t>Pantallas Amigas</w:t>
        </w:r>
      </w:hyperlink>
      <w:r>
        <w:rPr>
          <w:rFonts w:eastAsia="宋体" w:ascii="Times New Roman" w:cs="Times New Roman" w:hAnsi="Times New Roman"/>
          <w:sz w:val="22"/>
        </w:rPr>
        <w:t xml:space="preserve"> y </w:t>
      </w:r>
      <w:hyperlink r:id="rId18">
        <w:r>
          <w:rPr>
            <w:rFonts w:eastAsia="宋体" w:ascii="Times New Roman" w:cs="Times New Roman" w:hAnsi="Times New Roman"/>
            <w:color w:val="1a84ee"/>
            <w:sz w:val="22"/>
          </w:rPr>
          <w:t>Fundación PAS</w:t>
        </w:r>
      </w:hyperlink>
      <w:r>
        <w:rPr>
          <w:rFonts w:eastAsia="宋体" w:ascii="Times New Roman" w:cs="Times New Roman" w:hAnsi="Times New Roman"/>
          <w:sz w:val="22"/>
        </w:rPr>
        <w:t xml:space="preserve"> en países de habla hispana. </w:t>
      </w:r>
      <w:r>
        <w:rPr>
          <w:rFonts w:eastAsia="宋体" w:ascii="Times New Roman" w:cs="Times New Roman" w:hAnsi="Times New Roman"/>
          <w:sz w:val="22"/>
        </w:rPr>
        <w:t xml:space="preserve">También hay información sobre los socios y expertos con los que colaboramos como el </w:t>
      </w:r>
      <w:hyperlink r:id="rId19">
        <w:r>
          <w:rPr>
            <w:rFonts w:eastAsia="宋体" w:ascii="Times New Roman" w:cs="Times New Roman" w:hAnsi="Times New Roman"/>
            <w:color w:val="1a84ee"/>
            <w:sz w:val="22"/>
          </w:rPr>
          <w:t xml:space="preserve">Consejo Asesor de Seguridad de </w:t>
        </w:r>
      </w:hyperlink>
      <w:hyperlink r:id="rId20">
        <w:r>
          <w:rPr>
            <w:rFonts w:eastAsia="宋体" w:ascii="Times New Roman" w:cs="Times New Roman" w:hAnsi="Times New Roman"/>
            <w:color w:val="1a84ee"/>
            <w:sz w:val="22"/>
          </w:rPr>
          <w:t>L</w:t>
        </w:r>
      </w:hyperlink>
      <w:hyperlink r:id="rId21">
        <w:r>
          <w:rPr>
            <w:rFonts w:eastAsia="宋体" w:ascii="Times New Roman" w:cs="Times New Roman" w:hAnsi="Times New Roman"/>
            <w:color w:val="1a84ee"/>
            <w:sz w:val="22"/>
          </w:rPr>
          <w:t>atinoamérica</w:t>
        </w:r>
      </w:hyperlink>
      <w:r>
        <w:rPr>
          <w:rFonts w:eastAsia="宋体" w:ascii="Times New Roman" w:cs="Times New Roman" w:hAnsi="Times New Roman"/>
          <w:sz w:val="22"/>
        </w:rPr>
        <w:t>.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 xml:space="preserve"> </w:t>
        <w:drawing>
          <wp:inline distT="0" distB="0" distL="0" distR="0">
            <wp:extent cx="5524500" cy="5524500"/>
            <wp:docPr id="5" name="Picture 5" descr="Generated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 xml:space="preserve">Nuestro Centro de seguridad es una parte importante de cómo podemos apoyar a las familias en TikTok. Es por eso que lo hacemos accesible para todos directamente desde la pestaña de ‘Configuración’ y otras partes de nuestra </w:t>
      </w:r>
      <w:r>
        <w:rPr>
          <w:rFonts w:eastAsia="宋体" w:ascii="Times New Roman" w:cs="Times New Roman" w:hAnsi="Times New Roman"/>
          <w:sz w:val="22"/>
        </w:rPr>
        <w:t>aplicación</w:t>
      </w:r>
      <w:r>
        <w:rPr>
          <w:rFonts w:eastAsia="宋体" w:ascii="Times New Roman" w:cs="Times New Roman" w:hAnsi="Times New Roman"/>
          <w:sz w:val="22"/>
        </w:rPr>
        <w:t>. Continuamos invirtiendo en nuevas formas de mantener una plataforma segura y acogedora, además de que estamos comprometidos a ganarnos la confianza de nuestra comunidad cada vez que abren la aplicación. Para obtener más información, consulta nuestro Centro de seguridad.</w:t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 xml:space="preserve"> </w:t>
        <w:drawing>
          <wp:inline distT="0" distB="0" distL="0" distR="0">
            <wp:extent cx="5524500" cy="3105150"/>
            <wp:docPr id="6" name="Picture 6" descr="Generated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ascii="Times New Roman" w:cs="Times New Roman" w:hAnsi="Times New Roman"/>
          <w:sz w:val="22"/>
        </w:rPr>
        <w:t>
</w:t>
      </w:r>
    </w:p>
    <w:p>
      <w:pPr>
        <w:jc w:val="left"/>
      </w:pPr>
      <w:r>
        <w:rPr>
          <w:rFonts w:eastAsia="宋体" w:ascii="Times New Roman" w:cs="Times New Roman" w:hAnsi="Times New Roman"/>
          <w:sz w:val="22"/>
        </w:rPr>
        <w:t>
</w:t>
      </w:r>
    </w:p>
    <w:sectPr>
      <w:footerReference w:type="default" r:id="rId3"/>
      <w:headerReference w:type="default" r:id="rId24"/>
    </w:sectPr>
  </w:body>
</w:document>
</file>

<file path=word/footer1.xml><?xml version="1.0" encoding="utf-8"?>
<w:ftr xmlns:w="http://schemas.openxmlformats.org/wordprocessingml/2006/main">
  <w:p/>
</w:ftr>
</file>

<file path=word/header1.xml><?xml version="1.0" encoding="utf-8"?>
<w:hdr xmlns:w="http://schemas.openxmlformats.org/wordprocessingml/2006/main">
  <w:p/>
</w:hdr>
</file>

<file path=word/settings.xml><?xml version="1.0" encoding="utf-8"?>
<w:settings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https://www.tiktok.com/community-guidelines?lang=es" TargetMode="External" Type="http://schemas.openxmlformats.org/officeDocument/2006/relationships/hyperlink"/><Relationship Id="rId11" Target="media/image3.png" Type="http://schemas.openxmlformats.org/officeDocument/2006/relationships/image"/><Relationship Id="rId12" Target="https://namle.net/" TargetMode="External" Type="http://schemas.openxmlformats.org/officeDocument/2006/relationships/hyperlink"/><Relationship Id="rId13" Target="https://www.nationaleatingdisorders.org/" TargetMode="External" Type="http://schemas.openxmlformats.org/officeDocument/2006/relationships/hyperlink"/><Relationship Id="rId14" Target="https://www.connectsafely.org/" TargetMode="External" Type="http://schemas.openxmlformats.org/officeDocument/2006/relationships/hyperlink"/><Relationship Id="rId15" Target="https://www.fosi.org/" TargetMode="External" Type="http://schemas.openxmlformats.org/officeDocument/2006/relationships/hyperlink"/><Relationship Id="rId16" Target="https://www.pta.org/" TargetMode="External" Type="http://schemas.openxmlformats.org/officeDocument/2006/relationships/hyperlink"/><Relationship Id="rId17" Target="https://www.pantallasamigas.net/" TargetMode="External" Type="http://schemas.openxmlformats.org/officeDocument/2006/relationships/hyperlink"/><Relationship Id="rId18" Target="https://fundacionpas.org/" TargetMode="External" Type="http://schemas.openxmlformats.org/officeDocument/2006/relationships/hyperlink"/><Relationship Id="rId19" Target="https://newsroom.tiktok.com/es-latam/tiktok-presenta-el-consejo-asesor-de-seguridad-de-latam" TargetMode="External" Type="http://schemas.openxmlformats.org/officeDocument/2006/relationships/hyperlink"/><Relationship Id="rId2" Target="styles.xml" Type="http://schemas.openxmlformats.org/officeDocument/2006/relationships/styles"/><Relationship Id="rId20" Target="https://newsroom.tiktok.com/es-latam/tiktok-presenta-el-consejo-asesor-de-seguridad-de-latam" TargetMode="External" Type="http://schemas.openxmlformats.org/officeDocument/2006/relationships/hyperlink"/><Relationship Id="rId21" Target="https://newsroom.tiktok.com/es-latam/tiktok-presenta-el-consejo-asesor-de-seguridad-de-latam" TargetMode="External" Type="http://schemas.openxmlformats.org/officeDocument/2006/relationships/hyperlink"/><Relationship Id="rId22" Target="media/image4.png" Type="http://schemas.openxmlformats.org/officeDocument/2006/relationships/image"/><Relationship Id="rId23" Target="media/image5.png" Type="http://schemas.openxmlformats.org/officeDocument/2006/relationships/image"/><Relationship Id="rId24" Target="header1.xml" Type="http://schemas.openxmlformats.org/officeDocument/2006/relationships/header"/><Relationship Id="rId3" Target="footer1.xml" Type="http://schemas.openxmlformats.org/officeDocument/2006/relationships/footer"/><Relationship Id="rId4" Target="https://www.tiktok.com/safety/es-latam/guardians-guide/" TargetMode="External" Type="http://schemas.openxmlformats.org/officeDocument/2006/relationships/hyperlink"/><Relationship Id="rId5" Target="https://newsroom.tiktok.com/es-latam/asi-es-como-creamos-un-lugar-positivo-para-familias-y-jovenes-en-tiktok" TargetMode="External" Type="http://schemas.openxmlformats.org/officeDocument/2006/relationships/hyperlink"/><Relationship Id="rId6" Target="media/image1.png" Type="http://schemas.openxmlformats.org/officeDocument/2006/relationships/image"/><Relationship Id="rId7" Target="https://cyberbullying.org/" TargetMode="External" Type="http://schemas.openxmlformats.org/officeDocument/2006/relationships/hyperlink"/><Relationship Id="rId8" Target="https://newsroom.tiktok.com/en-us/introducing-the-tiktok-content-advisory-council" TargetMode="External" Type="http://schemas.openxmlformats.org/officeDocument/2006/relationships/hyperlink"/><Relationship Id="rId9" Target="media/image2.png" Type="http://schemas.openxmlformats.org/officeDocument/2006/relationships/image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2021-08-17T14:59:54Z</dcterms:created>
  <dc:creator>Apache POI</dc:creator>
</cp:coreProperties>
</file>