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flydubai дополнительно усиливает авиасообщение между ОАЭ и Узбекистаном с началом полетов в Наманган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Авиакомпания со штаб-квартирой в Дубае расширяет свою маршрутную сеть в Узбекистане, запустив два еженедельных рейса в третий пункт назначения после Самарканда и Ташкента.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26 сентября 2022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продолжает расширять свою деятельность в Узбекистане, запуская два еженедельных рейса в Международный аэропорт Намангана (NMA). Первый рейс авиакомпании приземлился в Намангане под традиционный водный салют и прием местных чиновников, представителей аэропорта и представителей СМИ.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flydubai является первым авиаперевозчиком ОАЭ, который предлагает прямое авиасообщение между Дубаем и Наманганом, третьим по величине городом Узбекистана после Самарканда и Ташкента.  Рейсы осуществляются из терминала 2 Международного аэропорта Дубая (DXB) два раза в неделю по средам и субботам.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Комментируя начало полетов в Наманган, Гейт Аль Гейт, исполнительный директор flydubai,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Я хотел бы воспользоваться возможностью, чтобы поблагодарить местные власти и хокима Намангана господина Шавкатжона Абдуразакова за их поддержку в запуске наших рейсов в Наманган. Мы стремимся укреплять наши связи с Узбекистаном, и мы уверены, что новые прямые рейсы будет еще больше стимулировать развитие туризма и торговых отношений между нашими странами. Мы с нетерпением готовы предоставить еще большему количеству пассажиров из ОАЭ и региона возможность посетить эту богатую историческим и культурным наследием страну, прилетев в любой из трех аэропортов в Узбекистане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В 2019 году ОАЭ и Узбекистан расширили свое партнерство, которое будет способствовать модернизации государственного управления и развитию отношений между двумя странами. В рамках партнерства страны продолжат тесно сотрудничать в таких секторах, как образование, финансы, продовольственная безопасность и сельское хозяйство.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191919"/>
          <w:rtl w:val="0"/>
        </w:rPr>
        <w:t xml:space="preserve">Узбекистан известен своими культовыми исламскими памятниками архитектуры, своим расположением на Великом Шелковом пути и одним из крупнейших в мире производством  хлопка. Пассажиры из Узбекистана могут воспользоваться прямыми рейсами flydubai для более легкого доступа в Дубай, а также более удобными стыковками за пределами Дубая внутри маршрутной сети перевозчика в том числе в странах Персидского залива.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рейсах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Рейсы будут выполняться из терминала 2 Международного аэропорта Дубая (DXB) в Международный аэропорт Наманган (NMA) два раза в неделю по средам и субботам. </w:t>
      </w:r>
      <w:r w:rsidDel="00000000" w:rsidR="00000000" w:rsidRPr="00000000">
        <w:rPr>
          <w:highlight w:val="white"/>
          <w:rtl w:val="0"/>
        </w:rPr>
        <w:t xml:space="preserve">Перелет осуществляется в рамках код-шерингового партнерства с Emirates, чтобы предложить путешественникам более удобные стыковки через международный авиационный узел Дубая.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рейса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отправления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прибытия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отправления*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прибытия*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789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22:50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03:30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790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04:30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07:25</w:t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</w:t>
      </w:r>
      <w:r w:rsidDel="00000000" w:rsidR="00000000" w:rsidRPr="00000000">
        <w:rPr>
          <w:rtl w:val="0"/>
        </w:rPr>
        <w:t xml:space="preserve">по местному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Авиабилеты можно забронировать на сайте flydubai.com, в официальном мобильном приложении flydubai, в контактном центре в ОАЭ по номеру (+971) 600 54 44 45, в офисах продаж flydubai или через наших туристических партнеров.</w:t>
      </w:r>
    </w:p>
    <w:p w:rsidR="00000000" w:rsidDel="00000000" w:rsidP="00000000" w:rsidRDefault="00000000" w:rsidRPr="00000000" w14:paraId="0000001C">
      <w:pPr>
        <w:pBdr>
          <w:bottom w:color="000000" w:space="11" w:sz="0" w:val="none"/>
        </w:pBdr>
        <w:shd w:fill="ffffff" w:val="clear"/>
        <w:spacing w:after="280" w:line="276" w:lineRule="auto"/>
        <w:jc w:val="both"/>
        <w:rPr/>
      </w:pPr>
      <w:r w:rsidDel="00000000" w:rsidR="00000000" w:rsidRPr="00000000">
        <w:rPr>
          <w:rtl w:val="0"/>
        </w:rPr>
        <w:t xml:space="preserve">Пассажирам‌ необходимо‌ ‌ознакомиться‌ ‌со‌ ‌всеми‌ ‌распоряжениями,‌ ‌действующими‌ ‌по‌ ‌маршруту‌ ‌их‌ путешествия‌, а также соблюдать требования властей и авиакомпании. Пассажиры также могут получить дополнительную информацию в 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инфо-центре COVID-19</w:t>
        </w:r>
      </w:hyperlink>
      <w:r w:rsidDel="00000000" w:rsidR="00000000" w:rsidRPr="00000000">
        <w:rPr>
          <w:rtl w:val="0"/>
        </w:rPr>
        <w:t xml:space="preserve"> на сайте flydubai.com. </w:t>
      </w:r>
    </w:p>
    <w:p w:rsidR="00000000" w:rsidDel="00000000" w:rsidP="00000000" w:rsidRDefault="00000000" w:rsidRPr="00000000" w14:paraId="0000001D">
      <w:pPr>
        <w:pBdr>
          <w:bottom w:color="000000" w:space="11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Полное расписание и тарифы доступны на сайте: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***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Информация о flydubai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Авиакомпания flydubai, со штаб-квартирой в Дубае, создала маршрутную сеть из более 95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Растущая маршрутная сеть:</w:t>
      </w:r>
      <w:r w:rsidDel="00000000" w:rsidR="00000000" w:rsidRPr="00000000">
        <w:rPr>
          <w:rtl w:val="0"/>
        </w:rPr>
        <w:t xml:space="preserve"> география полетов авиакомпании охватывает более 95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Обслуживание неохваченных рынков:</w:t>
      </w:r>
      <w:r w:rsidDel="00000000" w:rsidR="00000000" w:rsidRPr="00000000">
        <w:rPr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Эффективный флот самолетов одного типа</w:t>
      </w:r>
      <w:r w:rsidDel="00000000" w:rsidR="00000000" w:rsidRPr="00000000">
        <w:rPr>
          <w:rtl w:val="0"/>
        </w:rPr>
        <w:t xml:space="preserve">: 68 самолетов Boeing 737, включая 32 самолета Boeing 737-800 нового поколения, 33 самолетов Boeing 737 MAX 8 и три самолета Boeing 737 MAX 9.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Улучшение связи между странами</w:t>
      </w:r>
      <w:r w:rsidDel="00000000" w:rsidR="00000000" w:rsidRPr="00000000">
        <w:rPr>
          <w:rtl w:val="0"/>
        </w:rPr>
        <w:t xml:space="preserve">: с начала работы авиакомпании в 2009 году более 80 млн пассажиров выбрали flydubai.</w:t>
        <w:br w:type="textWrapping"/>
        <w:t xml:space="preserve">Свежие новости о flydubai вы можете найти на нашем </w:t>
      </w:r>
      <w:hyperlink r:id="rId9">
        <w:r w:rsidDel="00000000" w:rsidR="00000000" w:rsidRPr="00000000">
          <w:rPr>
            <w:color w:val="4472c4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5943600" cy="6858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22D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A47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474E"/>
  </w:style>
  <w:style w:type="paragraph" w:styleId="Footer">
    <w:name w:val="footer"/>
    <w:basedOn w:val="Normal"/>
    <w:link w:val="FooterChar"/>
    <w:uiPriority w:val="99"/>
    <w:unhideWhenUsed w:val="1"/>
    <w:rsid w:val="000A47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474E"/>
  </w:style>
  <w:style w:type="table" w:styleId="TableGrid">
    <w:name w:val="Table Grid"/>
    <w:basedOn w:val="TableNormal"/>
    <w:uiPriority w:val="39"/>
    <w:rsid w:val="007743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743FE"/>
    <w:rPr>
      <w:color w:val="0563c1" w:themeColor="hyperlink"/>
      <w:u w:val="single"/>
    </w:rPr>
  </w:style>
  <w:style w:type="paragraph" w:styleId="defaultstyledtext-sc-1jtxuc8-0" w:customStyle="1">
    <w:name w:val="default__styledtext-sc-1jtxuc8-0"/>
    <w:basedOn w:val="Normal"/>
    <w:rsid w:val="004A52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yperlink" Target="https://news.flydubai.com/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covid-19/" TargetMode="External"/><Relationship Id="rId8" Type="http://schemas.openxmlformats.org/officeDocument/2006/relationships/hyperlink" Target="https://www.flydubai.com/ru/plan/timetabl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j5OyNFZsB2omehfkmQOXCGqQA==">AMUW2mXeyDfgH/IKpe4OKGxSpLBbvZGjdpXeatx58n3PA3mXOFxo0hVYEi0W+8DQJ+CcD33R9KKd3xZm8UQopIvSN8HTFWs4i6hTw1JHcMFynTzGS1nwYdo=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2022-09-12T04:41:00Z</dcterms:created>
  <dc:creator>Erika Hayashi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fa9da509c9d8f32892b8b8177c4b61ad06f117c993fda041005c39ca6c944675</vt:lpwstr>
  </property>
</Properties>
</file>