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27" w:rsidRDefault="00DE17A4">
      <w:pPr>
        <w:pStyle w:val="Kop1"/>
      </w:pPr>
      <w:bookmarkStart w:id="0" w:name="_GoBack"/>
      <w:bookmarkEnd w:id="0"/>
      <w:r>
        <w:t>COMMUNIQUÉ DE PRESSE</w:t>
      </w:r>
    </w:p>
    <w:p w:rsidR="00B80D27" w:rsidRDefault="00B80D27"/>
    <w:p w:rsidR="00B80D27" w:rsidRDefault="00984CB9">
      <w:pPr>
        <w:jc w:val="center"/>
        <w:rPr>
          <w:b/>
          <w:bCs/>
          <w:color w:val="404040"/>
          <w:sz w:val="32"/>
          <w:szCs w:val="32"/>
        </w:rPr>
      </w:pPr>
      <w:r>
        <w:rPr>
          <w:b/>
          <w:bCs/>
          <w:color w:val="404040"/>
          <w:sz w:val="32"/>
          <w:szCs w:val="32"/>
        </w:rPr>
        <w:t xml:space="preserve">Nouvelle édition du cahier </w:t>
      </w:r>
      <w:r w:rsidR="00DE17A4">
        <w:rPr>
          <w:b/>
          <w:bCs/>
          <w:color w:val="404040"/>
          <w:sz w:val="32"/>
          <w:szCs w:val="32"/>
        </w:rPr>
        <w:t>de</w:t>
      </w:r>
      <w:r>
        <w:rPr>
          <w:b/>
          <w:bCs/>
          <w:color w:val="404040"/>
          <w:sz w:val="32"/>
          <w:szCs w:val="32"/>
        </w:rPr>
        <w:t>s</w:t>
      </w:r>
      <w:r w:rsidR="00DE17A4">
        <w:rPr>
          <w:b/>
          <w:bCs/>
          <w:color w:val="404040"/>
          <w:sz w:val="32"/>
          <w:szCs w:val="32"/>
        </w:rPr>
        <w:t xml:space="preserve"> charges </w:t>
      </w:r>
      <w:r w:rsidR="00293478">
        <w:rPr>
          <w:b/>
          <w:bCs/>
          <w:color w:val="404040"/>
          <w:sz w:val="32"/>
          <w:szCs w:val="32"/>
        </w:rPr>
        <w:t xml:space="preserve">destiné aux architectes </w:t>
      </w:r>
      <w:r w:rsidR="00DE17A4">
        <w:rPr>
          <w:b/>
          <w:bCs/>
          <w:color w:val="404040"/>
          <w:sz w:val="32"/>
          <w:szCs w:val="32"/>
        </w:rPr>
        <w:t>pour les systèmes de chauffage au mazout</w:t>
      </w:r>
    </w:p>
    <w:p w:rsidR="00B80D27" w:rsidRDefault="00DE17A4">
      <w:pPr>
        <w:jc w:val="both"/>
        <w:rPr>
          <w:b/>
          <w:bCs/>
          <w:color w:val="404040"/>
        </w:rPr>
      </w:pPr>
      <w:r>
        <w:rPr>
          <w:b/>
          <w:bCs/>
          <w:color w:val="404040"/>
        </w:rPr>
        <w:t>Informazout</w:t>
      </w:r>
      <w:r w:rsidR="00C45EFF">
        <w:rPr>
          <w:b/>
          <w:bCs/>
          <w:color w:val="404040"/>
        </w:rPr>
        <w:t>,</w:t>
      </w:r>
      <w:r>
        <w:rPr>
          <w:b/>
          <w:bCs/>
          <w:color w:val="404040"/>
        </w:rPr>
        <w:t xml:space="preserve"> </w:t>
      </w:r>
      <w:r w:rsidR="00C45EFF">
        <w:rPr>
          <w:b/>
          <w:bCs/>
          <w:color w:val="404040"/>
        </w:rPr>
        <w:t xml:space="preserve">en collaboration avec </w:t>
      </w:r>
      <w:proofErr w:type="spellStart"/>
      <w:r w:rsidR="00C45EFF">
        <w:rPr>
          <w:b/>
          <w:bCs/>
          <w:color w:val="404040"/>
        </w:rPr>
        <w:t>Cedicol</w:t>
      </w:r>
      <w:proofErr w:type="spellEnd"/>
      <w:r w:rsidR="00C45EFF">
        <w:rPr>
          <w:b/>
          <w:bCs/>
          <w:color w:val="404040"/>
        </w:rPr>
        <w:t xml:space="preserve">, </w:t>
      </w:r>
      <w:r>
        <w:rPr>
          <w:b/>
          <w:bCs/>
          <w:color w:val="404040"/>
        </w:rPr>
        <w:t>a rédigé un</w:t>
      </w:r>
      <w:r w:rsidR="00984CB9">
        <w:rPr>
          <w:b/>
          <w:bCs/>
          <w:color w:val="404040"/>
        </w:rPr>
        <w:t>e mise à jour complète de l’</w:t>
      </w:r>
      <w:r>
        <w:rPr>
          <w:b/>
          <w:bCs/>
          <w:color w:val="404040"/>
        </w:rPr>
        <w:t>ouvrage de référence pour un système de chauffage au mazout</w:t>
      </w:r>
      <w:r w:rsidR="00984CB9" w:rsidRPr="00984CB9">
        <w:rPr>
          <w:b/>
          <w:bCs/>
          <w:color w:val="404040"/>
        </w:rPr>
        <w:t xml:space="preserve"> </w:t>
      </w:r>
      <w:r w:rsidR="00984CB9">
        <w:rPr>
          <w:b/>
          <w:bCs/>
          <w:color w:val="404040"/>
        </w:rPr>
        <w:t>efficace</w:t>
      </w:r>
      <w:r>
        <w:rPr>
          <w:b/>
          <w:bCs/>
          <w:color w:val="404040"/>
        </w:rPr>
        <w:t>. Grâce à ce cahier des charges, Informazout souhaite aider les architectes et</w:t>
      </w:r>
      <w:r w:rsidR="00C45EFF">
        <w:rPr>
          <w:b/>
          <w:bCs/>
          <w:color w:val="404040"/>
        </w:rPr>
        <w:t xml:space="preserve"> les</w:t>
      </w:r>
      <w:r>
        <w:rPr>
          <w:b/>
          <w:bCs/>
          <w:color w:val="404040"/>
        </w:rPr>
        <w:t xml:space="preserve"> bureaux d’études dans la conception de leurs projets et cahiers des charges. Il s'agit d'une source d'informations, entièrement </w:t>
      </w:r>
      <w:r w:rsidR="00293478">
        <w:rPr>
          <w:b/>
          <w:bCs/>
          <w:color w:val="404040"/>
        </w:rPr>
        <w:t>re</w:t>
      </w:r>
      <w:r>
        <w:rPr>
          <w:b/>
          <w:bCs/>
          <w:color w:val="404040"/>
        </w:rPr>
        <w:t xml:space="preserve">mise à jour, relative à tous les aspects des systèmes de chauffage au mazout (normes, installation, stockage, etc.). </w:t>
      </w:r>
      <w:r w:rsidR="00835979">
        <w:rPr>
          <w:b/>
          <w:bCs/>
          <w:color w:val="404040"/>
        </w:rPr>
        <w:t>U</w:t>
      </w:r>
      <w:r>
        <w:rPr>
          <w:b/>
          <w:bCs/>
          <w:color w:val="404040"/>
        </w:rPr>
        <w:t>ne consommation d’énergie rationnelle, économiquement justifiée et aussi durable que possible pour le client</w:t>
      </w:r>
      <w:r w:rsidR="00835979">
        <w:rPr>
          <w:b/>
          <w:bCs/>
          <w:color w:val="404040"/>
        </w:rPr>
        <w:t>, sont des éléments placés au centre de l’ouvrage.</w:t>
      </w:r>
    </w:p>
    <w:p w:rsidR="00B80D27" w:rsidRDefault="00DE17A4">
      <w:pPr>
        <w:jc w:val="both"/>
        <w:rPr>
          <w:color w:val="404040"/>
        </w:rPr>
      </w:pPr>
      <w:r>
        <w:rPr>
          <w:color w:val="404040"/>
        </w:rPr>
        <w:t xml:space="preserve">L'expertise de </w:t>
      </w:r>
      <w:proofErr w:type="spellStart"/>
      <w:r>
        <w:rPr>
          <w:color w:val="404040"/>
        </w:rPr>
        <w:t>Cedicol</w:t>
      </w:r>
      <w:proofErr w:type="spellEnd"/>
      <w:r>
        <w:rPr>
          <w:color w:val="404040"/>
        </w:rPr>
        <w:t>, le centre technique de connaissance et d’information pour les combustibles liquides, a été d'une aide essentielle lors de la rédaction du cahier des charges. Ainsi, la nouvelle édition accorde une attention particulière aux prescriptions relatives à un système efficace de chauffage au mazout. Des aspects tels que les exigences techniques du système, son dimensionnement, le fonctionnement et le raccordement hydraulique y sont définis et illustrés à l’aide de schémas détaillés. Les notions de «</w:t>
      </w:r>
      <w:r w:rsidR="00FF0638">
        <w:rPr>
          <w:color w:val="404040"/>
        </w:rPr>
        <w:t> cheminée</w:t>
      </w:r>
      <w:r>
        <w:rPr>
          <w:color w:val="404040"/>
        </w:rPr>
        <w:t> » et d'</w:t>
      </w:r>
      <w:r w:rsidR="001D202E">
        <w:rPr>
          <w:color w:val="404040"/>
        </w:rPr>
        <w:t xml:space="preserve"> </w:t>
      </w:r>
      <w:r>
        <w:rPr>
          <w:color w:val="404040"/>
        </w:rPr>
        <w:t>« </w:t>
      </w:r>
      <w:r w:rsidR="00FF0638">
        <w:rPr>
          <w:color w:val="404040"/>
        </w:rPr>
        <w:t>évacuation de</w:t>
      </w:r>
      <w:r w:rsidR="00293478">
        <w:rPr>
          <w:color w:val="404040"/>
        </w:rPr>
        <w:t>s</w:t>
      </w:r>
      <w:r w:rsidR="00FF0638" w:rsidRPr="00FF0638">
        <w:rPr>
          <w:color w:val="404040"/>
        </w:rPr>
        <w:t xml:space="preserve"> gaz de combustion</w:t>
      </w:r>
      <w:r>
        <w:rPr>
          <w:color w:val="404040"/>
        </w:rPr>
        <w:t xml:space="preserve">» sont </w:t>
      </w:r>
      <w:r w:rsidR="001D202E">
        <w:rPr>
          <w:color w:val="404040"/>
        </w:rPr>
        <w:t xml:space="preserve">clarifiées </w:t>
      </w:r>
      <w:r>
        <w:rPr>
          <w:color w:val="404040"/>
        </w:rPr>
        <w:t>et les appareils « ouverts » et « fermés » sont décrits en détail.</w:t>
      </w:r>
    </w:p>
    <w:p w:rsidR="00B80D27" w:rsidRDefault="00DE17A4">
      <w:pPr>
        <w:jc w:val="both"/>
        <w:rPr>
          <w:color w:val="404040"/>
        </w:rPr>
      </w:pPr>
      <w:r>
        <w:rPr>
          <w:color w:val="404040"/>
        </w:rPr>
        <w:t>Le raccordement à des sources d'énergie</w:t>
      </w:r>
      <w:r w:rsidR="001D202E">
        <w:rPr>
          <w:color w:val="404040"/>
        </w:rPr>
        <w:t>s</w:t>
      </w:r>
      <w:r>
        <w:rPr>
          <w:color w:val="404040"/>
        </w:rPr>
        <w:t xml:space="preserve"> renouvelables comme l'énergie solaire et les pompes à chaleur, déjà développé dans l'édition précédente, a également été repris.  Dans cette version</w:t>
      </w:r>
      <w:r w:rsidR="001D202E">
        <w:rPr>
          <w:color w:val="404040"/>
        </w:rPr>
        <w:t>-ci</w:t>
      </w:r>
      <w:r>
        <w:rPr>
          <w:color w:val="404040"/>
        </w:rPr>
        <w:t xml:space="preserve">, une attention particulière </w:t>
      </w:r>
      <w:r w:rsidR="001D202E">
        <w:rPr>
          <w:color w:val="404040"/>
        </w:rPr>
        <w:t xml:space="preserve">a été </w:t>
      </w:r>
      <w:r>
        <w:rPr>
          <w:color w:val="404040"/>
        </w:rPr>
        <w:t xml:space="preserve">accordée à l'importance du certificat </w:t>
      </w:r>
      <w:proofErr w:type="spellStart"/>
      <w:r>
        <w:rPr>
          <w:color w:val="404040"/>
        </w:rPr>
        <w:t>RESCert</w:t>
      </w:r>
      <w:proofErr w:type="spellEnd"/>
      <w:r>
        <w:rPr>
          <w:color w:val="404040"/>
        </w:rPr>
        <w:t xml:space="preserve"> de l'installateur dans les trois régions. </w:t>
      </w:r>
    </w:p>
    <w:p w:rsidR="00B80D27" w:rsidRDefault="00DE17A4">
      <w:pPr>
        <w:jc w:val="both"/>
        <w:rPr>
          <w:color w:val="404040"/>
        </w:rPr>
      </w:pPr>
      <w:r>
        <w:rPr>
          <w:b/>
          <w:bCs/>
          <w:color w:val="404040"/>
        </w:rPr>
        <w:t xml:space="preserve">Actualisation en vertu de la </w:t>
      </w:r>
      <w:r w:rsidR="001D202E">
        <w:rPr>
          <w:b/>
          <w:bCs/>
          <w:color w:val="404040"/>
        </w:rPr>
        <w:t xml:space="preserve">Directive </w:t>
      </w:r>
      <w:r>
        <w:rPr>
          <w:b/>
          <w:bCs/>
          <w:color w:val="404040"/>
        </w:rPr>
        <w:t>européenne en matière d'efficacité énergétique</w:t>
      </w:r>
      <w:r>
        <w:rPr>
          <w:color w:val="404040"/>
        </w:rPr>
        <w:t xml:space="preserve"> </w:t>
      </w:r>
    </w:p>
    <w:p w:rsidR="00B80D27" w:rsidRDefault="00DE17A4">
      <w:pPr>
        <w:jc w:val="both"/>
        <w:rPr>
          <w:color w:val="404040"/>
        </w:rPr>
      </w:pPr>
      <w:r>
        <w:rPr>
          <w:color w:val="404040"/>
        </w:rPr>
        <w:t xml:space="preserve">Willem Voets, </w:t>
      </w:r>
      <w:r w:rsidR="004E4213">
        <w:rPr>
          <w:color w:val="404040"/>
        </w:rPr>
        <w:t xml:space="preserve">Directeur </w:t>
      </w:r>
      <w:r>
        <w:rPr>
          <w:color w:val="404040"/>
        </w:rPr>
        <w:t>général d'Informazout, revient sur plusieurs mises à jour importantes : « </w:t>
      </w:r>
      <w:r w:rsidRPr="00FF0638">
        <w:rPr>
          <w:i/>
          <w:color w:val="404040"/>
        </w:rPr>
        <w:t xml:space="preserve">Cette édition précise que la chaudière et le brûleur forment un tout qui doit être approuvé CE. Ils doivent porter un label d'efficacité énergétique avec mention du rendement saisonnier (par rapport au pouvoir calorifique supérieur </w:t>
      </w:r>
      <w:proofErr w:type="spellStart"/>
      <w:r w:rsidRPr="00FF0638">
        <w:rPr>
          <w:i/>
          <w:color w:val="404040"/>
        </w:rPr>
        <w:t>Hs</w:t>
      </w:r>
      <w:proofErr w:type="spellEnd"/>
      <w:r w:rsidRPr="00FF0638">
        <w:rPr>
          <w:i/>
          <w:color w:val="404040"/>
        </w:rPr>
        <w:t xml:space="preserve">) conformément aux Règlements UE 811/2013 et 812/2013. Ces labels européens remplacent depuis septembre 2015 les labels belges </w:t>
      </w:r>
      <w:proofErr w:type="spellStart"/>
      <w:r w:rsidRPr="00FF0638">
        <w:rPr>
          <w:i/>
          <w:color w:val="404040"/>
        </w:rPr>
        <w:t>Optimaz</w:t>
      </w:r>
      <w:proofErr w:type="spellEnd"/>
      <w:r w:rsidRPr="00FF0638">
        <w:rPr>
          <w:i/>
          <w:color w:val="404040"/>
        </w:rPr>
        <w:t xml:space="preserve"> (basse température) et </w:t>
      </w:r>
      <w:proofErr w:type="spellStart"/>
      <w:r w:rsidRPr="00FF0638">
        <w:rPr>
          <w:i/>
          <w:color w:val="404040"/>
        </w:rPr>
        <w:t>Optimaz</w:t>
      </w:r>
      <w:r w:rsidR="00293478">
        <w:rPr>
          <w:i/>
          <w:color w:val="404040"/>
        </w:rPr>
        <w:t>-</w:t>
      </w:r>
      <w:r w:rsidRPr="00FF0638">
        <w:rPr>
          <w:i/>
          <w:color w:val="404040"/>
        </w:rPr>
        <w:t>elite</w:t>
      </w:r>
      <w:proofErr w:type="spellEnd"/>
      <w:r w:rsidRPr="00FF0638">
        <w:rPr>
          <w:i/>
          <w:color w:val="404040"/>
        </w:rPr>
        <w:t xml:space="preserve"> (condensation) pour les chaudières </w:t>
      </w:r>
      <w:r w:rsidR="00293478">
        <w:rPr>
          <w:i/>
          <w:color w:val="404040"/>
        </w:rPr>
        <w:t>au</w:t>
      </w:r>
      <w:r w:rsidRPr="00FF0638">
        <w:rPr>
          <w:i/>
          <w:color w:val="404040"/>
        </w:rPr>
        <w:t xml:space="preserve"> mazout. </w:t>
      </w:r>
      <w:r>
        <w:rPr>
          <w:color w:val="404040"/>
        </w:rPr>
        <w:t>»</w:t>
      </w:r>
    </w:p>
    <w:p w:rsidR="00B80D27" w:rsidRDefault="00DE17A4">
      <w:pPr>
        <w:jc w:val="both"/>
        <w:rPr>
          <w:b/>
          <w:bCs/>
          <w:color w:val="404040"/>
        </w:rPr>
      </w:pPr>
      <w:r>
        <w:rPr>
          <w:b/>
          <w:bCs/>
          <w:color w:val="404040"/>
        </w:rPr>
        <w:t>Une contribution à une consommation plus efficace et plus durable de l’énergie</w:t>
      </w:r>
    </w:p>
    <w:p w:rsidR="00B80D27" w:rsidRDefault="00DE17A4">
      <w:pPr>
        <w:jc w:val="both"/>
        <w:rPr>
          <w:color w:val="404040"/>
        </w:rPr>
      </w:pPr>
      <w:r>
        <w:rPr>
          <w:color w:val="404040"/>
        </w:rPr>
        <w:t>« </w:t>
      </w:r>
      <w:r w:rsidR="001C6A87">
        <w:rPr>
          <w:i/>
          <w:color w:val="404040"/>
        </w:rPr>
        <w:t>Grâce à cette nouvelle édition,</w:t>
      </w:r>
      <w:r w:rsidRPr="00FF0638">
        <w:rPr>
          <w:i/>
          <w:color w:val="404040"/>
        </w:rPr>
        <w:t xml:space="preserve"> tant </w:t>
      </w:r>
      <w:r w:rsidR="001C6A87">
        <w:rPr>
          <w:i/>
          <w:color w:val="404040"/>
        </w:rPr>
        <w:t>les</w:t>
      </w:r>
      <w:r w:rsidR="001C6A87" w:rsidRPr="00FF0638">
        <w:rPr>
          <w:i/>
          <w:color w:val="404040"/>
        </w:rPr>
        <w:t xml:space="preserve"> </w:t>
      </w:r>
      <w:r w:rsidRPr="00FF0638">
        <w:rPr>
          <w:i/>
          <w:color w:val="404040"/>
        </w:rPr>
        <w:t>prescripteur</w:t>
      </w:r>
      <w:r w:rsidR="001C6A87">
        <w:rPr>
          <w:i/>
          <w:color w:val="404040"/>
        </w:rPr>
        <w:t>s</w:t>
      </w:r>
      <w:r w:rsidRPr="00FF0638">
        <w:rPr>
          <w:i/>
          <w:color w:val="404040"/>
        </w:rPr>
        <w:t xml:space="preserve"> qu</w:t>
      </w:r>
      <w:r w:rsidR="001C6A87">
        <w:rPr>
          <w:i/>
          <w:color w:val="404040"/>
        </w:rPr>
        <w:t>e les</w:t>
      </w:r>
      <w:r w:rsidRPr="00FF0638">
        <w:rPr>
          <w:i/>
          <w:color w:val="404040"/>
        </w:rPr>
        <w:t xml:space="preserve"> consommateur</w:t>
      </w:r>
      <w:r w:rsidR="001C6A87">
        <w:rPr>
          <w:i/>
          <w:color w:val="404040"/>
        </w:rPr>
        <w:t>s reçoivent la garantie</w:t>
      </w:r>
      <w:r w:rsidRPr="00FF0638">
        <w:rPr>
          <w:i/>
          <w:color w:val="404040"/>
        </w:rPr>
        <w:t xml:space="preserve"> </w:t>
      </w:r>
      <w:r w:rsidR="001C6A87">
        <w:rPr>
          <w:i/>
          <w:color w:val="404040"/>
        </w:rPr>
        <w:t>d’</w:t>
      </w:r>
      <w:r w:rsidRPr="00FF0638">
        <w:rPr>
          <w:i/>
          <w:color w:val="404040"/>
        </w:rPr>
        <w:t xml:space="preserve">une source de chaleur économique, fiable et </w:t>
      </w:r>
      <w:r w:rsidR="00293478">
        <w:rPr>
          <w:i/>
          <w:color w:val="404040"/>
        </w:rPr>
        <w:t>respectueuse de l’environnement</w:t>
      </w:r>
      <w:r w:rsidR="00293478" w:rsidRPr="00FF0638">
        <w:rPr>
          <w:i/>
          <w:color w:val="404040"/>
        </w:rPr>
        <w:t xml:space="preserve"> </w:t>
      </w:r>
      <w:r w:rsidRPr="00FF0638">
        <w:rPr>
          <w:i/>
          <w:color w:val="404040"/>
        </w:rPr>
        <w:t>qui évolue avec son temps.</w:t>
      </w:r>
      <w:r>
        <w:rPr>
          <w:color w:val="404040"/>
        </w:rPr>
        <w:t xml:space="preserve"> » ajoute Willem Voets. Ainsi, une adaptation de la référence au mazout </w:t>
      </w:r>
      <w:r w:rsidR="00293478">
        <w:rPr>
          <w:color w:val="404040"/>
        </w:rPr>
        <w:t xml:space="preserve">de chauffage </w:t>
      </w:r>
      <w:r w:rsidR="001C6A87">
        <w:rPr>
          <w:color w:val="404040"/>
        </w:rPr>
        <w:t xml:space="preserve">classique </w:t>
      </w:r>
      <w:r>
        <w:rPr>
          <w:color w:val="404040"/>
        </w:rPr>
        <w:t xml:space="preserve">est également présente, à savoir une teneur en soufre maximale de 50 ppm (au lieu de 1 000 ppm) </w:t>
      </w:r>
      <w:r>
        <w:rPr>
          <w:color w:val="404040"/>
        </w:rPr>
        <w:lastRenderedPageBreak/>
        <w:t>depuis le 1</w:t>
      </w:r>
      <w:r>
        <w:rPr>
          <w:color w:val="404040"/>
          <w:vertAlign w:val="superscript"/>
        </w:rPr>
        <w:t>er</w:t>
      </w:r>
      <w:r>
        <w:t xml:space="preserve"> </w:t>
      </w:r>
      <w:r w:rsidRPr="00FF0638">
        <w:rPr>
          <w:color w:val="404040"/>
        </w:rPr>
        <w:t>janvier 2016. La publication peut être téléchargée gratuitement à l'adresse</w:t>
      </w:r>
      <w:r>
        <w:t xml:space="preserve"> </w:t>
      </w:r>
      <w:hyperlink r:id="rId8" w:history="1">
        <w:r>
          <w:rPr>
            <w:rStyle w:val="Hyperlink"/>
          </w:rPr>
          <w:t>www.cedicol.be/fr/publications.</w:t>
        </w:r>
      </w:hyperlink>
    </w:p>
    <w:p w:rsidR="00DB662F" w:rsidRPr="00E25054" w:rsidRDefault="00DB662F" w:rsidP="00DB662F">
      <w:pPr>
        <w:spacing w:after="0" w:line="240" w:lineRule="auto"/>
        <w:jc w:val="both"/>
        <w:rPr>
          <w:rFonts w:asciiTheme="minorHAnsi" w:hAnsiTheme="minorHAnsi" w:cs="Arial"/>
          <w:b/>
          <w:noProof/>
          <w:color w:val="424242"/>
          <w:lang w:val="fr-FR"/>
        </w:rPr>
      </w:pPr>
      <w:r w:rsidRPr="00E25054">
        <w:rPr>
          <w:rFonts w:asciiTheme="minorHAnsi" w:hAnsiTheme="minorHAnsi" w:cs="Arial"/>
          <w:b/>
          <w:noProof/>
          <w:color w:val="424242"/>
          <w:lang w:val="fr-FR"/>
        </w:rPr>
        <w:t>À propos d’Informazout</w:t>
      </w:r>
    </w:p>
    <w:p w:rsidR="00DB662F" w:rsidRPr="00E25054" w:rsidRDefault="00DB662F" w:rsidP="00DB662F">
      <w:pPr>
        <w:autoSpaceDE w:val="0"/>
        <w:autoSpaceDN w:val="0"/>
        <w:adjustRightInd w:val="0"/>
        <w:spacing w:after="0" w:line="240" w:lineRule="auto"/>
        <w:jc w:val="both"/>
        <w:rPr>
          <w:rFonts w:asciiTheme="minorHAnsi" w:hAnsiTheme="minorHAnsi" w:cs="Century Gothic"/>
          <w:i/>
          <w:iCs/>
          <w:noProof/>
          <w:color w:val="424242"/>
          <w:lang w:val="fr-FR"/>
        </w:rPr>
      </w:pPr>
    </w:p>
    <w:p w:rsidR="00DB662F" w:rsidRPr="00E25054" w:rsidRDefault="00DB662F" w:rsidP="00DB662F">
      <w:pPr>
        <w:autoSpaceDE w:val="0"/>
        <w:autoSpaceDN w:val="0"/>
        <w:adjustRightInd w:val="0"/>
        <w:spacing w:after="0" w:line="240" w:lineRule="auto"/>
        <w:jc w:val="both"/>
        <w:rPr>
          <w:rFonts w:asciiTheme="minorHAnsi" w:hAnsiTheme="minorHAnsi" w:cs="Century Gothic"/>
          <w:i/>
          <w:iCs/>
          <w:noProof/>
          <w:color w:val="424242"/>
          <w:lang w:val="fr-FR"/>
        </w:rPr>
      </w:pPr>
      <w:r w:rsidRPr="00E25054">
        <w:rPr>
          <w:rFonts w:asciiTheme="minorHAnsi" w:hAnsiTheme="minorHAnsi" w:cs="Century Gothic"/>
          <w:i/>
          <w:iCs/>
          <w:noProof/>
          <w:color w:val="424242"/>
          <w:lang w:val="fr-FR"/>
        </w:rPr>
        <w:t xml:space="preserve">Informazout </w:t>
      </w:r>
      <w:r>
        <w:rPr>
          <w:rFonts w:asciiTheme="minorHAnsi" w:hAnsiTheme="minorHAnsi" w:cs="Century Gothic"/>
          <w:i/>
          <w:iCs/>
          <w:noProof/>
          <w:color w:val="424242"/>
          <w:lang w:val="fr-FR"/>
        </w:rPr>
        <w:t>est le centre d’informations</w:t>
      </w:r>
      <w:r w:rsidRPr="00E25054">
        <w:rPr>
          <w:rFonts w:asciiTheme="minorHAnsi" w:hAnsiTheme="minorHAnsi" w:cs="Century Gothic"/>
          <w:i/>
          <w:iCs/>
          <w:noProof/>
          <w:color w:val="424242"/>
          <w:lang w:val="fr-FR"/>
        </w:rPr>
        <w:t xml:space="preserve"> </w:t>
      </w:r>
      <w:r>
        <w:rPr>
          <w:rFonts w:asciiTheme="minorHAnsi" w:hAnsiTheme="minorHAnsi" w:cs="Century Gothic"/>
          <w:i/>
          <w:iCs/>
          <w:noProof/>
          <w:color w:val="424242"/>
          <w:lang w:val="fr-FR"/>
        </w:rPr>
        <w:t>pour les économies et l’utilisation rationnelle du mazout. L’ASBL Informazout fournit des</w:t>
      </w:r>
      <w:r w:rsidRPr="00E25054">
        <w:rPr>
          <w:rFonts w:asciiTheme="minorHAnsi" w:hAnsiTheme="minorHAnsi" w:cs="Century Gothic"/>
          <w:i/>
          <w:iCs/>
          <w:noProof/>
          <w:color w:val="424242"/>
          <w:lang w:val="fr-FR"/>
        </w:rPr>
        <w:t xml:space="preserve"> informations sur tout ce qui se rapporte au chauffage au mazout. Sur le site </w:t>
      </w:r>
      <w:hyperlink r:id="rId9" w:history="1">
        <w:r w:rsidRPr="00E25054">
          <w:rPr>
            <w:rStyle w:val="Hyperlink"/>
            <w:rFonts w:asciiTheme="minorHAnsi" w:hAnsiTheme="minorHAnsi" w:cs="Arial"/>
            <w:i/>
            <w:noProof/>
            <w:color w:val="424242"/>
            <w:lang w:val="fr-FR"/>
          </w:rPr>
          <w:t>www.informazout.be</w:t>
        </w:r>
      </w:hyperlink>
      <w:r w:rsidRPr="00E25054">
        <w:rPr>
          <w:rFonts w:asciiTheme="minorHAnsi" w:hAnsiTheme="minorHAnsi" w:cs="Century Gothic"/>
          <w:i/>
          <w:iCs/>
          <w:noProof/>
          <w:color w:val="424242"/>
          <w:lang w:val="fr-FR"/>
        </w:rPr>
        <w:t>, il est possible d'évaluer les coûts énergétiques des habitations, de consulter</w:t>
      </w:r>
      <w:r>
        <w:rPr>
          <w:rFonts w:asciiTheme="minorHAnsi" w:hAnsiTheme="minorHAnsi" w:cs="Century Gothic"/>
          <w:i/>
          <w:iCs/>
          <w:noProof/>
          <w:color w:val="424242"/>
          <w:lang w:val="fr-FR"/>
        </w:rPr>
        <w:t xml:space="preserve"> </w:t>
      </w:r>
      <w:r w:rsidRPr="00E25054">
        <w:rPr>
          <w:rFonts w:asciiTheme="minorHAnsi" w:hAnsiTheme="minorHAnsi" w:cs="Century Gothic"/>
          <w:i/>
          <w:iCs/>
          <w:noProof/>
          <w:color w:val="424242"/>
          <w:lang w:val="fr-FR"/>
        </w:rPr>
        <w:t xml:space="preserve">la législation concernant les réservoirs </w:t>
      </w:r>
      <w:r w:rsidR="001C6A87">
        <w:rPr>
          <w:rFonts w:asciiTheme="minorHAnsi" w:hAnsiTheme="minorHAnsi" w:cs="Century Gothic"/>
          <w:i/>
          <w:iCs/>
          <w:noProof/>
          <w:color w:val="424242"/>
          <w:lang w:val="fr-FR"/>
        </w:rPr>
        <w:t>de</w:t>
      </w:r>
      <w:r w:rsidR="001C6A87" w:rsidRPr="00E25054">
        <w:rPr>
          <w:rFonts w:asciiTheme="minorHAnsi" w:hAnsiTheme="minorHAnsi" w:cs="Century Gothic"/>
          <w:i/>
          <w:iCs/>
          <w:noProof/>
          <w:color w:val="424242"/>
          <w:lang w:val="fr-FR"/>
        </w:rPr>
        <w:t xml:space="preserve"> </w:t>
      </w:r>
      <w:r w:rsidRPr="00E25054">
        <w:rPr>
          <w:rFonts w:asciiTheme="minorHAnsi" w:hAnsiTheme="minorHAnsi" w:cs="Century Gothic"/>
          <w:i/>
          <w:iCs/>
          <w:noProof/>
          <w:color w:val="424242"/>
          <w:lang w:val="fr-FR"/>
        </w:rPr>
        <w:t xml:space="preserve">mazout </w:t>
      </w:r>
      <w:r>
        <w:rPr>
          <w:rFonts w:asciiTheme="minorHAnsi" w:hAnsiTheme="minorHAnsi" w:cs="Century Gothic"/>
          <w:i/>
          <w:iCs/>
          <w:noProof/>
          <w:color w:val="424242"/>
          <w:lang w:val="fr-FR"/>
        </w:rPr>
        <w:t xml:space="preserve">pour chaque cas </w:t>
      </w:r>
      <w:r w:rsidRPr="00E25054">
        <w:rPr>
          <w:rFonts w:asciiTheme="minorHAnsi" w:hAnsiTheme="minorHAnsi" w:cs="Century Gothic"/>
          <w:i/>
          <w:iCs/>
          <w:noProof/>
          <w:color w:val="424242"/>
          <w:lang w:val="fr-FR"/>
        </w:rPr>
        <w:t>ou</w:t>
      </w:r>
      <w:r>
        <w:rPr>
          <w:rFonts w:asciiTheme="minorHAnsi" w:hAnsiTheme="minorHAnsi" w:cs="Century Gothic"/>
          <w:i/>
          <w:iCs/>
          <w:noProof/>
          <w:color w:val="424242"/>
          <w:lang w:val="fr-FR"/>
        </w:rPr>
        <w:t xml:space="preserve"> encore </w:t>
      </w:r>
      <w:r w:rsidRPr="00E25054">
        <w:rPr>
          <w:rFonts w:asciiTheme="minorHAnsi" w:hAnsiTheme="minorHAnsi" w:cs="Century Gothic"/>
          <w:i/>
          <w:iCs/>
          <w:noProof/>
          <w:color w:val="424242"/>
          <w:lang w:val="fr-FR"/>
        </w:rPr>
        <w:t>la liste des fournisseurs de matériel de chauffage et des techniciens pour l’entretien et le contrôle. Toute personne souhaitant se renseigner sur des questions ayant trait au chauffage au mazout peut également téléphoner au 078/152 150.</w:t>
      </w:r>
    </w:p>
    <w:p w:rsidR="00DB662F" w:rsidRPr="00E25054" w:rsidRDefault="00DB662F" w:rsidP="00DB662F">
      <w:pPr>
        <w:autoSpaceDE w:val="0"/>
        <w:autoSpaceDN w:val="0"/>
        <w:adjustRightInd w:val="0"/>
        <w:spacing w:after="0" w:line="240" w:lineRule="auto"/>
        <w:jc w:val="both"/>
        <w:rPr>
          <w:rFonts w:asciiTheme="minorHAnsi" w:hAnsiTheme="minorHAnsi" w:cs="Century Gothic"/>
          <w:i/>
          <w:iCs/>
          <w:noProof/>
          <w:color w:val="424242"/>
          <w:lang w:val="fr-FR"/>
        </w:rPr>
      </w:pPr>
    </w:p>
    <w:p w:rsidR="00DB662F" w:rsidRPr="00E25054" w:rsidRDefault="00DB662F" w:rsidP="00DB662F">
      <w:pPr>
        <w:autoSpaceDE w:val="0"/>
        <w:autoSpaceDN w:val="0"/>
        <w:adjustRightInd w:val="0"/>
        <w:spacing w:after="0" w:line="240" w:lineRule="auto"/>
        <w:jc w:val="both"/>
        <w:rPr>
          <w:rFonts w:asciiTheme="minorHAnsi" w:hAnsiTheme="minorHAnsi" w:cs="Arial"/>
          <w:b/>
          <w:noProof/>
          <w:color w:val="424242"/>
          <w:lang w:val="fr-FR"/>
        </w:rPr>
      </w:pPr>
      <w:r w:rsidRPr="00E25054">
        <w:rPr>
          <w:rFonts w:asciiTheme="minorHAnsi" w:hAnsiTheme="minorHAnsi" w:cs="Arial"/>
          <w:b/>
          <w:noProof/>
          <w:color w:val="424242"/>
          <w:lang w:val="fr-FR"/>
        </w:rPr>
        <w:t>Note à la rédaction</w:t>
      </w:r>
      <w:r w:rsidR="001C6A87">
        <w:rPr>
          <w:rFonts w:asciiTheme="minorHAnsi" w:hAnsiTheme="minorHAnsi" w:cs="Arial"/>
          <w:b/>
          <w:noProof/>
          <w:color w:val="424242"/>
          <w:lang w:val="fr-FR"/>
        </w:rPr>
        <w:t xml:space="preserve"> (non destiné à la publication s.v.p.)</w:t>
      </w:r>
    </w:p>
    <w:p w:rsidR="00DB662F" w:rsidRPr="00E25054" w:rsidRDefault="00DB662F" w:rsidP="00DB662F">
      <w:pPr>
        <w:tabs>
          <w:tab w:val="num" w:pos="540"/>
        </w:tabs>
        <w:spacing w:after="0" w:line="240" w:lineRule="auto"/>
        <w:jc w:val="both"/>
        <w:rPr>
          <w:rFonts w:asciiTheme="minorHAnsi" w:hAnsiTheme="minorHAnsi" w:cs="Arial"/>
          <w:noProof/>
          <w:color w:val="424242"/>
          <w:u w:val="single"/>
          <w:lang w:val="fr-FR"/>
        </w:rPr>
      </w:pPr>
    </w:p>
    <w:p w:rsidR="00DB662F" w:rsidRPr="00E25054" w:rsidRDefault="00DB662F" w:rsidP="00DB662F">
      <w:pPr>
        <w:tabs>
          <w:tab w:val="num" w:pos="540"/>
        </w:tabs>
        <w:spacing w:after="0" w:line="240" w:lineRule="auto"/>
        <w:jc w:val="both"/>
        <w:rPr>
          <w:rFonts w:asciiTheme="minorHAnsi" w:hAnsiTheme="minorHAnsi" w:cs="Arial"/>
          <w:noProof/>
          <w:color w:val="424242"/>
          <w:u w:val="single"/>
          <w:lang w:val="fr-FR"/>
        </w:rPr>
      </w:pPr>
      <w:r w:rsidRPr="00E25054">
        <w:rPr>
          <w:rFonts w:asciiTheme="minorHAnsi" w:hAnsiTheme="minorHAnsi" w:cs="Arial"/>
          <w:noProof/>
          <w:color w:val="424242"/>
          <w:u w:val="single"/>
          <w:lang w:val="fr-FR"/>
        </w:rPr>
        <w:t xml:space="preserve">Pour plus d’informations </w:t>
      </w:r>
    </w:p>
    <w:p w:rsidR="00DB662F" w:rsidRPr="00E25054" w:rsidRDefault="00DB662F" w:rsidP="00DB662F">
      <w:pPr>
        <w:tabs>
          <w:tab w:val="num" w:pos="540"/>
        </w:tabs>
        <w:spacing w:after="0" w:line="240" w:lineRule="auto"/>
        <w:jc w:val="both"/>
        <w:rPr>
          <w:rFonts w:asciiTheme="minorHAnsi" w:hAnsiTheme="minorHAnsi" w:cs="Arial"/>
          <w:noProof/>
          <w:color w:val="424242"/>
          <w:lang w:val="fr-FR"/>
        </w:rPr>
      </w:pPr>
      <w:r w:rsidRPr="00E25054">
        <w:rPr>
          <w:rFonts w:asciiTheme="minorHAnsi" w:hAnsiTheme="minorHAnsi" w:cs="Arial"/>
          <w:noProof/>
          <w:color w:val="424242"/>
          <w:lang w:val="fr-FR"/>
        </w:rPr>
        <w:t xml:space="preserve">Willem Voets, </w:t>
      </w:r>
      <w:r w:rsidR="001C6A87">
        <w:rPr>
          <w:rFonts w:asciiTheme="minorHAnsi" w:hAnsiTheme="minorHAnsi" w:cs="Arial"/>
          <w:noProof/>
          <w:color w:val="424242"/>
          <w:lang w:val="fr-FR"/>
        </w:rPr>
        <w:t>D</w:t>
      </w:r>
      <w:r w:rsidR="001C6A87" w:rsidRPr="00E25054">
        <w:rPr>
          <w:rFonts w:asciiTheme="minorHAnsi" w:hAnsiTheme="minorHAnsi" w:cs="Arial"/>
          <w:noProof/>
          <w:color w:val="424242"/>
          <w:lang w:val="fr-FR"/>
        </w:rPr>
        <w:t xml:space="preserve">irecteur </w:t>
      </w:r>
      <w:r w:rsidRPr="00E25054">
        <w:rPr>
          <w:rFonts w:asciiTheme="minorHAnsi" w:hAnsiTheme="minorHAnsi" w:cs="Arial"/>
          <w:noProof/>
          <w:color w:val="424242"/>
          <w:lang w:val="fr-FR"/>
        </w:rPr>
        <w:t>général Informazout</w:t>
      </w:r>
    </w:p>
    <w:p w:rsidR="00DB662F" w:rsidRPr="00E25054" w:rsidRDefault="00DB662F" w:rsidP="00DB662F">
      <w:pPr>
        <w:tabs>
          <w:tab w:val="num" w:pos="540"/>
        </w:tabs>
        <w:spacing w:after="0" w:line="240" w:lineRule="auto"/>
        <w:jc w:val="both"/>
        <w:rPr>
          <w:rFonts w:asciiTheme="minorHAnsi" w:hAnsiTheme="minorHAnsi" w:cs="Arial"/>
          <w:noProof/>
          <w:color w:val="424242"/>
          <w:lang w:val="fr-FR"/>
        </w:rPr>
      </w:pPr>
      <w:r w:rsidRPr="00E25054">
        <w:rPr>
          <w:rFonts w:asciiTheme="minorHAnsi" w:hAnsiTheme="minorHAnsi" w:cs="Arial"/>
          <w:noProof/>
          <w:color w:val="424242"/>
          <w:lang w:val="fr-FR"/>
        </w:rPr>
        <w:t>Tél.</w:t>
      </w:r>
      <w:r w:rsidR="001C6A87">
        <w:rPr>
          <w:rFonts w:asciiTheme="minorHAnsi" w:hAnsiTheme="minorHAnsi" w:cs="Arial"/>
          <w:noProof/>
          <w:color w:val="424242"/>
          <w:lang w:val="fr-FR"/>
        </w:rPr>
        <w:t xml:space="preserve"> </w:t>
      </w:r>
      <w:r w:rsidRPr="00E25054">
        <w:rPr>
          <w:rFonts w:asciiTheme="minorHAnsi" w:hAnsiTheme="minorHAnsi" w:cs="Arial"/>
          <w:noProof/>
          <w:color w:val="424242"/>
          <w:lang w:val="fr-FR"/>
        </w:rPr>
        <w:t xml:space="preserve">: </w:t>
      </w:r>
      <w:r w:rsidRPr="00E25054">
        <w:rPr>
          <w:rFonts w:asciiTheme="minorHAnsi" w:hAnsiTheme="minorHAnsi" w:cs="Century Gothic"/>
          <w:noProof/>
          <w:color w:val="424242"/>
          <w:lang w:val="fr-FR"/>
        </w:rPr>
        <w:t xml:space="preserve">+32 2 558 52 25 </w:t>
      </w:r>
      <w:r w:rsidR="001C6A87">
        <w:rPr>
          <w:rFonts w:asciiTheme="minorHAnsi" w:hAnsiTheme="minorHAnsi" w:cs="Arial"/>
          <w:noProof/>
          <w:color w:val="424242"/>
          <w:lang w:val="fr-FR"/>
        </w:rPr>
        <w:t>–</w:t>
      </w:r>
      <w:r w:rsidRPr="00E25054">
        <w:rPr>
          <w:rFonts w:asciiTheme="minorHAnsi" w:hAnsiTheme="minorHAnsi" w:cs="Arial"/>
          <w:noProof/>
          <w:color w:val="424242"/>
          <w:lang w:val="fr-FR"/>
        </w:rPr>
        <w:t xml:space="preserve"> GSM</w:t>
      </w:r>
      <w:r w:rsidR="001C6A87">
        <w:rPr>
          <w:rFonts w:asciiTheme="minorHAnsi" w:hAnsiTheme="minorHAnsi" w:cs="Arial"/>
          <w:noProof/>
          <w:color w:val="424242"/>
          <w:lang w:val="fr-FR"/>
        </w:rPr>
        <w:t xml:space="preserve"> </w:t>
      </w:r>
      <w:r w:rsidRPr="00E25054">
        <w:rPr>
          <w:rFonts w:asciiTheme="minorHAnsi" w:hAnsiTheme="minorHAnsi" w:cs="Arial"/>
          <w:noProof/>
          <w:color w:val="424242"/>
          <w:lang w:val="fr-FR"/>
        </w:rPr>
        <w:t xml:space="preserve">: </w:t>
      </w:r>
      <w:r w:rsidRPr="00E25054">
        <w:rPr>
          <w:rFonts w:asciiTheme="minorHAnsi" w:hAnsiTheme="minorHAnsi" w:cs="Century Gothic"/>
          <w:noProof/>
          <w:color w:val="424242"/>
          <w:lang w:val="fr-FR"/>
        </w:rPr>
        <w:t xml:space="preserve">+32 471 61 08 25 </w:t>
      </w:r>
      <w:r w:rsidR="001C6A87">
        <w:rPr>
          <w:rFonts w:asciiTheme="minorHAnsi" w:hAnsiTheme="minorHAnsi" w:cs="Arial"/>
          <w:noProof/>
          <w:color w:val="424242"/>
          <w:lang w:val="fr-FR"/>
        </w:rPr>
        <w:t>–</w:t>
      </w:r>
      <w:r w:rsidRPr="00E25054">
        <w:rPr>
          <w:rFonts w:asciiTheme="minorHAnsi" w:hAnsiTheme="minorHAnsi" w:cs="Arial"/>
          <w:noProof/>
          <w:color w:val="424242"/>
          <w:lang w:val="fr-FR"/>
        </w:rPr>
        <w:t xml:space="preserve"> E-mail</w:t>
      </w:r>
      <w:r w:rsidR="001C6A87">
        <w:rPr>
          <w:rFonts w:asciiTheme="minorHAnsi" w:hAnsiTheme="minorHAnsi" w:cs="Arial"/>
          <w:noProof/>
          <w:color w:val="424242"/>
          <w:lang w:val="fr-FR"/>
        </w:rPr>
        <w:t xml:space="preserve"> </w:t>
      </w:r>
      <w:r w:rsidRPr="00E25054">
        <w:rPr>
          <w:rFonts w:asciiTheme="minorHAnsi" w:hAnsiTheme="minorHAnsi" w:cs="Arial"/>
          <w:noProof/>
          <w:color w:val="424242"/>
          <w:lang w:val="fr-FR"/>
        </w:rPr>
        <w:t xml:space="preserve">:  </w:t>
      </w:r>
      <w:hyperlink r:id="rId10" w:history="1">
        <w:r w:rsidRPr="00E25054">
          <w:rPr>
            <w:rStyle w:val="Hyperlink"/>
            <w:rFonts w:asciiTheme="minorHAnsi" w:hAnsiTheme="minorHAnsi" w:cs="Arial"/>
            <w:noProof/>
            <w:lang w:val="fr-FR"/>
          </w:rPr>
          <w:t>wvo@informazout.be</w:t>
        </w:r>
      </w:hyperlink>
      <w:r w:rsidRPr="00E25054">
        <w:rPr>
          <w:rFonts w:asciiTheme="minorHAnsi" w:hAnsiTheme="minorHAnsi" w:cs="Arial"/>
          <w:noProof/>
          <w:color w:val="424242"/>
          <w:lang w:val="fr-FR"/>
        </w:rPr>
        <w:t xml:space="preserve">  </w:t>
      </w:r>
    </w:p>
    <w:p w:rsidR="00DB662F" w:rsidRPr="00E25054" w:rsidRDefault="00DB662F" w:rsidP="00DB662F">
      <w:pPr>
        <w:tabs>
          <w:tab w:val="num" w:pos="540"/>
        </w:tabs>
        <w:spacing w:after="0" w:line="240" w:lineRule="auto"/>
        <w:jc w:val="both"/>
        <w:rPr>
          <w:rFonts w:asciiTheme="minorHAnsi" w:hAnsiTheme="minorHAnsi" w:cs="Arial"/>
          <w:noProof/>
          <w:color w:val="424242"/>
          <w:lang w:val="fr-FR"/>
        </w:rPr>
      </w:pPr>
      <w:r w:rsidRPr="00E25054">
        <w:rPr>
          <w:rFonts w:asciiTheme="minorHAnsi" w:hAnsiTheme="minorHAnsi" w:cs="Arial"/>
          <w:noProof/>
          <w:color w:val="424242"/>
          <w:lang w:val="fr-FR"/>
        </w:rPr>
        <w:t xml:space="preserve">Tous les communiqués de presse et leurs visuels peuvent être téléchargés à partir </w:t>
      </w:r>
      <w:r w:rsidR="001C6A87">
        <w:rPr>
          <w:rFonts w:asciiTheme="minorHAnsi" w:hAnsiTheme="minorHAnsi" w:cs="Arial"/>
          <w:noProof/>
          <w:color w:val="424242"/>
          <w:lang w:val="fr-FR"/>
        </w:rPr>
        <w:t>de la page</w:t>
      </w:r>
      <w:r w:rsidRPr="00E25054">
        <w:rPr>
          <w:rFonts w:asciiTheme="minorHAnsi" w:hAnsiTheme="minorHAnsi" w:cs="Arial"/>
          <w:noProof/>
          <w:color w:val="424242"/>
          <w:lang w:val="fr-FR"/>
        </w:rPr>
        <w:t xml:space="preserve"> </w:t>
      </w:r>
      <w:r w:rsidRPr="00FF0638">
        <w:rPr>
          <w:rFonts w:asciiTheme="minorHAnsi" w:hAnsiTheme="minorHAnsi" w:cs="Arial"/>
          <w:i/>
          <w:noProof/>
          <w:color w:val="424242"/>
          <w:lang w:val="fr-FR"/>
        </w:rPr>
        <w:t>Presse</w:t>
      </w:r>
      <w:r w:rsidRPr="00E25054">
        <w:rPr>
          <w:rFonts w:asciiTheme="minorHAnsi" w:hAnsiTheme="minorHAnsi" w:cs="Arial"/>
          <w:noProof/>
          <w:color w:val="424242"/>
          <w:lang w:val="fr-FR"/>
        </w:rPr>
        <w:t xml:space="preserve"> du site </w:t>
      </w:r>
      <w:hyperlink r:id="rId11" w:history="1">
        <w:r w:rsidRPr="00E25054">
          <w:rPr>
            <w:rStyle w:val="Hyperlink"/>
            <w:rFonts w:asciiTheme="minorHAnsi" w:hAnsiTheme="minorHAnsi" w:cs="Arial"/>
            <w:noProof/>
            <w:color w:val="424242"/>
            <w:lang w:val="fr-FR"/>
          </w:rPr>
          <w:t>www.informazout.be</w:t>
        </w:r>
      </w:hyperlink>
      <w:r w:rsidRPr="00E25054">
        <w:rPr>
          <w:rFonts w:asciiTheme="minorHAnsi" w:hAnsiTheme="minorHAnsi" w:cs="Arial"/>
          <w:noProof/>
          <w:color w:val="424242"/>
          <w:lang w:val="fr-FR"/>
        </w:rPr>
        <w:t xml:space="preserve">   </w:t>
      </w:r>
    </w:p>
    <w:p w:rsidR="00DB662F" w:rsidRPr="00E25054" w:rsidRDefault="00DB662F" w:rsidP="00DB662F">
      <w:pPr>
        <w:tabs>
          <w:tab w:val="num" w:pos="540"/>
        </w:tabs>
        <w:spacing w:after="0" w:line="240" w:lineRule="auto"/>
        <w:jc w:val="both"/>
        <w:rPr>
          <w:rFonts w:asciiTheme="minorHAnsi" w:hAnsiTheme="minorHAnsi" w:cs="Arial"/>
          <w:noProof/>
          <w:color w:val="424242"/>
          <w:u w:val="single"/>
          <w:lang w:val="fr-FR"/>
        </w:rPr>
      </w:pPr>
    </w:p>
    <w:p w:rsidR="00DB662F" w:rsidRPr="00E25054" w:rsidRDefault="00DB662F" w:rsidP="00DB662F">
      <w:pPr>
        <w:tabs>
          <w:tab w:val="num" w:pos="540"/>
        </w:tabs>
        <w:spacing w:after="0" w:line="240" w:lineRule="auto"/>
        <w:jc w:val="both"/>
        <w:rPr>
          <w:rFonts w:asciiTheme="minorHAnsi" w:hAnsiTheme="minorHAnsi" w:cs="Arial"/>
          <w:noProof/>
          <w:color w:val="424242"/>
          <w:u w:val="single"/>
          <w:lang w:val="fr-FR"/>
        </w:rPr>
      </w:pPr>
      <w:r w:rsidRPr="00E25054">
        <w:rPr>
          <w:rFonts w:asciiTheme="minorHAnsi" w:hAnsiTheme="minorHAnsi" w:cs="Arial"/>
          <w:noProof/>
          <w:color w:val="424242"/>
          <w:u w:val="single"/>
          <w:lang w:val="fr-FR"/>
        </w:rPr>
        <w:t>Pour des questions pratiques ou pour des visuels numériques, veuillez vous adresser à notre bureau de RP</w:t>
      </w:r>
      <w:r w:rsidRPr="00FF0638">
        <w:rPr>
          <w:rFonts w:asciiTheme="minorHAnsi" w:hAnsiTheme="minorHAnsi" w:cs="Arial"/>
          <w:noProof/>
          <w:color w:val="424242"/>
          <w:lang w:val="fr-FR"/>
        </w:rPr>
        <w:t xml:space="preserve"> :</w:t>
      </w:r>
    </w:p>
    <w:p w:rsidR="00DB662F" w:rsidRPr="00D56EDE" w:rsidRDefault="00DB662F" w:rsidP="00DB662F">
      <w:pPr>
        <w:widowControl w:val="0"/>
        <w:autoSpaceDE w:val="0"/>
        <w:autoSpaceDN w:val="0"/>
        <w:adjustRightInd w:val="0"/>
        <w:spacing w:after="0" w:line="240" w:lineRule="auto"/>
        <w:jc w:val="both"/>
        <w:rPr>
          <w:rFonts w:asciiTheme="minorHAnsi" w:hAnsiTheme="minorHAnsi"/>
          <w:i/>
          <w:noProof/>
          <w:color w:val="424242"/>
          <w:lang w:val="en-US"/>
        </w:rPr>
      </w:pPr>
      <w:r w:rsidRPr="00D56EDE">
        <w:rPr>
          <w:rFonts w:asciiTheme="minorHAnsi" w:hAnsiTheme="minorHAnsi" w:cs="Century Gothic"/>
          <w:i/>
          <w:noProof/>
          <w:color w:val="424242"/>
          <w:lang w:val="en-US"/>
        </w:rPr>
        <w:t>Ward Vanhee, Two cents</w:t>
      </w:r>
    </w:p>
    <w:p w:rsidR="00DB662F" w:rsidRPr="00D56EDE" w:rsidRDefault="00DB662F" w:rsidP="00DB662F">
      <w:pPr>
        <w:widowControl w:val="0"/>
        <w:autoSpaceDE w:val="0"/>
        <w:autoSpaceDN w:val="0"/>
        <w:adjustRightInd w:val="0"/>
        <w:spacing w:after="0" w:line="1" w:lineRule="exact"/>
        <w:jc w:val="both"/>
        <w:rPr>
          <w:rFonts w:asciiTheme="minorHAnsi" w:hAnsiTheme="minorHAnsi"/>
          <w:i/>
          <w:noProof/>
          <w:color w:val="424242"/>
          <w:lang w:val="en-US"/>
        </w:rPr>
      </w:pPr>
    </w:p>
    <w:p w:rsidR="00DB662F" w:rsidRPr="00293478" w:rsidRDefault="00DB662F" w:rsidP="00DB662F">
      <w:pPr>
        <w:widowControl w:val="0"/>
        <w:autoSpaceDE w:val="0"/>
        <w:autoSpaceDN w:val="0"/>
        <w:adjustRightInd w:val="0"/>
        <w:spacing w:after="0" w:line="237" w:lineRule="auto"/>
        <w:jc w:val="both"/>
        <w:rPr>
          <w:rFonts w:asciiTheme="minorHAnsi" w:hAnsiTheme="minorHAnsi" w:cs="Century Gothic"/>
          <w:b/>
          <w:bCs/>
          <w:i/>
          <w:iCs/>
          <w:noProof/>
          <w:color w:val="424242"/>
          <w:lang w:val="en-US"/>
        </w:rPr>
      </w:pPr>
      <w:r w:rsidRPr="00293478">
        <w:rPr>
          <w:rFonts w:asciiTheme="minorHAnsi" w:hAnsiTheme="minorHAnsi" w:cs="Century Gothic"/>
          <w:i/>
          <w:noProof/>
          <w:color w:val="424242"/>
          <w:lang w:val="en-US"/>
        </w:rPr>
        <w:t>Tél.</w:t>
      </w:r>
      <w:r w:rsidR="001C6A87" w:rsidRPr="00293478">
        <w:rPr>
          <w:rFonts w:asciiTheme="minorHAnsi" w:hAnsiTheme="minorHAnsi" w:cs="Century Gothic"/>
          <w:i/>
          <w:noProof/>
          <w:color w:val="424242"/>
          <w:lang w:val="en-US"/>
        </w:rPr>
        <w:t xml:space="preserve"> </w:t>
      </w:r>
      <w:r w:rsidRPr="00293478">
        <w:rPr>
          <w:rFonts w:asciiTheme="minorHAnsi" w:hAnsiTheme="minorHAnsi" w:cs="Century Gothic"/>
          <w:i/>
          <w:noProof/>
          <w:color w:val="424242"/>
          <w:lang w:val="en-US"/>
        </w:rPr>
        <w:t xml:space="preserve">: 02 773 50 29 </w:t>
      </w:r>
      <w:r w:rsidR="001C6A87" w:rsidRPr="00293478">
        <w:rPr>
          <w:rFonts w:asciiTheme="minorHAnsi" w:hAnsiTheme="minorHAnsi" w:cs="Century Gothic"/>
          <w:i/>
          <w:noProof/>
          <w:color w:val="424242"/>
          <w:lang w:val="en-US"/>
        </w:rPr>
        <w:t>–</w:t>
      </w:r>
      <w:r w:rsidRPr="00293478">
        <w:rPr>
          <w:rFonts w:asciiTheme="minorHAnsi" w:hAnsiTheme="minorHAnsi" w:cs="Century Gothic"/>
          <w:i/>
          <w:noProof/>
          <w:color w:val="424242"/>
          <w:lang w:val="en-US"/>
        </w:rPr>
        <w:t xml:space="preserve"> E-mail</w:t>
      </w:r>
      <w:r w:rsidR="001C6A87" w:rsidRPr="00293478">
        <w:rPr>
          <w:rFonts w:asciiTheme="minorHAnsi" w:hAnsiTheme="minorHAnsi" w:cs="Century Gothic"/>
          <w:i/>
          <w:noProof/>
          <w:color w:val="424242"/>
          <w:lang w:val="en-US"/>
        </w:rPr>
        <w:t xml:space="preserve"> </w:t>
      </w:r>
      <w:r w:rsidRPr="00293478">
        <w:rPr>
          <w:rFonts w:asciiTheme="minorHAnsi" w:hAnsiTheme="minorHAnsi" w:cs="Century Gothic"/>
          <w:i/>
          <w:noProof/>
          <w:color w:val="424242"/>
          <w:lang w:val="en-US"/>
        </w:rPr>
        <w:t xml:space="preserve">: </w:t>
      </w:r>
      <w:hyperlink r:id="rId12" w:history="1">
        <w:r w:rsidRPr="00293478">
          <w:rPr>
            <w:rStyle w:val="Hyperlink"/>
            <w:rFonts w:asciiTheme="minorHAnsi" w:hAnsiTheme="minorHAnsi"/>
            <w:i/>
            <w:noProof/>
            <w:lang w:val="en-US"/>
          </w:rPr>
          <w:t>wv@twocents.be</w:t>
        </w:r>
      </w:hyperlink>
      <w:r w:rsidRPr="00293478">
        <w:rPr>
          <w:rFonts w:asciiTheme="minorHAnsi" w:hAnsiTheme="minorHAnsi"/>
          <w:i/>
          <w:noProof/>
          <w:color w:val="424242"/>
          <w:lang w:val="en-US"/>
        </w:rPr>
        <w:t xml:space="preserve"> </w:t>
      </w:r>
    </w:p>
    <w:p w:rsidR="00B80D27" w:rsidRPr="00293478" w:rsidRDefault="00B80D27">
      <w:pPr>
        <w:jc w:val="both"/>
        <w:rPr>
          <w:color w:val="404040"/>
          <w:sz w:val="24"/>
          <w:szCs w:val="24"/>
          <w:lang w:val="en-US"/>
        </w:rPr>
      </w:pPr>
    </w:p>
    <w:sectPr w:rsidR="00B80D27" w:rsidRPr="0029347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CD" w:rsidRDefault="00D61DCD">
      <w:pPr>
        <w:spacing w:after="0" w:line="240" w:lineRule="auto"/>
      </w:pPr>
      <w:r>
        <w:separator/>
      </w:r>
    </w:p>
  </w:endnote>
  <w:endnote w:type="continuationSeparator" w:id="0">
    <w:p w:rsidR="00D61DCD" w:rsidRDefault="00D6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CD" w:rsidRDefault="00D61DCD">
      <w:pPr>
        <w:spacing w:after="0" w:line="240" w:lineRule="auto"/>
      </w:pPr>
      <w:r>
        <w:separator/>
      </w:r>
    </w:p>
  </w:footnote>
  <w:footnote w:type="continuationSeparator" w:id="0">
    <w:p w:rsidR="00D61DCD" w:rsidRDefault="00D61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27" w:rsidRDefault="00DE17A4">
    <w:pPr>
      <w:pStyle w:val="Koptekst"/>
      <w:jc w:val="right"/>
    </w:pPr>
    <w:r>
      <w:rPr>
        <w:noProof/>
        <w:lang w:val="nl-NL" w:eastAsia="nl-NL"/>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rsidR="00B80D27" w:rsidRDefault="00B80D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573E5"/>
    <w:multiLevelType w:val="hybridMultilevel"/>
    <w:tmpl w:val="27404DBA"/>
    <w:lvl w:ilvl="0" w:tplc="09A4512A">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5660FB7"/>
    <w:multiLevelType w:val="hybridMultilevel"/>
    <w:tmpl w:val="1C5E9990"/>
    <w:lvl w:ilvl="0" w:tplc="5F12B674">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0"/>
    <w:rsid w:val="00003DA3"/>
    <w:rsid w:val="000072E6"/>
    <w:rsid w:val="00013D80"/>
    <w:rsid w:val="00013E81"/>
    <w:rsid w:val="00016518"/>
    <w:rsid w:val="00021287"/>
    <w:rsid w:val="00034B66"/>
    <w:rsid w:val="00046E66"/>
    <w:rsid w:val="0005728F"/>
    <w:rsid w:val="000646DE"/>
    <w:rsid w:val="00074446"/>
    <w:rsid w:val="00074D94"/>
    <w:rsid w:val="000934B1"/>
    <w:rsid w:val="00097806"/>
    <w:rsid w:val="000B17F4"/>
    <w:rsid w:val="000B2C70"/>
    <w:rsid w:val="000C24AA"/>
    <w:rsid w:val="000C2766"/>
    <w:rsid w:val="000C7EB5"/>
    <w:rsid w:val="000D2F21"/>
    <w:rsid w:val="000E4502"/>
    <w:rsid w:val="000F484A"/>
    <w:rsid w:val="00106E77"/>
    <w:rsid w:val="00107A88"/>
    <w:rsid w:val="00111435"/>
    <w:rsid w:val="0011415D"/>
    <w:rsid w:val="00126B09"/>
    <w:rsid w:val="00127D9E"/>
    <w:rsid w:val="00127EDD"/>
    <w:rsid w:val="0013247F"/>
    <w:rsid w:val="00142E46"/>
    <w:rsid w:val="001527FC"/>
    <w:rsid w:val="0015538D"/>
    <w:rsid w:val="001677C0"/>
    <w:rsid w:val="00174173"/>
    <w:rsid w:val="001804B5"/>
    <w:rsid w:val="0018747C"/>
    <w:rsid w:val="00190704"/>
    <w:rsid w:val="0019399A"/>
    <w:rsid w:val="001952F6"/>
    <w:rsid w:val="001A037A"/>
    <w:rsid w:val="001A54C1"/>
    <w:rsid w:val="001B5337"/>
    <w:rsid w:val="001B5543"/>
    <w:rsid w:val="001C0490"/>
    <w:rsid w:val="001C6A87"/>
    <w:rsid w:val="001D1677"/>
    <w:rsid w:val="001D202E"/>
    <w:rsid w:val="001E6EDB"/>
    <w:rsid w:val="001F1CF0"/>
    <w:rsid w:val="001F5C56"/>
    <w:rsid w:val="00210D08"/>
    <w:rsid w:val="0021381D"/>
    <w:rsid w:val="0022360A"/>
    <w:rsid w:val="00225504"/>
    <w:rsid w:val="00225ECC"/>
    <w:rsid w:val="0023570C"/>
    <w:rsid w:val="002441A2"/>
    <w:rsid w:val="0024740D"/>
    <w:rsid w:val="00247BC4"/>
    <w:rsid w:val="0025546D"/>
    <w:rsid w:val="0026441A"/>
    <w:rsid w:val="00271A2E"/>
    <w:rsid w:val="00293478"/>
    <w:rsid w:val="002A2B26"/>
    <w:rsid w:val="002A3053"/>
    <w:rsid w:val="002B4C78"/>
    <w:rsid w:val="002D1479"/>
    <w:rsid w:val="002D1B5F"/>
    <w:rsid w:val="002D6FF3"/>
    <w:rsid w:val="002D7832"/>
    <w:rsid w:val="002F59DE"/>
    <w:rsid w:val="003101C2"/>
    <w:rsid w:val="003178A3"/>
    <w:rsid w:val="00320A16"/>
    <w:rsid w:val="00322DDD"/>
    <w:rsid w:val="003368C7"/>
    <w:rsid w:val="00336A85"/>
    <w:rsid w:val="003424AE"/>
    <w:rsid w:val="00351822"/>
    <w:rsid w:val="003529F9"/>
    <w:rsid w:val="00361913"/>
    <w:rsid w:val="00361CC8"/>
    <w:rsid w:val="00363462"/>
    <w:rsid w:val="003779C1"/>
    <w:rsid w:val="003823C2"/>
    <w:rsid w:val="003946C8"/>
    <w:rsid w:val="003A6C70"/>
    <w:rsid w:val="003B4B32"/>
    <w:rsid w:val="003B60D8"/>
    <w:rsid w:val="003C1A1A"/>
    <w:rsid w:val="003C2E28"/>
    <w:rsid w:val="003F2EC4"/>
    <w:rsid w:val="003F571B"/>
    <w:rsid w:val="003F6CF8"/>
    <w:rsid w:val="00404E89"/>
    <w:rsid w:val="004119D8"/>
    <w:rsid w:val="0042600E"/>
    <w:rsid w:val="004266A6"/>
    <w:rsid w:val="00430D95"/>
    <w:rsid w:val="0043318B"/>
    <w:rsid w:val="00440398"/>
    <w:rsid w:val="0044125D"/>
    <w:rsid w:val="0044243C"/>
    <w:rsid w:val="00457E4A"/>
    <w:rsid w:val="00460B3A"/>
    <w:rsid w:val="00461EA8"/>
    <w:rsid w:val="00465041"/>
    <w:rsid w:val="004670FA"/>
    <w:rsid w:val="004720D1"/>
    <w:rsid w:val="004760E7"/>
    <w:rsid w:val="004764EC"/>
    <w:rsid w:val="00482E9B"/>
    <w:rsid w:val="004857AB"/>
    <w:rsid w:val="004935D4"/>
    <w:rsid w:val="004A713F"/>
    <w:rsid w:val="004B28E9"/>
    <w:rsid w:val="004B2BBA"/>
    <w:rsid w:val="004C598F"/>
    <w:rsid w:val="004D0517"/>
    <w:rsid w:val="004E31A6"/>
    <w:rsid w:val="004E4213"/>
    <w:rsid w:val="004F11FF"/>
    <w:rsid w:val="00502093"/>
    <w:rsid w:val="00527BFF"/>
    <w:rsid w:val="00566091"/>
    <w:rsid w:val="00567042"/>
    <w:rsid w:val="0057218B"/>
    <w:rsid w:val="00585A44"/>
    <w:rsid w:val="00586C35"/>
    <w:rsid w:val="00592505"/>
    <w:rsid w:val="00593F5B"/>
    <w:rsid w:val="00595D25"/>
    <w:rsid w:val="00596FA8"/>
    <w:rsid w:val="005C2F86"/>
    <w:rsid w:val="005D55A7"/>
    <w:rsid w:val="005D7772"/>
    <w:rsid w:val="005E50FA"/>
    <w:rsid w:val="005E7D8D"/>
    <w:rsid w:val="005F19D4"/>
    <w:rsid w:val="00617B7E"/>
    <w:rsid w:val="00620135"/>
    <w:rsid w:val="00621D5B"/>
    <w:rsid w:val="00632AEE"/>
    <w:rsid w:val="00634671"/>
    <w:rsid w:val="006355F9"/>
    <w:rsid w:val="006356C8"/>
    <w:rsid w:val="00636B4A"/>
    <w:rsid w:val="0064523B"/>
    <w:rsid w:val="00646EC3"/>
    <w:rsid w:val="00656EFD"/>
    <w:rsid w:val="0065759A"/>
    <w:rsid w:val="00657DE2"/>
    <w:rsid w:val="006610E1"/>
    <w:rsid w:val="00672F2D"/>
    <w:rsid w:val="00675FFA"/>
    <w:rsid w:val="00681CD0"/>
    <w:rsid w:val="00681D11"/>
    <w:rsid w:val="00690DF2"/>
    <w:rsid w:val="006962E2"/>
    <w:rsid w:val="0069777C"/>
    <w:rsid w:val="006B1E51"/>
    <w:rsid w:val="006B28E3"/>
    <w:rsid w:val="006B3627"/>
    <w:rsid w:val="006B3A87"/>
    <w:rsid w:val="006E06DB"/>
    <w:rsid w:val="006E16C3"/>
    <w:rsid w:val="006E5432"/>
    <w:rsid w:val="007025BD"/>
    <w:rsid w:val="00704DA3"/>
    <w:rsid w:val="00705483"/>
    <w:rsid w:val="00706695"/>
    <w:rsid w:val="0071032C"/>
    <w:rsid w:val="007205F3"/>
    <w:rsid w:val="00734D23"/>
    <w:rsid w:val="007417DB"/>
    <w:rsid w:val="00743FB0"/>
    <w:rsid w:val="007526BB"/>
    <w:rsid w:val="00754FBC"/>
    <w:rsid w:val="00761F4E"/>
    <w:rsid w:val="00765CAB"/>
    <w:rsid w:val="00767525"/>
    <w:rsid w:val="00786293"/>
    <w:rsid w:val="007906F1"/>
    <w:rsid w:val="00795797"/>
    <w:rsid w:val="00797D43"/>
    <w:rsid w:val="007B2103"/>
    <w:rsid w:val="007B335A"/>
    <w:rsid w:val="007D20BB"/>
    <w:rsid w:val="007E2187"/>
    <w:rsid w:val="007E2BE0"/>
    <w:rsid w:val="007E5F42"/>
    <w:rsid w:val="007F52A2"/>
    <w:rsid w:val="008210E8"/>
    <w:rsid w:val="00827E70"/>
    <w:rsid w:val="008356A1"/>
    <w:rsid w:val="00835979"/>
    <w:rsid w:val="0084153B"/>
    <w:rsid w:val="00841C3E"/>
    <w:rsid w:val="00843869"/>
    <w:rsid w:val="00845FFB"/>
    <w:rsid w:val="0086621B"/>
    <w:rsid w:val="00866928"/>
    <w:rsid w:val="00883841"/>
    <w:rsid w:val="00887506"/>
    <w:rsid w:val="008943A5"/>
    <w:rsid w:val="008A0E41"/>
    <w:rsid w:val="008A370F"/>
    <w:rsid w:val="008A6479"/>
    <w:rsid w:val="008B45A5"/>
    <w:rsid w:val="008C1573"/>
    <w:rsid w:val="008C551C"/>
    <w:rsid w:val="008D05C0"/>
    <w:rsid w:val="008D257B"/>
    <w:rsid w:val="008E42D4"/>
    <w:rsid w:val="008E5AB7"/>
    <w:rsid w:val="008F062F"/>
    <w:rsid w:val="00902D34"/>
    <w:rsid w:val="00907E06"/>
    <w:rsid w:val="00925117"/>
    <w:rsid w:val="00925D05"/>
    <w:rsid w:val="0094313B"/>
    <w:rsid w:val="00950CBA"/>
    <w:rsid w:val="00962027"/>
    <w:rsid w:val="00967BB6"/>
    <w:rsid w:val="00983266"/>
    <w:rsid w:val="0098399E"/>
    <w:rsid w:val="00984CB9"/>
    <w:rsid w:val="00991765"/>
    <w:rsid w:val="009A1610"/>
    <w:rsid w:val="009A6B9C"/>
    <w:rsid w:val="009B0493"/>
    <w:rsid w:val="009B04EA"/>
    <w:rsid w:val="009B7B38"/>
    <w:rsid w:val="009C0CF0"/>
    <w:rsid w:val="009C7ADE"/>
    <w:rsid w:val="009D24B4"/>
    <w:rsid w:val="009F275F"/>
    <w:rsid w:val="00A1158B"/>
    <w:rsid w:val="00A231AF"/>
    <w:rsid w:val="00A24ADD"/>
    <w:rsid w:val="00A26530"/>
    <w:rsid w:val="00A3221D"/>
    <w:rsid w:val="00A32C8A"/>
    <w:rsid w:val="00A377D2"/>
    <w:rsid w:val="00A41EFF"/>
    <w:rsid w:val="00A449CD"/>
    <w:rsid w:val="00A5249C"/>
    <w:rsid w:val="00A54083"/>
    <w:rsid w:val="00A54FC9"/>
    <w:rsid w:val="00A6170F"/>
    <w:rsid w:val="00A72460"/>
    <w:rsid w:val="00A743CA"/>
    <w:rsid w:val="00A84B6E"/>
    <w:rsid w:val="00A84E9A"/>
    <w:rsid w:val="00A86360"/>
    <w:rsid w:val="00A9222D"/>
    <w:rsid w:val="00A94A48"/>
    <w:rsid w:val="00A97112"/>
    <w:rsid w:val="00AA5041"/>
    <w:rsid w:val="00AB6C09"/>
    <w:rsid w:val="00AB72D9"/>
    <w:rsid w:val="00AD18F5"/>
    <w:rsid w:val="00AD63A2"/>
    <w:rsid w:val="00AE7243"/>
    <w:rsid w:val="00AE7FC7"/>
    <w:rsid w:val="00B11480"/>
    <w:rsid w:val="00B25573"/>
    <w:rsid w:val="00B36A67"/>
    <w:rsid w:val="00B41352"/>
    <w:rsid w:val="00B46834"/>
    <w:rsid w:val="00B50F53"/>
    <w:rsid w:val="00B6459D"/>
    <w:rsid w:val="00B7184D"/>
    <w:rsid w:val="00B7213B"/>
    <w:rsid w:val="00B80D27"/>
    <w:rsid w:val="00B84E5A"/>
    <w:rsid w:val="00B87605"/>
    <w:rsid w:val="00B94E48"/>
    <w:rsid w:val="00BD7A19"/>
    <w:rsid w:val="00BE2156"/>
    <w:rsid w:val="00BF09BA"/>
    <w:rsid w:val="00C160DA"/>
    <w:rsid w:val="00C16C1E"/>
    <w:rsid w:val="00C206E3"/>
    <w:rsid w:val="00C20FDD"/>
    <w:rsid w:val="00C3769B"/>
    <w:rsid w:val="00C4198D"/>
    <w:rsid w:val="00C45EFF"/>
    <w:rsid w:val="00C52F8A"/>
    <w:rsid w:val="00C62FCA"/>
    <w:rsid w:val="00C631D0"/>
    <w:rsid w:val="00C634F6"/>
    <w:rsid w:val="00C63794"/>
    <w:rsid w:val="00C73737"/>
    <w:rsid w:val="00C803FB"/>
    <w:rsid w:val="00C82FC4"/>
    <w:rsid w:val="00C87D33"/>
    <w:rsid w:val="00C93DFA"/>
    <w:rsid w:val="00C95D8C"/>
    <w:rsid w:val="00CA60F8"/>
    <w:rsid w:val="00CB732F"/>
    <w:rsid w:val="00CB794D"/>
    <w:rsid w:val="00CC3776"/>
    <w:rsid w:val="00CE539A"/>
    <w:rsid w:val="00CF2EC6"/>
    <w:rsid w:val="00D05974"/>
    <w:rsid w:val="00D079CE"/>
    <w:rsid w:val="00D10ACF"/>
    <w:rsid w:val="00D20319"/>
    <w:rsid w:val="00D2073F"/>
    <w:rsid w:val="00D440C3"/>
    <w:rsid w:val="00D46543"/>
    <w:rsid w:val="00D46FD5"/>
    <w:rsid w:val="00D51566"/>
    <w:rsid w:val="00D5180D"/>
    <w:rsid w:val="00D53463"/>
    <w:rsid w:val="00D53507"/>
    <w:rsid w:val="00D61DCD"/>
    <w:rsid w:val="00D651F4"/>
    <w:rsid w:val="00D9118D"/>
    <w:rsid w:val="00DA452E"/>
    <w:rsid w:val="00DB662F"/>
    <w:rsid w:val="00DD4924"/>
    <w:rsid w:val="00DE17A4"/>
    <w:rsid w:val="00DE6178"/>
    <w:rsid w:val="00DF7F07"/>
    <w:rsid w:val="00E02AC7"/>
    <w:rsid w:val="00E06BF4"/>
    <w:rsid w:val="00E12CBD"/>
    <w:rsid w:val="00E2224B"/>
    <w:rsid w:val="00E30383"/>
    <w:rsid w:val="00E32DD3"/>
    <w:rsid w:val="00E41AA9"/>
    <w:rsid w:val="00E57129"/>
    <w:rsid w:val="00E63536"/>
    <w:rsid w:val="00E66FBB"/>
    <w:rsid w:val="00E9705E"/>
    <w:rsid w:val="00EB2BD4"/>
    <w:rsid w:val="00EC1367"/>
    <w:rsid w:val="00ED233D"/>
    <w:rsid w:val="00ED260C"/>
    <w:rsid w:val="00ED45E4"/>
    <w:rsid w:val="00ED69B9"/>
    <w:rsid w:val="00EE0212"/>
    <w:rsid w:val="00EE1D4C"/>
    <w:rsid w:val="00EE1D70"/>
    <w:rsid w:val="00EE3217"/>
    <w:rsid w:val="00EE4F97"/>
    <w:rsid w:val="00EE76CB"/>
    <w:rsid w:val="00EF1255"/>
    <w:rsid w:val="00F044CB"/>
    <w:rsid w:val="00F15323"/>
    <w:rsid w:val="00F350C7"/>
    <w:rsid w:val="00F65497"/>
    <w:rsid w:val="00F71069"/>
    <w:rsid w:val="00F9154A"/>
    <w:rsid w:val="00F94EE6"/>
    <w:rsid w:val="00FA0F52"/>
    <w:rsid w:val="00FA4229"/>
    <w:rsid w:val="00FA6694"/>
    <w:rsid w:val="00FB6B82"/>
    <w:rsid w:val="00FC0D74"/>
    <w:rsid w:val="00FD29E1"/>
    <w:rsid w:val="00FE1D09"/>
    <w:rsid w:val="00FE2B47"/>
    <w:rsid w:val="00FE62FC"/>
    <w:rsid w:val="00FF0638"/>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E2187"/>
    <w:pPr>
      <w:spacing w:after="200" w:line="276" w:lineRule="auto"/>
    </w:pPr>
    <w:rPr>
      <w:sz w:val="22"/>
      <w:szCs w:val="22"/>
      <w:lang w:val="fr-BE" w:eastAsia="en-US"/>
    </w:rPr>
  </w:style>
  <w:style w:type="paragraph" w:styleId="Kop1">
    <w:name w:val="heading 1"/>
    <w:basedOn w:val="Standaard"/>
    <w:next w:val="Standaard"/>
    <w:link w:val="Kop1Ch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44243C"/>
    <w:pPr>
      <w:spacing w:after="0" w:line="240" w:lineRule="auto"/>
    </w:pPr>
    <w:rPr>
      <w:sz w:val="20"/>
      <w:szCs w:val="20"/>
      <w:lang w:eastAsia="fr-FR"/>
    </w:rPr>
  </w:style>
  <w:style w:type="character" w:customStyle="1" w:styleId="VoetnoottekstChar">
    <w:name w:val="Voetnoottekst Char"/>
    <w:basedOn w:val="Standaardalinea-lettertype"/>
    <w:link w:val="Voetnoottekst"/>
    <w:uiPriority w:val="99"/>
    <w:semiHidden/>
    <w:locked/>
    <w:rsid w:val="0044243C"/>
    <w:rPr>
      <w:rFonts w:cs="Times New Roman"/>
      <w:sz w:val="20"/>
    </w:rPr>
  </w:style>
  <w:style w:type="character" w:styleId="Voetnootmarkering">
    <w:name w:val="footnote reference"/>
    <w:basedOn w:val="Standaardalinea-lettertype"/>
    <w:uiPriority w:val="99"/>
    <w:semiHidden/>
    <w:rsid w:val="0044243C"/>
    <w:rPr>
      <w:rFonts w:cs="Times New Roman"/>
      <w:vertAlign w:val="superscript"/>
    </w:rPr>
  </w:style>
  <w:style w:type="character" w:styleId="Hyperlink">
    <w:name w:val="Hyperlink"/>
    <w:basedOn w:val="Standaardalinea-lettertype"/>
    <w:uiPriority w:val="99"/>
    <w:rsid w:val="007B335A"/>
    <w:rPr>
      <w:rFonts w:cs="Times New Roman"/>
      <w:color w:val="0000FF"/>
      <w:u w:val="single"/>
    </w:rPr>
  </w:style>
  <w:style w:type="character" w:styleId="Verwijzingopmerking">
    <w:name w:val="annotation reference"/>
    <w:basedOn w:val="Standaardalinea-lettertype"/>
    <w:uiPriority w:val="99"/>
    <w:semiHidden/>
    <w:rsid w:val="00743FB0"/>
    <w:rPr>
      <w:rFonts w:cs="Times New Roman"/>
      <w:sz w:val="16"/>
    </w:rPr>
  </w:style>
  <w:style w:type="paragraph" w:styleId="Tekstopmerking">
    <w:name w:val="annotation text"/>
    <w:basedOn w:val="Standaard"/>
    <w:link w:val="TekstopmerkingChar"/>
    <w:uiPriority w:val="99"/>
    <w:semiHidden/>
    <w:rsid w:val="00743FB0"/>
    <w:pPr>
      <w:spacing w:line="240" w:lineRule="auto"/>
    </w:pPr>
    <w:rPr>
      <w:sz w:val="20"/>
      <w:szCs w:val="20"/>
      <w:lang w:eastAsia="fr-FR"/>
    </w:rPr>
  </w:style>
  <w:style w:type="character" w:customStyle="1" w:styleId="TekstopmerkingChar">
    <w:name w:val="Tekst opmerking Char"/>
    <w:basedOn w:val="Standaardalinea-lettertype"/>
    <w:link w:val="Tekstopmerking"/>
    <w:uiPriority w:val="99"/>
    <w:semiHidden/>
    <w:locked/>
    <w:rsid w:val="00743FB0"/>
    <w:rPr>
      <w:rFonts w:cs="Times New Roman"/>
      <w:sz w:val="20"/>
    </w:rPr>
  </w:style>
  <w:style w:type="paragraph" w:styleId="Onderwerpvanopmerking">
    <w:name w:val="annotation subject"/>
    <w:basedOn w:val="Tekstopmerking"/>
    <w:next w:val="Tekstopmerking"/>
    <w:link w:val="OnderwerpvanopmerkingChar"/>
    <w:uiPriority w:val="99"/>
    <w:semiHidden/>
    <w:rsid w:val="00743FB0"/>
    <w:rPr>
      <w:b/>
      <w:bCs/>
    </w:rPr>
  </w:style>
  <w:style w:type="character" w:customStyle="1" w:styleId="OnderwerpvanopmerkingChar">
    <w:name w:val="Onderwerp van opmerking Char"/>
    <w:basedOn w:val="TekstopmerkingChar"/>
    <w:link w:val="Onderwerpvanopmerking"/>
    <w:uiPriority w:val="99"/>
    <w:semiHidden/>
    <w:locked/>
    <w:rsid w:val="00743FB0"/>
    <w:rPr>
      <w:rFonts w:cs="Times New Roman"/>
      <w:b/>
      <w:sz w:val="20"/>
    </w:rPr>
  </w:style>
  <w:style w:type="paragraph" w:styleId="Ballontekst">
    <w:name w:val="Balloon Text"/>
    <w:basedOn w:val="Standaard"/>
    <w:link w:val="BallontekstChar"/>
    <w:uiPriority w:val="99"/>
    <w:semiHidden/>
    <w:rsid w:val="00743FB0"/>
    <w:pPr>
      <w:spacing w:after="0" w:line="240" w:lineRule="auto"/>
    </w:pPr>
    <w:rPr>
      <w:rFonts w:ascii="Tahoma" w:hAnsi="Tahoma"/>
      <w:sz w:val="16"/>
      <w:szCs w:val="16"/>
      <w:lang w:eastAsia="fr-FR"/>
    </w:rPr>
  </w:style>
  <w:style w:type="character" w:customStyle="1" w:styleId="BallontekstChar">
    <w:name w:val="Ballontekst Char"/>
    <w:basedOn w:val="Standaardalinea-lettertype"/>
    <w:link w:val="Ballontekst"/>
    <w:uiPriority w:val="99"/>
    <w:semiHidden/>
    <w:locked/>
    <w:rsid w:val="00743FB0"/>
    <w:rPr>
      <w:rFonts w:ascii="Tahoma" w:hAnsi="Tahoma" w:cs="Times New Roman"/>
      <w:sz w:val="16"/>
    </w:rPr>
  </w:style>
  <w:style w:type="paragraph" w:styleId="Koptekst">
    <w:name w:val="header"/>
    <w:basedOn w:val="Standaard"/>
    <w:link w:val="KoptekstChar"/>
    <w:uiPriority w:val="99"/>
    <w:unhideWhenUsed/>
    <w:rsid w:val="009A16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610"/>
    <w:rPr>
      <w:sz w:val="22"/>
      <w:szCs w:val="22"/>
      <w:lang w:val="fr-BE" w:eastAsia="en-US"/>
    </w:rPr>
  </w:style>
  <w:style w:type="paragraph" w:styleId="Voettekst">
    <w:name w:val="footer"/>
    <w:basedOn w:val="Standaard"/>
    <w:link w:val="VoettekstChar"/>
    <w:uiPriority w:val="99"/>
    <w:unhideWhenUsed/>
    <w:rsid w:val="009A16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610"/>
    <w:rPr>
      <w:sz w:val="22"/>
      <w:szCs w:val="22"/>
      <w:lang w:val="fr-BE" w:eastAsia="en-US"/>
    </w:rPr>
  </w:style>
  <w:style w:type="character" w:customStyle="1" w:styleId="Kop1Char">
    <w:name w:val="Kop 1 Char"/>
    <w:basedOn w:val="Standaardalinea-lettertype"/>
    <w:link w:val="Kop1"/>
    <w:rsid w:val="00D53463"/>
    <w:rPr>
      <w:rFonts w:asciiTheme="majorHAnsi" w:eastAsiaTheme="majorEastAsia" w:hAnsiTheme="majorHAnsi" w:cstheme="majorBidi"/>
      <w:b/>
      <w:bCs/>
      <w:color w:val="365F91" w:themeColor="accent1" w:themeShade="BF"/>
      <w:sz w:val="28"/>
      <w:szCs w:val="28"/>
      <w:lang w:val="fr-BE" w:eastAsia="en-US"/>
    </w:rPr>
  </w:style>
  <w:style w:type="paragraph" w:styleId="Lijstalinea">
    <w:name w:val="List Paragraph"/>
    <w:basedOn w:val="Standaard"/>
    <w:uiPriority w:val="34"/>
    <w:qFormat/>
    <w:rsid w:val="00FA6694"/>
    <w:pPr>
      <w:ind w:left="720"/>
      <w:contextualSpacing/>
    </w:pPr>
    <w:rPr>
      <w:rFonts w:asciiTheme="minorHAnsi" w:eastAsiaTheme="minorHAnsi" w:hAnsiTheme="minorHAnsi" w:cstheme="minorBidi"/>
      <w:lang w:val="nl-NL"/>
    </w:rPr>
  </w:style>
  <w:style w:type="paragraph" w:styleId="Normaalweb">
    <w:name w:val="Normal (Web)"/>
    <w:basedOn w:val="Standaard"/>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Mention1">
    <w:name w:val="Mention1"/>
    <w:basedOn w:val="Standaardalinea-lettertype"/>
    <w:uiPriority w:val="99"/>
    <w:semiHidden/>
    <w:unhideWhenUsed/>
    <w:rsid w:val="00585A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icol.be/nl/publicat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v@twocent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zou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vo@informazout.be" TargetMode="External"/><Relationship Id="rId4" Type="http://schemas.openxmlformats.org/officeDocument/2006/relationships/settings" Target="settings.xml"/><Relationship Id="rId9" Type="http://schemas.openxmlformats.org/officeDocument/2006/relationships/hyperlink" Target="http://www.informazou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C579-321F-4368-B28D-62AFE99A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3691</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Ward Vanhee</cp:lastModifiedBy>
  <cp:revision>3</cp:revision>
  <cp:lastPrinted>2017-04-10T07:08:00Z</cp:lastPrinted>
  <dcterms:created xsi:type="dcterms:W3CDTF">2017-04-10T07:58:00Z</dcterms:created>
  <dcterms:modified xsi:type="dcterms:W3CDTF">2017-04-19T07:12:00Z</dcterms:modified>
</cp:coreProperties>
</file>