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AB5299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AB5299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529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AB5299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AB5299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529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AB5299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3858F926" w:rsidR="00162F08" w:rsidRPr="00AB5299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529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692D32" w:rsidRPr="00AB529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218</w:t>
            </w:r>
          </w:p>
        </w:tc>
      </w:tr>
      <w:tr w:rsidR="00162F08" w:rsidRPr="00AB5299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AB5299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529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AB5299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AB5299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529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AB5299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AB5299" w:rsidRDefault="00A30109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AB5299" w:rsidRDefault="00162F08" w:rsidP="00844094">
      <w:pPr>
        <w:spacing w:after="0" w:line="288" w:lineRule="auto"/>
        <w:rPr>
          <w:bCs/>
          <w:sz w:val="20"/>
          <w:szCs w:val="20"/>
          <w:lang w:val="bg-BG"/>
        </w:rPr>
      </w:pPr>
    </w:p>
    <w:p w14:paraId="010B4165" w14:textId="77777777" w:rsidR="00162F08" w:rsidRPr="00AB5299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AB5299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AB5299" w:rsidRDefault="00A3010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AB5299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B5299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1BD19D4C" w:rsidR="00162F08" w:rsidRPr="00AB5299" w:rsidRDefault="00692D32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B5299">
        <w:rPr>
          <w:rFonts w:ascii="Verdana" w:hAnsi="Verdana"/>
          <w:bCs/>
          <w:sz w:val="20"/>
          <w:szCs w:val="20"/>
          <w:lang w:val="bg-BG"/>
        </w:rPr>
        <w:t>18</w:t>
      </w:r>
      <w:r w:rsidR="00162F08" w:rsidRPr="00AB5299">
        <w:rPr>
          <w:rFonts w:ascii="Verdana" w:hAnsi="Verdana"/>
          <w:bCs/>
          <w:sz w:val="20"/>
          <w:szCs w:val="20"/>
          <w:lang w:val="bg-BG"/>
        </w:rPr>
        <w:t>.0</w:t>
      </w:r>
      <w:r w:rsidR="00EB5485" w:rsidRPr="00AB5299">
        <w:rPr>
          <w:rFonts w:ascii="Verdana" w:hAnsi="Verdana"/>
          <w:bCs/>
          <w:sz w:val="20"/>
          <w:szCs w:val="20"/>
          <w:lang w:val="bg-BG"/>
        </w:rPr>
        <w:t>3</w:t>
      </w:r>
      <w:r w:rsidR="00162F08" w:rsidRPr="00AB5299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AB5299" w:rsidRDefault="006465D0" w:rsidP="00844094">
      <w:pPr>
        <w:spacing w:after="0" w:line="288" w:lineRule="auto"/>
        <w:rPr>
          <w:b/>
          <w:bCs/>
          <w:lang w:val="bg-BG"/>
        </w:rPr>
      </w:pPr>
    </w:p>
    <w:p w14:paraId="0664CEBD" w14:textId="77777777" w:rsidR="003A79B6" w:rsidRPr="00AB5299" w:rsidRDefault="003A79B6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7C61EBAF" w14:textId="0E9ACB93" w:rsidR="00307DD0" w:rsidRPr="00AB5299" w:rsidRDefault="00307DD0" w:rsidP="00B65266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AB5299">
        <w:rPr>
          <w:rFonts w:ascii="Verdana" w:hAnsi="Verdana" w:cs="Tahoma"/>
          <w:b/>
          <w:color w:val="000000"/>
        </w:rPr>
        <w:t xml:space="preserve">Над 100 представители на А1 се включиха във второто издание на вътрешния </w:t>
      </w:r>
      <w:proofErr w:type="spellStart"/>
      <w:r w:rsidRPr="00AB5299">
        <w:rPr>
          <w:rFonts w:ascii="Verdana" w:hAnsi="Verdana" w:cs="Tahoma"/>
          <w:b/>
          <w:color w:val="000000"/>
        </w:rPr>
        <w:t>гейминг</w:t>
      </w:r>
      <w:proofErr w:type="spellEnd"/>
      <w:r w:rsidRPr="00AB5299">
        <w:rPr>
          <w:rFonts w:ascii="Verdana" w:hAnsi="Verdana" w:cs="Tahoma"/>
          <w:b/>
          <w:color w:val="000000"/>
        </w:rPr>
        <w:t xml:space="preserve"> турнир</w:t>
      </w:r>
      <w:r w:rsidR="0060451C" w:rsidRPr="00AB5299">
        <w:rPr>
          <w:rFonts w:ascii="Verdana" w:hAnsi="Verdana" w:cs="Tahoma"/>
          <w:b/>
          <w:color w:val="000000"/>
        </w:rPr>
        <w:t xml:space="preserve"> A1 </w:t>
      </w:r>
      <w:proofErr w:type="spellStart"/>
      <w:r w:rsidR="0060451C" w:rsidRPr="00AB5299">
        <w:rPr>
          <w:rFonts w:ascii="Verdana" w:hAnsi="Verdana" w:cs="Tahoma"/>
          <w:b/>
          <w:color w:val="000000"/>
        </w:rPr>
        <w:t>Gaming</w:t>
      </w:r>
      <w:proofErr w:type="spellEnd"/>
      <w:r w:rsidR="0060451C" w:rsidRPr="00AB5299">
        <w:rPr>
          <w:rFonts w:ascii="Verdana" w:hAnsi="Verdana" w:cs="Tahoma"/>
          <w:b/>
          <w:color w:val="000000"/>
        </w:rPr>
        <w:t xml:space="preserve"> </w:t>
      </w:r>
      <w:proofErr w:type="spellStart"/>
      <w:r w:rsidR="0060451C" w:rsidRPr="00AB5299">
        <w:rPr>
          <w:rFonts w:ascii="Verdana" w:hAnsi="Verdana" w:cs="Tahoma"/>
          <w:b/>
          <w:color w:val="000000"/>
        </w:rPr>
        <w:t>Thursday</w:t>
      </w:r>
      <w:proofErr w:type="spellEnd"/>
    </w:p>
    <w:p w14:paraId="64F1485D" w14:textId="77777777" w:rsidR="00307DD0" w:rsidRPr="00AB5299" w:rsidRDefault="00307DD0" w:rsidP="00692D32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ahoma"/>
          <w:b/>
          <w:color w:val="000000"/>
        </w:rPr>
      </w:pPr>
    </w:p>
    <w:p w14:paraId="5F153AB1" w14:textId="12EA2C08" w:rsidR="00307DD0" w:rsidRPr="00AB5299" w:rsidRDefault="0060451C" w:rsidP="00692D32">
      <w:pPr>
        <w:shd w:val="clear" w:color="auto" w:fill="FFFFFF"/>
        <w:spacing w:after="75" w:line="240" w:lineRule="auto"/>
        <w:jc w:val="both"/>
        <w:rPr>
          <w:rFonts w:ascii="Verdana" w:hAnsi="Verdana" w:cs="Arial"/>
          <w:i/>
          <w:iCs/>
          <w:color w:val="0C100E"/>
          <w:lang w:val="bg-BG"/>
        </w:rPr>
      </w:pPr>
      <w:r w:rsidRPr="00AB5299">
        <w:rPr>
          <w:rFonts w:ascii="Verdana" w:eastAsia="Times New Roman" w:hAnsi="Verdana" w:cs="Tahoma"/>
          <w:i/>
          <w:iCs/>
          <w:color w:val="000000"/>
          <w:lang w:val="bg-BG" w:eastAsia="bg-BG"/>
        </w:rPr>
        <w:t>Вътрешният корпоративен турнир по електронни спортове на А1 е част от инициативите в компанията за изграж</w:t>
      </w:r>
      <w:r w:rsidR="00F55C71" w:rsidRPr="00AB5299">
        <w:rPr>
          <w:rFonts w:ascii="Verdana" w:eastAsia="Times New Roman" w:hAnsi="Verdana" w:cs="Tahoma"/>
          <w:i/>
          <w:iCs/>
          <w:color w:val="000000"/>
          <w:lang w:val="bg-BG" w:eastAsia="bg-BG"/>
        </w:rPr>
        <w:t>дане на позитивна работна среда</w:t>
      </w:r>
    </w:p>
    <w:p w14:paraId="52E7693D" w14:textId="77777777" w:rsidR="00307DD0" w:rsidRPr="00AB5299" w:rsidRDefault="00307DD0" w:rsidP="00692D3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B5C2021" w14:textId="2A1BC616" w:rsidR="0060451C" w:rsidRPr="00AB5299" w:rsidRDefault="00692D32" w:rsidP="003747BB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AB5299">
        <w:rPr>
          <w:rFonts w:ascii="Verdana" w:hAnsi="Verdana" w:cs="Arial"/>
          <w:color w:val="0C100E"/>
          <w:sz w:val="20"/>
          <w:szCs w:val="20"/>
          <w:lang w:val="bg-BG"/>
        </w:rPr>
        <w:t>П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обедителите 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 </w:t>
      </w:r>
      <w:proofErr w:type="spellStart"/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гейминг</w:t>
      </w:r>
      <w:proofErr w:type="spellEnd"/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турнира A1 </w:t>
      </w:r>
      <w:proofErr w:type="spellStart"/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Gaming</w:t>
      </w:r>
      <w:proofErr w:type="spellEnd"/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Thursday</w:t>
      </w:r>
      <w:proofErr w:type="spellEnd"/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отбор „</w:t>
      </w:r>
      <w:proofErr w:type="spellStart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Massacre</w:t>
      </w:r>
      <w:proofErr w:type="spellEnd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”</w:t>
      </w:r>
      <w:r w:rsidR="003A629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спечелиха </w:t>
      </w:r>
      <w:r w:rsidR="003A629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първото място 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след 12-часови оспорвани финали по CS2. Наред с 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голямата купа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те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получиха </w:t>
      </w:r>
      <w:proofErr w:type="spellStart"/>
      <w:r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>Playstation</w:t>
      </w:r>
      <w:proofErr w:type="spellEnd"/>
      <w:r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 5 </w:t>
      </w:r>
      <w:proofErr w:type="spellStart"/>
      <w:r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>Slim</w:t>
      </w:r>
      <w:proofErr w:type="spellEnd"/>
      <w:r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, </w:t>
      </w:r>
      <w:r w:rsidR="00307DD0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за да продължават да поддържат интереса си към електронните спортове. Класиралите се на второ място </w:t>
      </w:r>
      <w:proofErr w:type="spellStart"/>
      <w:r w:rsidR="00B65266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>Ku</w:t>
      </w:r>
      <w:proofErr w:type="spellEnd"/>
      <w:r w:rsidR="00B65266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 </w:t>
      </w:r>
      <w:proofErr w:type="spellStart"/>
      <w:r w:rsidR="00B65266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>Kush</w:t>
      </w:r>
      <w:proofErr w:type="spellEnd"/>
      <w:r w:rsidR="00B65266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 </w:t>
      </w:r>
      <w:proofErr w:type="spellStart"/>
      <w:r w:rsidR="00B65266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>Klan</w:t>
      </w:r>
      <w:proofErr w:type="spellEnd"/>
      <w:r w:rsidR="00307DD0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 </w:t>
      </w:r>
      <w:r w:rsidR="003A629B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си тръгнаха със </w:t>
      </w:r>
      <w:r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>сребърна купа и медали.</w:t>
      </w:r>
      <w:r w:rsidR="0060451C" w:rsidRPr="00AB5299">
        <w:rPr>
          <w:rFonts w:ascii="Verdana" w:eastAsia="Times New Roman" w:hAnsi="Verdana" w:cs="Tahoma"/>
          <w:color w:val="000000" w:themeColor="text1"/>
          <w:sz w:val="20"/>
          <w:szCs w:val="20"/>
          <w:lang w:val="bg-BG" w:eastAsia="bg-BG"/>
        </w:rPr>
        <w:t xml:space="preserve"> </w:t>
      </w:r>
      <w:r w:rsidR="003747BB" w:rsidRPr="00AB5299">
        <w:rPr>
          <w:rFonts w:ascii="Verdana" w:hAnsi="Verdana"/>
          <w:sz w:val="20"/>
          <w:szCs w:val="20"/>
          <w:lang w:val="bg-BG"/>
        </w:rPr>
        <w:t xml:space="preserve">A1 </w:t>
      </w:r>
      <w:proofErr w:type="spellStart"/>
      <w:r w:rsidR="003747BB" w:rsidRPr="00AB5299">
        <w:rPr>
          <w:rFonts w:ascii="Verdana" w:hAnsi="Verdana"/>
          <w:sz w:val="20"/>
          <w:szCs w:val="20"/>
          <w:lang w:val="bg-BG"/>
        </w:rPr>
        <w:t>Gaming</w:t>
      </w:r>
      <w:proofErr w:type="spellEnd"/>
      <w:r w:rsidR="003747BB" w:rsidRPr="00AB529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3747BB" w:rsidRPr="00AB5299">
        <w:rPr>
          <w:rFonts w:ascii="Verdana" w:hAnsi="Verdana"/>
          <w:sz w:val="20"/>
          <w:szCs w:val="20"/>
          <w:lang w:val="bg-BG"/>
        </w:rPr>
        <w:t>Thursday</w:t>
      </w:r>
      <w:proofErr w:type="spellEnd"/>
      <w:r w:rsidR="003747BB" w:rsidRPr="00AB5299">
        <w:rPr>
          <w:rFonts w:ascii="Verdana" w:hAnsi="Verdana"/>
          <w:sz w:val="20"/>
          <w:szCs w:val="20"/>
          <w:lang w:val="bg-BG"/>
        </w:rPr>
        <w:t xml:space="preserve"> е логичното вътрешно </w:t>
      </w:r>
      <w:r w:rsidR="003A629B" w:rsidRPr="00AB5299">
        <w:rPr>
          <w:rFonts w:ascii="Verdana" w:hAnsi="Verdana"/>
          <w:sz w:val="20"/>
          <w:szCs w:val="20"/>
          <w:lang w:val="bg-BG"/>
        </w:rPr>
        <w:t xml:space="preserve">продължение </w:t>
      </w:r>
      <w:r w:rsidR="003747BB" w:rsidRPr="00AB5299">
        <w:rPr>
          <w:rFonts w:ascii="Verdana" w:hAnsi="Verdana"/>
          <w:sz w:val="20"/>
          <w:szCs w:val="20"/>
          <w:lang w:val="bg-BG"/>
        </w:rPr>
        <w:t xml:space="preserve">на A1 </w:t>
      </w:r>
      <w:proofErr w:type="spellStart"/>
      <w:r w:rsidR="003747BB" w:rsidRPr="00AB5299">
        <w:rPr>
          <w:rFonts w:ascii="Verdana" w:hAnsi="Verdana"/>
          <w:sz w:val="20"/>
          <w:szCs w:val="20"/>
          <w:lang w:val="bg-BG"/>
        </w:rPr>
        <w:t>Gaming</w:t>
      </w:r>
      <w:proofErr w:type="spellEnd"/>
      <w:r w:rsidR="003747BB" w:rsidRPr="00AB529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3747BB" w:rsidRPr="00AB5299">
        <w:rPr>
          <w:rFonts w:ascii="Verdana" w:hAnsi="Verdana"/>
          <w:sz w:val="20"/>
          <w:szCs w:val="20"/>
          <w:lang w:val="bg-BG"/>
        </w:rPr>
        <w:t>League</w:t>
      </w:r>
      <w:proofErr w:type="spellEnd"/>
      <w:r w:rsidR="003747BB" w:rsidRPr="00AB5299">
        <w:rPr>
          <w:rFonts w:ascii="Verdana" w:hAnsi="Verdana"/>
          <w:sz w:val="20"/>
          <w:szCs w:val="20"/>
          <w:lang w:val="bg-BG"/>
        </w:rPr>
        <w:t xml:space="preserve"> - най-голямата</w:t>
      </w:r>
      <w:r w:rsidR="003747B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лига за </w:t>
      </w:r>
      <w:r w:rsidR="00F55C71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електронни спортове в България.</w:t>
      </w:r>
    </w:p>
    <w:p w14:paraId="54A703B9" w14:textId="77777777" w:rsidR="003A629B" w:rsidRPr="00AB5299" w:rsidRDefault="003A629B" w:rsidP="003747BB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72142C35" w14:textId="068AF530" w:rsidR="0060451C" w:rsidRPr="00AB5299" w:rsidRDefault="003747BB" w:rsidP="0060451C">
      <w:pPr>
        <w:shd w:val="clear" w:color="auto" w:fill="FFFFFF"/>
        <w:spacing w:after="75"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Вътрешният корпоративен турнир по електронни спортове 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на А1 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е част от инициативите в компанията за изграждане на позитивна работна среда в синхрон с най-добрите световни корпоративни практики. Турнирът е сред проектите в компанията, които мотивират служителите да оценят А1 България като </w:t>
      </w:r>
      <w:hyperlink r:id="rId7" w:history="1">
        <w:r w:rsidRPr="00AB5299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страхотно мя</w:t>
        </w:r>
        <w:r w:rsidRPr="00AB5299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с</w:t>
        </w:r>
        <w:r w:rsidRPr="00AB5299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то за работа</w:t>
        </w:r>
      </w:hyperlink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потвърждават сертифицирането ѝ с бадж “Great </w:t>
      </w:r>
      <w:proofErr w:type="spellStart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place</w:t>
      </w:r>
      <w:proofErr w:type="spellEnd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to</w:t>
      </w:r>
      <w:proofErr w:type="spellEnd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work</w:t>
      </w:r>
      <w:proofErr w:type="spellEnd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”.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Турнирът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се проведе 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в рамките на два месеца и</w:t>
      </w:r>
      <w:r w:rsidR="00692D32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обедини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екипния дух на 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представители на</w:t>
      </w:r>
      <w:r w:rsidR="00692D32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692D32" w:rsidRPr="00AB5299">
        <w:rPr>
          <w:rFonts w:ascii="Verdana" w:hAnsi="Verdana" w:cs="Tahoma"/>
          <w:color w:val="000000"/>
          <w:sz w:val="20"/>
          <w:szCs w:val="20"/>
          <w:lang w:val="bg-BG"/>
        </w:rPr>
        <w:t>различни</w:t>
      </w:r>
      <w:r w:rsidR="00692D32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А1 екипи </w:t>
      </w:r>
      <w:r w:rsidR="00307DD0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чрез игра на </w:t>
      </w:r>
      <w:proofErr w:type="spellStart"/>
      <w:r w:rsidR="00692D32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Counter-</w:t>
      </w:r>
      <w:r w:rsidR="00692D32"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Strike</w:t>
      </w:r>
      <w:proofErr w:type="spellEnd"/>
      <w:r w:rsidR="00692D32"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2.</w:t>
      </w:r>
      <w:r w:rsidR="0060451C"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5C3FE5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Най-предпочитаната електронна игра сред членовете на екипа беше определена след 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вътрешна анкета. Първото издание на турнира се проведе през 2022 г., като тогава дисциплината беше </w:t>
      </w:r>
      <w:proofErr w:type="spellStart"/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Counter-Strike:GO</w:t>
      </w:r>
      <w:proofErr w:type="spellEnd"/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Турнирът предизвика голям интерес сред А1 </w:t>
      </w:r>
      <w:r w:rsidR="0060451C" w:rsidRPr="00AB5299">
        <w:rPr>
          <w:rFonts w:ascii="Verdana" w:hAnsi="Verdana"/>
          <w:sz w:val="20"/>
          <w:szCs w:val="20"/>
          <w:lang w:val="bg-BG"/>
        </w:rPr>
        <w:t>екипа, което доведе до провеждането на второто му издание тази година.</w:t>
      </w:r>
    </w:p>
    <w:p w14:paraId="380AD919" w14:textId="77777777" w:rsidR="0060451C" w:rsidRPr="00AB5299" w:rsidRDefault="0060451C" w:rsidP="00692D3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</w:p>
    <w:p w14:paraId="335CFEF6" w14:textId="543E3EFD" w:rsidR="00692D32" w:rsidRPr="00AB5299" w:rsidRDefault="00692D32" w:rsidP="00692D3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40 изиграни карти, над 32 часа CS и много емоции предостави вторият сезон на вътрешното </w:t>
      </w:r>
      <w:proofErr w:type="spellStart"/>
      <w:r w:rsidR="0031111B"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гейминг</w:t>
      </w:r>
      <w:proofErr w:type="spellEnd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първенство в компанията. Повече от 100 представители на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различни направления в А1 сформираха </w:t>
      </w:r>
      <w:r w:rsidRPr="00AB5299">
        <w:rPr>
          <w:rFonts w:ascii="Verdana" w:hAnsi="Verdana" w:cs="Tahoma"/>
          <w:color w:val="000000"/>
          <w:sz w:val="20"/>
          <w:szCs w:val="20"/>
          <w:lang w:val="bg-BG"/>
        </w:rPr>
        <w:t xml:space="preserve">16 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отбор</w:t>
      </w:r>
      <w:r w:rsidRPr="00AB5299">
        <w:rPr>
          <w:rFonts w:ascii="Verdana" w:hAnsi="Verdana" w:cs="Tahoma"/>
          <w:color w:val="000000"/>
          <w:sz w:val="20"/>
          <w:szCs w:val="20"/>
          <w:lang w:val="bg-BG"/>
        </w:rPr>
        <w:t>а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 които всяка четвъртък вечер се забавляваха заедно.</w:t>
      </w:r>
      <w:r w:rsidRPr="00AB5299">
        <w:rPr>
          <w:rFonts w:ascii="Verdana" w:hAnsi="Verdana" w:cs="Tahoma"/>
          <w:color w:val="000000"/>
          <w:sz w:val="20"/>
          <w:szCs w:val="20"/>
          <w:lang w:val="bg-BG"/>
        </w:rPr>
        <w:t xml:space="preserve"> </w:t>
      </w:r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Съставите бяха разпределени в четири групи по четири отбора, като форматът на турнира регламентира във всяка група завършилите съответно на първо и второ място да продължават в следващия кръг.</w:t>
      </w:r>
    </w:p>
    <w:p w14:paraId="6B61426B" w14:textId="77777777" w:rsidR="0060451C" w:rsidRPr="00AB5299" w:rsidRDefault="0060451C" w:rsidP="00692D3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</w:p>
    <w:p w14:paraId="11ADF664" w14:textId="33021CC0" w:rsidR="00692D32" w:rsidRPr="00AB5299" w:rsidRDefault="00692D32" w:rsidP="00692D3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През шестте поредни седмици в първите два етапа на турнира колегите от А1 премериха сили онлайн, а срещите бяха излъчвани на живо във вътрешната платформа на А1 за комуникация – </w:t>
      </w:r>
      <w:proofErr w:type="spellStart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Workplace</w:t>
      </w:r>
      <w:proofErr w:type="spellEnd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proofErr w:type="spellStart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by</w:t>
      </w:r>
      <w:proofErr w:type="spellEnd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proofErr w:type="spellStart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Meta</w:t>
      </w:r>
      <w:proofErr w:type="spellEnd"/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t>. В инициативата се включиха експерти от различни професионални области, сред които представители на „Мрежа и услуги“, „Информационни технологии и дигитална трансформация“, „Продажби на частни клиенти“, „Клиентски опит и удовлетвореност“ и други.</w:t>
      </w:r>
    </w:p>
    <w:p w14:paraId="700E8D04" w14:textId="77777777" w:rsidR="0060451C" w:rsidRPr="00AB5299" w:rsidRDefault="0060451C" w:rsidP="00692D3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</w:p>
    <w:p w14:paraId="59D217B1" w14:textId="7315B854" w:rsidR="00692D32" w:rsidRPr="00AB5299" w:rsidRDefault="00692D32" w:rsidP="00692D3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AB5299">
        <w:rPr>
          <w:rStyle w:val="normaltextrun"/>
          <w:rFonts w:ascii="Verdana" w:hAnsi="Verdana" w:cs="Calibri"/>
          <w:sz w:val="20"/>
          <w:szCs w:val="20"/>
          <w:lang w:val="bg-BG"/>
        </w:rPr>
        <w:lastRenderedPageBreak/>
        <w:t>Първите два етапа определиха четирите най-добри отбора, които се състезаваха във финалните срещи на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турнира на живо. Офисът на А1 през изминалия петък се превърна в истинска </w:t>
      </w:r>
      <w:proofErr w:type="spellStart"/>
      <w:r w:rsidR="00F55C71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г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ейминг</w:t>
      </w:r>
      <w:proofErr w:type="spellEnd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сцена, която приветства най-добрите отбори, достигнали до третата фаза на турнира. Събитието се проведе в партньорство с ACER, които подсигуриха ефективната игра на участниците с геймърски</w:t>
      </w:r>
      <w:r w:rsidRPr="00AB5299">
        <w:rPr>
          <w:rFonts w:ascii="Verdana" w:hAnsi="Verdana"/>
          <w:sz w:val="20"/>
          <w:szCs w:val="20"/>
          <w:lang w:val="bg-BG"/>
        </w:rPr>
        <w:t xml:space="preserve"> лаптопи </w:t>
      </w:r>
      <w:hyperlink r:id="rId8" w:history="1">
        <w:r w:rsidRPr="00AB5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ACER </w:t>
        </w:r>
        <w:proofErr w:type="spellStart"/>
        <w:r w:rsidRPr="00AB5299">
          <w:rPr>
            <w:rStyle w:val="Hyperlink"/>
            <w:rFonts w:ascii="Verdana" w:hAnsi="Verdana"/>
            <w:sz w:val="20"/>
            <w:szCs w:val="20"/>
            <w:lang w:val="bg-BG"/>
          </w:rPr>
          <w:t>Predator</w:t>
        </w:r>
        <w:proofErr w:type="spellEnd"/>
      </w:hyperlink>
      <w:r w:rsidRPr="00AB5299">
        <w:rPr>
          <w:rFonts w:ascii="Verdana" w:hAnsi="Verdana"/>
          <w:sz w:val="20"/>
          <w:szCs w:val="20"/>
          <w:lang w:val="bg-BG"/>
        </w:rPr>
        <w:t xml:space="preserve"> от най-висок клас и върхова производителност. Визуализацията на играта се случи чрез последно поколение високочестотни геймърски монитори </w:t>
      </w:r>
      <w:proofErr w:type="spellStart"/>
      <w:r w:rsidRPr="00AB5299">
        <w:rPr>
          <w:rFonts w:ascii="Verdana" w:hAnsi="Verdana"/>
          <w:sz w:val="20"/>
          <w:szCs w:val="20"/>
          <w:lang w:val="bg-BG"/>
        </w:rPr>
        <w:t>Nitro</w:t>
      </w:r>
      <w:proofErr w:type="spellEnd"/>
      <w:r w:rsidRPr="00AB529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B5299">
        <w:rPr>
          <w:rFonts w:ascii="Verdana" w:hAnsi="Verdana"/>
          <w:sz w:val="20"/>
          <w:szCs w:val="20"/>
          <w:lang w:val="bg-BG"/>
        </w:rPr>
        <w:t>ZeroFrame</w:t>
      </w:r>
      <w:proofErr w:type="spellEnd"/>
      <w:r w:rsidRPr="00AB5299">
        <w:rPr>
          <w:rFonts w:ascii="Verdana" w:hAnsi="Verdana"/>
          <w:sz w:val="20"/>
          <w:szCs w:val="20"/>
          <w:lang w:val="bg-BG"/>
        </w:rPr>
        <w:t xml:space="preserve"> IPS 180Hz 0.5ms(GTG, </w:t>
      </w:r>
      <w:proofErr w:type="spellStart"/>
      <w:r w:rsidRPr="00AB5299">
        <w:rPr>
          <w:rFonts w:ascii="Verdana" w:hAnsi="Verdana"/>
          <w:sz w:val="20"/>
          <w:szCs w:val="20"/>
          <w:lang w:val="bg-BG"/>
        </w:rPr>
        <w:t>Min</w:t>
      </w:r>
      <w:proofErr w:type="spellEnd"/>
      <w:r w:rsidRPr="00AB5299">
        <w:rPr>
          <w:rFonts w:ascii="Verdana" w:hAnsi="Verdana"/>
          <w:sz w:val="20"/>
          <w:szCs w:val="20"/>
          <w:lang w:val="bg-BG"/>
        </w:rPr>
        <w:t>.).</w:t>
      </w:r>
    </w:p>
    <w:p w14:paraId="54116274" w14:textId="05EA92F9" w:rsidR="00692D32" w:rsidRPr="00AB5299" w:rsidRDefault="00692D32" w:rsidP="00B65266">
      <w:pPr>
        <w:shd w:val="clear" w:color="auto" w:fill="FFFFFF"/>
        <w:spacing w:after="75" w:line="240" w:lineRule="auto"/>
        <w:jc w:val="both"/>
        <w:rPr>
          <w:rFonts w:ascii="Verdana" w:hAnsi="Verdana" w:cs="Segoe UI"/>
          <w:sz w:val="20"/>
          <w:szCs w:val="20"/>
          <w:lang w:val="bg-BG"/>
        </w:rPr>
      </w:pPr>
      <w:proofErr w:type="spellStart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Стрийминг</w:t>
      </w:r>
      <w:proofErr w:type="spellEnd"/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студио, от което играта беше предавана на живо във вътрешните канали на компанията, опитен коментатор в студиото на място, кратки интервюта с участниците, предавани на живо, публика, която с интерес проследи полуфиналите и финалите и най-вече </w:t>
      </w:r>
      <w:r w:rsidR="0060451C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–</w:t>
      </w:r>
      <w:r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20 мотивирани да достигнат до първото място играчи</w:t>
      </w:r>
      <w:r w:rsidR="0031111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превърнаха</w:t>
      </w:r>
      <w:r w:rsidR="00D9797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31111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финалите на второто издание на A1 </w:t>
      </w:r>
      <w:proofErr w:type="spellStart"/>
      <w:r w:rsidR="0031111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Gaming</w:t>
      </w:r>
      <w:proofErr w:type="spellEnd"/>
      <w:r w:rsidR="0031111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="0031111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Thursday</w:t>
      </w:r>
      <w:proofErr w:type="spellEnd"/>
      <w:r w:rsidR="0031111B" w:rsidRPr="00AB529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 ключово събитие в календара на А1.</w:t>
      </w:r>
    </w:p>
    <w:p w14:paraId="39FAEE42" w14:textId="77777777" w:rsidR="00692D32" w:rsidRPr="00AB5299" w:rsidRDefault="00692D32" w:rsidP="00692D3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492C2687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8139AE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F13B113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FBD2BD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647267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740E8E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B971FF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2DDDE8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E5E071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C4FB98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E88413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0C6AF58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CF00576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F9DBF97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1F6EA83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C6900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9DEDAA2" w14:textId="12F0CC44" w:rsidR="00A5153F" w:rsidRPr="00AB5299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AD91370" w14:textId="3052F26B" w:rsidR="00270743" w:rsidRPr="00AB5299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92ABE52" w14:textId="7A31FDE7" w:rsidR="00270743" w:rsidRPr="00AB5299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AE6870B" w14:textId="1E414C7B" w:rsidR="00270743" w:rsidRPr="00AB5299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A1FDB3B" w14:textId="304084A9" w:rsidR="00270743" w:rsidRPr="00AB5299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62E262E" w14:textId="639E0973" w:rsidR="00270743" w:rsidRPr="00AB5299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0DD712C" w14:textId="6F3EFD2B" w:rsidR="00270743" w:rsidRPr="00AB5299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B6A6CDA" w14:textId="1FAD9FC0" w:rsidR="00A5153F" w:rsidRPr="00AB5299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2D653D4" w14:textId="712CA23A" w:rsidR="00A5153F" w:rsidRPr="00AB5299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8587A90" w14:textId="0C1C04AD" w:rsidR="00A5153F" w:rsidRPr="00AB5299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86DBFF2" w14:textId="42BBC465" w:rsidR="005D6D49" w:rsidRPr="00AB529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EF3789E" w14:textId="1D670ED5" w:rsidR="00A37204" w:rsidRPr="00AB5299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BB1584" w14:textId="3FCEF52E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AB5299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AB5299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>Sport</w:t>
      </w:r>
      <w:proofErr w:type="spellEnd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AB5299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AB5299" w:rsidRDefault="005D6D49" w:rsidP="00844094">
      <w:pPr>
        <w:spacing w:after="0" w:line="288" w:lineRule="auto"/>
        <w:jc w:val="both"/>
        <w:rPr>
          <w:rFonts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AB5299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AB52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AB5299" w:rsidSect="00107BB5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50F4" w14:textId="77777777" w:rsidR="00955EFC" w:rsidRDefault="00955EFC" w:rsidP="00162F08">
      <w:pPr>
        <w:spacing w:after="0" w:line="240" w:lineRule="auto"/>
      </w:pPr>
      <w:r>
        <w:separator/>
      </w:r>
    </w:p>
  </w:endnote>
  <w:endnote w:type="continuationSeparator" w:id="0">
    <w:p w14:paraId="611DA603" w14:textId="77777777" w:rsidR="00955EFC" w:rsidRDefault="00955EFC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837B58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B2DC" w14:textId="77777777" w:rsidR="00955EFC" w:rsidRDefault="00955EFC" w:rsidP="00162F08">
      <w:pPr>
        <w:spacing w:after="0" w:line="240" w:lineRule="auto"/>
      </w:pPr>
      <w:r>
        <w:separator/>
      </w:r>
    </w:p>
  </w:footnote>
  <w:footnote w:type="continuationSeparator" w:id="0">
    <w:p w14:paraId="5282AAEA" w14:textId="77777777" w:rsidR="00955EFC" w:rsidRDefault="00955EFC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5A0C"/>
    <w:rsid w:val="00026509"/>
    <w:rsid w:val="00043563"/>
    <w:rsid w:val="000464C5"/>
    <w:rsid w:val="00064B5F"/>
    <w:rsid w:val="00066238"/>
    <w:rsid w:val="00083A9C"/>
    <w:rsid w:val="000A1BA6"/>
    <w:rsid w:val="000A6DF0"/>
    <w:rsid w:val="000E07FA"/>
    <w:rsid w:val="000E0CC5"/>
    <w:rsid w:val="000E127C"/>
    <w:rsid w:val="00107BB5"/>
    <w:rsid w:val="0014154D"/>
    <w:rsid w:val="001416E0"/>
    <w:rsid w:val="00162F08"/>
    <w:rsid w:val="0018000D"/>
    <w:rsid w:val="001C715F"/>
    <w:rsid w:val="001C761E"/>
    <w:rsid w:val="001F31C9"/>
    <w:rsid w:val="001F75F1"/>
    <w:rsid w:val="002101D0"/>
    <w:rsid w:val="002117A0"/>
    <w:rsid w:val="00240DF6"/>
    <w:rsid w:val="00242237"/>
    <w:rsid w:val="00246A9E"/>
    <w:rsid w:val="00270743"/>
    <w:rsid w:val="002776FE"/>
    <w:rsid w:val="002A3D6A"/>
    <w:rsid w:val="002A5A1A"/>
    <w:rsid w:val="002D1DA6"/>
    <w:rsid w:val="002E329C"/>
    <w:rsid w:val="002E7A6F"/>
    <w:rsid w:val="00307DD0"/>
    <w:rsid w:val="0031111B"/>
    <w:rsid w:val="003122F3"/>
    <w:rsid w:val="003356A1"/>
    <w:rsid w:val="00360AD1"/>
    <w:rsid w:val="00364756"/>
    <w:rsid w:val="003747BB"/>
    <w:rsid w:val="003A629B"/>
    <w:rsid w:val="003A79B6"/>
    <w:rsid w:val="003B09FE"/>
    <w:rsid w:val="003C3084"/>
    <w:rsid w:val="003D4322"/>
    <w:rsid w:val="00460B13"/>
    <w:rsid w:val="004716C2"/>
    <w:rsid w:val="00471CEE"/>
    <w:rsid w:val="00475B43"/>
    <w:rsid w:val="00485E4F"/>
    <w:rsid w:val="004A45B7"/>
    <w:rsid w:val="004A6057"/>
    <w:rsid w:val="004B3CB6"/>
    <w:rsid w:val="004C6769"/>
    <w:rsid w:val="004E3040"/>
    <w:rsid w:val="00516621"/>
    <w:rsid w:val="00516B5A"/>
    <w:rsid w:val="00523B89"/>
    <w:rsid w:val="00531A78"/>
    <w:rsid w:val="0053254E"/>
    <w:rsid w:val="00570EFE"/>
    <w:rsid w:val="005C3258"/>
    <w:rsid w:val="005C3FE5"/>
    <w:rsid w:val="005D6D49"/>
    <w:rsid w:val="005E7790"/>
    <w:rsid w:val="0060451C"/>
    <w:rsid w:val="00622EF2"/>
    <w:rsid w:val="006372B5"/>
    <w:rsid w:val="00640223"/>
    <w:rsid w:val="006465D0"/>
    <w:rsid w:val="00692D32"/>
    <w:rsid w:val="006B1AFC"/>
    <w:rsid w:val="006C4B65"/>
    <w:rsid w:val="006F42A2"/>
    <w:rsid w:val="006F479C"/>
    <w:rsid w:val="006F4BD1"/>
    <w:rsid w:val="00713BEB"/>
    <w:rsid w:val="007221F3"/>
    <w:rsid w:val="007236DF"/>
    <w:rsid w:val="007475B2"/>
    <w:rsid w:val="00762A1C"/>
    <w:rsid w:val="00777CDA"/>
    <w:rsid w:val="007943F3"/>
    <w:rsid w:val="0079791A"/>
    <w:rsid w:val="007A45B0"/>
    <w:rsid w:val="007A58D9"/>
    <w:rsid w:val="007A7CA1"/>
    <w:rsid w:val="007E7D28"/>
    <w:rsid w:val="00802708"/>
    <w:rsid w:val="008202DF"/>
    <w:rsid w:val="00837B58"/>
    <w:rsid w:val="00844094"/>
    <w:rsid w:val="008441E0"/>
    <w:rsid w:val="008447A3"/>
    <w:rsid w:val="0085250C"/>
    <w:rsid w:val="008537DF"/>
    <w:rsid w:val="00853FFD"/>
    <w:rsid w:val="008820EF"/>
    <w:rsid w:val="008822B1"/>
    <w:rsid w:val="008B3AD9"/>
    <w:rsid w:val="008F27E0"/>
    <w:rsid w:val="00915D57"/>
    <w:rsid w:val="00941E9F"/>
    <w:rsid w:val="00941F98"/>
    <w:rsid w:val="00950A81"/>
    <w:rsid w:val="00955EFC"/>
    <w:rsid w:val="00981B39"/>
    <w:rsid w:val="00983A10"/>
    <w:rsid w:val="00991C4B"/>
    <w:rsid w:val="009A0B27"/>
    <w:rsid w:val="009A6F11"/>
    <w:rsid w:val="009B00A3"/>
    <w:rsid w:val="009B070A"/>
    <w:rsid w:val="009C166A"/>
    <w:rsid w:val="009C2690"/>
    <w:rsid w:val="009F12CE"/>
    <w:rsid w:val="00A040C2"/>
    <w:rsid w:val="00A229A9"/>
    <w:rsid w:val="00A27FBF"/>
    <w:rsid w:val="00A30109"/>
    <w:rsid w:val="00A37204"/>
    <w:rsid w:val="00A400E9"/>
    <w:rsid w:val="00A40C70"/>
    <w:rsid w:val="00A50DB9"/>
    <w:rsid w:val="00A5153F"/>
    <w:rsid w:val="00A851EB"/>
    <w:rsid w:val="00A87256"/>
    <w:rsid w:val="00A9301E"/>
    <w:rsid w:val="00AA0975"/>
    <w:rsid w:val="00AB5299"/>
    <w:rsid w:val="00AC78D3"/>
    <w:rsid w:val="00AD3DC9"/>
    <w:rsid w:val="00AE0827"/>
    <w:rsid w:val="00AF0E9B"/>
    <w:rsid w:val="00AF1C47"/>
    <w:rsid w:val="00B0555A"/>
    <w:rsid w:val="00B156E8"/>
    <w:rsid w:val="00B243FB"/>
    <w:rsid w:val="00B26BD3"/>
    <w:rsid w:val="00B36292"/>
    <w:rsid w:val="00B40209"/>
    <w:rsid w:val="00B65266"/>
    <w:rsid w:val="00B70141"/>
    <w:rsid w:val="00B84217"/>
    <w:rsid w:val="00B96053"/>
    <w:rsid w:val="00BB1233"/>
    <w:rsid w:val="00BD25B3"/>
    <w:rsid w:val="00C016DC"/>
    <w:rsid w:val="00C02F28"/>
    <w:rsid w:val="00C50D21"/>
    <w:rsid w:val="00C70D74"/>
    <w:rsid w:val="00C878C7"/>
    <w:rsid w:val="00C955CC"/>
    <w:rsid w:val="00CA6662"/>
    <w:rsid w:val="00CB0E72"/>
    <w:rsid w:val="00CB1F6D"/>
    <w:rsid w:val="00CC5160"/>
    <w:rsid w:val="00CD470F"/>
    <w:rsid w:val="00CD590D"/>
    <w:rsid w:val="00D004C3"/>
    <w:rsid w:val="00D03AF8"/>
    <w:rsid w:val="00D15150"/>
    <w:rsid w:val="00D24204"/>
    <w:rsid w:val="00D2428C"/>
    <w:rsid w:val="00D42F9E"/>
    <w:rsid w:val="00D83DB2"/>
    <w:rsid w:val="00D856C3"/>
    <w:rsid w:val="00D97979"/>
    <w:rsid w:val="00DA1847"/>
    <w:rsid w:val="00DB751A"/>
    <w:rsid w:val="00DC3348"/>
    <w:rsid w:val="00DE7B4C"/>
    <w:rsid w:val="00E0099E"/>
    <w:rsid w:val="00E44020"/>
    <w:rsid w:val="00E627D3"/>
    <w:rsid w:val="00E7516E"/>
    <w:rsid w:val="00EB2D05"/>
    <w:rsid w:val="00EB5485"/>
    <w:rsid w:val="00EC2AB1"/>
    <w:rsid w:val="00EC6D16"/>
    <w:rsid w:val="00F37F1E"/>
    <w:rsid w:val="00F4268B"/>
    <w:rsid w:val="00F55C71"/>
    <w:rsid w:val="00F56409"/>
    <w:rsid w:val="00F66C63"/>
    <w:rsid w:val="00FB421A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r.com/bg-bg/pred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medien-tsentar-informatsia-za-mediite/mc/index/ma/view/infoblock_id/34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35E4-D101-4E8B-BF27-3BB668E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5</cp:revision>
  <dcterms:created xsi:type="dcterms:W3CDTF">2024-03-18T12:31:00Z</dcterms:created>
  <dcterms:modified xsi:type="dcterms:W3CDTF">2024-03-18T13:09:00Z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