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8"/>
          <w:szCs w:val="28"/>
          <w:highlight w:val="white"/>
        </w:rPr>
      </w:pPr>
      <w:r w:rsidDel="00000000" w:rsidR="00000000" w:rsidRPr="00000000">
        <w:rPr>
          <w:rFonts w:ascii="Montserrat" w:cs="Montserrat" w:eastAsia="Montserrat" w:hAnsi="Montserrat"/>
          <w:b w:val="1"/>
          <w:sz w:val="28"/>
          <w:szCs w:val="28"/>
          <w:highlight w:val="white"/>
          <w:rtl w:val="0"/>
        </w:rPr>
        <w:t xml:space="preserve">CONTPAQi® anuncia a nuevo Director Comercial ​​para impulsar su estrategia comercial como líder del sector</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Julián Cardona se une a CONTPAQi® como nuevo Director Comercial luego de cultivar una amplia experiencia en el desarrollo e implementación de estrategias comerciales por medio de socios de negocio en empresas TI.</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Ingeniero Electrónico con formación en Dirección de Empresas, </w:t>
      </w:r>
      <w:r w:rsidDel="00000000" w:rsidR="00000000" w:rsidRPr="00000000">
        <w:rPr>
          <w:rFonts w:ascii="Montserrat" w:cs="Montserrat" w:eastAsia="Montserrat" w:hAnsi="Montserrat"/>
          <w:i w:val="1"/>
          <w:highlight w:val="white"/>
          <w:rtl w:val="0"/>
        </w:rPr>
        <w:t xml:space="preserve">Cardona</w:t>
      </w:r>
      <w:r w:rsidDel="00000000" w:rsidR="00000000" w:rsidRPr="00000000">
        <w:rPr>
          <w:rFonts w:ascii="Montserrat" w:cs="Montserrat" w:eastAsia="Montserrat" w:hAnsi="Montserrat"/>
          <w:i w:val="1"/>
          <w:rtl w:val="0"/>
        </w:rPr>
        <w:t xml:space="preserve"> arriba a CONTPAQi® en un año crucial, cuando la solución se ha posicionado como la número 1 en el mercado, con más de 6 mil Socios de Negocios.</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Ciudad de México a 5 de julio de 2023.-</w:t>
      </w:r>
      <w:r w:rsidDel="00000000" w:rsidR="00000000" w:rsidRPr="00000000">
        <w:rPr>
          <w:rFonts w:ascii="Montserrat" w:cs="Montserrat" w:eastAsia="Montserrat" w:hAnsi="Montserrat"/>
          <w:rtl w:val="0"/>
        </w:rPr>
        <w:t xml:space="preserv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rtl w:val="0"/>
        </w:rPr>
        <w:t xml:space="preserve">, la empresa líder en el desarrollo de software contable y administrativo que impulsa el crecimiento de las Pymes mexicanas y que se ha convertido en el software favorito de los contadores y referente fiscal en el país, anunció la incorporación de </w:t>
      </w:r>
      <w:r w:rsidDel="00000000" w:rsidR="00000000" w:rsidRPr="00000000">
        <w:rPr>
          <w:rFonts w:ascii="Montserrat" w:cs="Montserrat" w:eastAsia="Montserrat" w:hAnsi="Montserrat"/>
          <w:b w:val="1"/>
          <w:rtl w:val="0"/>
        </w:rPr>
        <w:t xml:space="preserve">Julián Cardona</w:t>
      </w:r>
      <w:r w:rsidDel="00000000" w:rsidR="00000000" w:rsidRPr="00000000">
        <w:rPr>
          <w:rFonts w:ascii="Montserrat" w:cs="Montserrat" w:eastAsia="Montserrat" w:hAnsi="Montserrat"/>
          <w:rtl w:val="0"/>
        </w:rPr>
        <w:t xml:space="preserve"> como nuevo Director Comercial, con sede en la oficina de la Ciudad de México. Julián asumió el nuevo rol a partir del pasado </w:t>
      </w:r>
      <w:r w:rsidDel="00000000" w:rsidR="00000000" w:rsidRPr="00000000">
        <w:rPr>
          <w:rFonts w:ascii="Montserrat" w:cs="Montserrat" w:eastAsia="Montserrat" w:hAnsi="Montserrat"/>
          <w:highlight w:val="white"/>
          <w:rtl w:val="0"/>
        </w:rPr>
        <w:t xml:space="preserve">19 de junio.</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i w:val="1"/>
          <w:rtl w:val="0"/>
        </w:rPr>
        <w:t xml:space="preserve">“Un Director Comercial juega un papel crucial en industrias que lideran un sector como lo es CONTPAQi®, donde hoy damos la bienvenida a Julián, quien tendrá todo el apoyo y acompañamiento que requiera para desarrollar estrategias que nos permitan impulsar nuestro programa comercial basado en las 5 C´s de CONTPAQi®. Todo ello fomentando nuestra comunidad, así como la relación y cercanía con los Socios de Negocios y Usuarios, lo cual es clave para la cultura de la compañía, la cual está totalmente centrada en el cliente</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rtl w:val="0"/>
        </w:rPr>
        <w:t xml:space="preserve">Marlene J. García Padilla</w:t>
      </w:r>
      <w:r w:rsidDel="00000000" w:rsidR="00000000" w:rsidRPr="00000000">
        <w:rPr>
          <w:rFonts w:ascii="Montserrat" w:cs="Montserrat" w:eastAsia="Montserrat" w:hAnsi="Montserrat"/>
          <w:rtl w:val="0"/>
        </w:rPr>
        <w:t xml:space="preserve">, Directora General Ejecutiva de CONTPAQi®.</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Julián Cardona se une a CONTPAQi® luego de cultivar una amplia experiencia en el desarrollo e implementación de estrategias comerciales por medio de socios de negocios. Su experiencia está enfocada en empresas de las Tecnologías de la Información (TI) como Intel y Dicio, donde ocupó diversas posiciones de liderazgo de equipo y proyectos; la más reciente como Director Comercial.</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El nuevo Director Comercial de CONTPAQi® inició su trayectoria profesional en Colombia y gracias a su talento, así como su visión estratégica, se expandió a México y otros países de Latinoamérica. Julián es Ingeniero Electrónico, cuenta con la Especialidad en Alta Dirección de Empresas por la escuela de negocios IPADE y posee certificaciones en coaching ejecutivo empresarial y financiero, entre otros entrenamientos, certificaciones y actualizaciones que fomentan su constante formación.</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Como Director Comercial es esencial trabajar mano a mano con los socios de negocios, ejecutando estrategias para ofrecer valor a los usuarios de nuestra tecnología, ayudándoles a ser más productivos y generar mayor riqueza en México.  </w:t>
      </w:r>
      <w:r w:rsidDel="00000000" w:rsidR="00000000" w:rsidRPr="00000000">
        <w:rPr>
          <w:rFonts w:ascii="Montserrat" w:cs="Montserrat" w:eastAsia="Montserrat" w:hAnsi="Montserrat"/>
          <w:i w:val="1"/>
          <w:rtl w:val="0"/>
        </w:rPr>
        <w:t xml:space="preserve">CONTPAQi® es una empresa centrada en el cliente y junto con el equipo, estamos obsesionados por entregar un producto de calidad, con excelente servicio y con la consultoría que nuestros socios y clientes necesitan.</w:t>
      </w:r>
      <w:r w:rsidDel="00000000" w:rsidR="00000000" w:rsidRPr="00000000">
        <w:rPr>
          <w:rFonts w:ascii="Montserrat" w:cs="Montserrat" w:eastAsia="Montserrat" w:hAnsi="Montserrat"/>
          <w:highlight w:val="white"/>
          <w:rtl w:val="0"/>
        </w:rPr>
        <w:t xml:space="preserve">”, com</w:t>
      </w:r>
      <w:r w:rsidDel="00000000" w:rsidR="00000000" w:rsidRPr="00000000">
        <w:rPr>
          <w:rFonts w:ascii="Montserrat" w:cs="Montserrat" w:eastAsia="Montserrat" w:hAnsi="Montserrat"/>
          <w:rtl w:val="0"/>
        </w:rPr>
        <w:t xml:space="preserve">entó </w:t>
      </w:r>
      <w:r w:rsidDel="00000000" w:rsidR="00000000" w:rsidRPr="00000000">
        <w:rPr>
          <w:rFonts w:ascii="Montserrat" w:cs="Montserrat" w:eastAsia="Montserrat" w:hAnsi="Montserrat"/>
          <w:b w:val="1"/>
          <w:rtl w:val="0"/>
        </w:rPr>
        <w:t xml:space="preserve">Julián Cardona.</w:t>
      </w: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Julián arriba a CONTPAQi® en un año crucial. En marzo pasado, la compañía cumplió 39 años y actualmente ofrece sus productos para más de 1.2 millones de empresas usuarias en el territorio nacional. La solución se ha posicionado como la número 1 en el mercado, con más de 6 mil Socios de Negocios centrados totalmente en la experiencia del cliente. Además la firma es el principal Proveedor Autorizado de Certificación (PAC) autorizado por el Servicio de Administración Tributaria (SAT), que ayuda a certificar alrededor de </w:t>
      </w:r>
      <w:hyperlink r:id="rId8">
        <w:r w:rsidDel="00000000" w:rsidR="00000000" w:rsidRPr="00000000">
          <w:rPr>
            <w:rFonts w:ascii="Montserrat" w:cs="Montserrat" w:eastAsia="Montserrat" w:hAnsi="Montserrat"/>
            <w:color w:val="0000ff"/>
            <w:u w:val="single"/>
            <w:rtl w:val="0"/>
          </w:rPr>
          <w:t xml:space="preserve">1 millón 300 mil contribuyentes en México</w:t>
        </w:r>
      </w:hyperlink>
      <w:r w:rsidDel="00000000" w:rsidR="00000000" w:rsidRPr="00000000">
        <w:rPr>
          <w:rFonts w:ascii="Montserrat" w:cs="Montserrat" w:eastAsia="Montserrat" w:hAnsi="Montserrat"/>
          <w:rtl w:val="0"/>
        </w:rPr>
        <w:t xml:space="preserve">. .Así, la fortaleza y aportación de la compañía se traduce en su innovación, con mejoras continuas y lanzamientos que facilitan a los profesionales optimizar la operación de sus negocios. Aunado a su potencial innovador, con el uso de herramientas contables en la nube, por 12 años CONTPAQi® ha sido reconocido en el listado de Great place to Work, en México, así como Best Place to Code por 5 años, por ser una opción atractiva para los desarrolladores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como reflejo de su pasión por el código.</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after="20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8">
      <w:pPr>
        <w:widowControl w:val="0"/>
        <w:spacing w:after="20" w:before="2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9">
      <w:pPr>
        <w:widowControl w:val="0"/>
        <w:spacing w:after="20" w:before="2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widowControl w:val="0"/>
        <w:spacing w:after="20" w:before="2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1B">
      <w:pPr>
        <w:widowControl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D">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E">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F">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0">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1">
      <w:pPr>
        <w:widowControl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2">
      <w:pPr>
        <w:widowControl w:val="0"/>
        <w:spacing w:after="20" w:before="2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w:cs="Montserrat" w:eastAsia="Montserrat" w:hAnsi="Montserrat"/>
          <w:rtl w:val="0"/>
        </w:rPr>
        <w:br w:type="textWrapping"/>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85652</wp:posOffset>
          </wp:positionV>
          <wp:extent cx="2100263" cy="30487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C51C2D"/>
    <w:rPr>
      <w:sz w:val="16"/>
      <w:szCs w:val="16"/>
    </w:rPr>
  </w:style>
  <w:style w:type="paragraph" w:styleId="CommentText">
    <w:name w:val="annotation text"/>
    <w:basedOn w:val="Normal"/>
    <w:link w:val="CommentTextChar"/>
    <w:uiPriority w:val="99"/>
    <w:unhideWhenUsed w:val="1"/>
    <w:rsid w:val="00C51C2D"/>
    <w:pPr>
      <w:spacing w:line="240" w:lineRule="auto"/>
    </w:pPr>
    <w:rPr>
      <w:sz w:val="20"/>
      <w:szCs w:val="20"/>
    </w:rPr>
  </w:style>
  <w:style w:type="character" w:styleId="CommentTextChar" w:customStyle="1">
    <w:name w:val="Comment Text Char"/>
    <w:basedOn w:val="DefaultParagraphFont"/>
    <w:link w:val="CommentText"/>
    <w:uiPriority w:val="99"/>
    <w:rsid w:val="00C51C2D"/>
    <w:rPr>
      <w:sz w:val="20"/>
      <w:szCs w:val="20"/>
    </w:rPr>
  </w:style>
  <w:style w:type="paragraph" w:styleId="CommentSubject">
    <w:name w:val="annotation subject"/>
    <w:basedOn w:val="CommentText"/>
    <w:next w:val="CommentText"/>
    <w:link w:val="CommentSubjectChar"/>
    <w:uiPriority w:val="99"/>
    <w:semiHidden w:val="1"/>
    <w:unhideWhenUsed w:val="1"/>
    <w:rsid w:val="00C51C2D"/>
    <w:rPr>
      <w:b w:val="1"/>
      <w:bCs w:val="1"/>
    </w:rPr>
  </w:style>
  <w:style w:type="character" w:styleId="CommentSubjectChar" w:customStyle="1">
    <w:name w:val="Comment Subject Char"/>
    <w:basedOn w:val="CommentTextChar"/>
    <w:link w:val="CommentSubject"/>
    <w:uiPriority w:val="99"/>
    <w:semiHidden w:val="1"/>
    <w:rsid w:val="00C51C2D"/>
    <w:rPr>
      <w:b w:val="1"/>
      <w:bCs w:val="1"/>
      <w:sz w:val="20"/>
      <w:szCs w:val="20"/>
    </w:rPr>
  </w:style>
  <w:style w:type="character" w:styleId="Strong">
    <w:name w:val="Strong"/>
    <w:basedOn w:val="DefaultParagraphFont"/>
    <w:uiPriority w:val="22"/>
    <w:qFormat w:val="1"/>
    <w:rsid w:val="00232325"/>
    <w:rPr>
      <w:b w:val="1"/>
      <w:bCs w:val="1"/>
    </w:rPr>
  </w:style>
  <w:style w:type="character" w:styleId="Hyperlink">
    <w:name w:val="Hyperlink"/>
    <w:basedOn w:val="DefaultParagraphFont"/>
    <w:uiPriority w:val="99"/>
    <w:unhideWhenUsed w:val="1"/>
    <w:rsid w:val="00232325"/>
    <w:rPr>
      <w:color w:val="0000ff"/>
      <w:u w:val="single"/>
    </w:rPr>
  </w:style>
  <w:style w:type="character" w:styleId="UnresolvedMention">
    <w:name w:val="Unresolved Mention"/>
    <w:basedOn w:val="DefaultParagraphFont"/>
    <w:uiPriority w:val="99"/>
    <w:semiHidden w:val="1"/>
    <w:unhideWhenUsed w:val="1"/>
    <w:rsid w:val="00232325"/>
    <w:rPr>
      <w:color w:val="605e5c"/>
      <w:shd w:color="auto" w:fill="e1dfdd" w:val="clear"/>
    </w:rPr>
  </w:style>
  <w:style w:type="character" w:styleId="FollowedHyperlink">
    <w:name w:val="FollowedHyperlink"/>
    <w:basedOn w:val="DefaultParagraphFont"/>
    <w:uiPriority w:val="99"/>
    <w:semiHidden w:val="1"/>
    <w:unhideWhenUsed w:val="1"/>
    <w:rsid w:val="00232325"/>
    <w:rPr>
      <w:color w:val="800080" w:themeColor="followedHyperlink"/>
      <w:u w:val="single"/>
    </w:rPr>
  </w:style>
  <w:style w:type="character" w:styleId="Emphasis">
    <w:name w:val="Emphasis"/>
    <w:basedOn w:val="DefaultParagraphFont"/>
    <w:uiPriority w:val="20"/>
    <w:qFormat w:val="1"/>
    <w:rsid w:val="002E48AD"/>
    <w:rPr>
      <w:i w:val="1"/>
      <w:i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eader" Target="header1.xml"/><Relationship Id="rId16" Type="http://schemas.openxmlformats.org/officeDocument/2006/relationships/hyperlink" Target="https://www.tiktok.com/@contpaq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paqi.com/" TargetMode="External"/><Relationship Id="rId8" Type="http://schemas.openxmlformats.org/officeDocument/2006/relationships/hyperlink" Target="http://omawww.sat.gob.mx/tramitesyservicios/Paginas/documentos/Estadistico_de_contribuyentes_que_operan_con_proveedor_de_certificacion.pdf?utm_source=contpaq&amp;utm_medium=email&amp;utm_campaign=distribuidores_master_2020&amp;utm_content=%C2%A1Celebremos%20juntos%2039%20a%C3%B1os%20de%20innovaci%C3%B3n%20y%20crecimiento%21%20%F0%9F%8E%89%F0%9F%92%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FubeJz+aZSPh1+UPlxinOxd8Q==">CgMxLjA4AHIhMXpxMTNCelRhZHJQeEswa0lxMk9kRWJkeDBaYmJoZ0x4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2023-07-04T15:57:00Z</dcterms:created>
  <dc:creator>Maria Yolanda de la Vega Hernandez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9f7f98d73c82f58b4a59e82a8d61eaff3eaac51b52989975974c981e16a5c37c</vt:lpwstr>
  </property>
</Properties>
</file>