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7C" w:rsidRDefault="003E1867" w:rsidP="0021227C">
      <w:pPr>
        <w:pStyle w:val="Geenafstan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margin-left:94.25pt;margin-top:.45pt;width:370.8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21227C" w:rsidRPr="00B5684E" w:rsidRDefault="0021227C" w:rsidP="0021227C">
                  <w:pPr>
                    <w:spacing w:after="0" w:line="240" w:lineRule="auto"/>
                    <w:rPr>
                      <w:rFonts w:ascii="Rockwell" w:hAnsi="Rockwell" w:cs="Rockwell"/>
                      <w:color w:val="00AEEF"/>
                      <w:sz w:val="56"/>
                      <w:szCs w:val="56"/>
                      <w:lang w:eastAsia="nl-BE"/>
                    </w:rPr>
                  </w:pPr>
                  <w:r w:rsidRPr="00B5684E">
                    <w:rPr>
                      <w:rFonts w:ascii="Rockwell" w:hAnsi="Rockwell" w:cs="Rockwell"/>
                      <w:color w:val="00AEEF"/>
                      <w:sz w:val="56"/>
                      <w:szCs w:val="56"/>
                    </w:rPr>
                    <w:t xml:space="preserve">Communiqué de </w:t>
                  </w:r>
                  <w:proofErr w:type="spellStart"/>
                  <w:r w:rsidRPr="00B5684E">
                    <w:rPr>
                      <w:rFonts w:ascii="Rockwell" w:hAnsi="Rockwell" w:cs="Rockwell"/>
                      <w:color w:val="00AEEF"/>
                      <w:sz w:val="56"/>
                      <w:szCs w:val="56"/>
                    </w:rPr>
                    <w:t>presse</w:t>
                  </w:r>
                  <w:proofErr w:type="spellEnd"/>
                </w:p>
              </w:txbxContent>
            </v:textbox>
          </v:shape>
        </w:pict>
      </w:r>
      <w:r w:rsidR="0021227C">
        <w:rPr>
          <w:noProof/>
          <w:lang w:val="nl-BE" w:eastAsia="nl-BE"/>
        </w:rPr>
        <w:drawing>
          <wp:inline distT="0" distB="0" distL="0" distR="0" wp14:anchorId="3872D2F2" wp14:editId="281357CC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7C" w:rsidRDefault="00EE6C66" w:rsidP="006716A3">
      <w:pPr>
        <w:pStyle w:val="Geenafstand"/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7CE5C5EE" wp14:editId="15E73F43">
            <wp:simplePos x="0" y="0"/>
            <wp:positionH relativeFrom="column">
              <wp:posOffset>-516255</wp:posOffset>
            </wp:positionH>
            <wp:positionV relativeFrom="paragraph">
              <wp:posOffset>177165</wp:posOffset>
            </wp:positionV>
            <wp:extent cx="6771005" cy="168275"/>
            <wp:effectExtent l="0" t="0" r="0" b="3175"/>
            <wp:wrapSquare wrapText="bothSides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7C" w:rsidRDefault="0021227C" w:rsidP="0021227C">
      <w:pPr>
        <w:pStyle w:val="Geenafstand"/>
        <w:ind w:left="993"/>
      </w:pPr>
    </w:p>
    <w:p w:rsidR="0021227C" w:rsidRPr="00BD0F8F" w:rsidRDefault="0021227C" w:rsidP="0021227C">
      <w:pPr>
        <w:rPr>
          <w:color w:val="003768"/>
          <w:lang w:val="nl-NL"/>
        </w:rPr>
      </w:pPr>
      <w:r w:rsidRPr="00BD0F8F">
        <w:rPr>
          <w:color w:val="003768"/>
        </w:rPr>
        <w:t xml:space="preserve">Bruxelles, </w:t>
      </w:r>
      <w:proofErr w:type="spellStart"/>
      <w:r w:rsidRPr="00BD0F8F">
        <w:rPr>
          <w:color w:val="003768"/>
        </w:rPr>
        <w:t>le</w:t>
      </w:r>
      <w:proofErr w:type="spellEnd"/>
      <w:r w:rsidRPr="00BD0F8F">
        <w:rPr>
          <w:color w:val="003768"/>
        </w:rPr>
        <w:t xml:space="preserve"> 22 </w:t>
      </w:r>
      <w:proofErr w:type="spellStart"/>
      <w:r w:rsidRPr="00BD0F8F">
        <w:rPr>
          <w:color w:val="003768"/>
        </w:rPr>
        <w:t>juillet</w:t>
      </w:r>
      <w:proofErr w:type="spellEnd"/>
      <w:r w:rsidRPr="00BD0F8F">
        <w:rPr>
          <w:color w:val="003768"/>
        </w:rPr>
        <w:t xml:space="preserve"> 2014 </w:t>
      </w:r>
    </w:p>
    <w:p w:rsidR="0021227C" w:rsidRDefault="0021227C" w:rsidP="007C79AE">
      <w:pPr>
        <w:pStyle w:val="Default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003BBB" w:rsidRPr="00B829CC" w:rsidRDefault="007C79AE" w:rsidP="00E105E9">
      <w:pPr>
        <w:ind w:right="-31"/>
        <w:jc w:val="center"/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</w:pPr>
      <w:r w:rsidRPr="00B829CC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 xml:space="preserve">KBC adapte le taux d'intérêt de base du </w:t>
      </w:r>
      <w:r w:rsidR="0021227C" w:rsidRPr="00B829CC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>Compte d'épargne KBC</w:t>
      </w:r>
    </w:p>
    <w:p w:rsidR="00F70EA7" w:rsidRPr="00B829CC" w:rsidRDefault="00F70EA7" w:rsidP="0021227C">
      <w:pPr>
        <w:rPr>
          <w:color w:val="003768"/>
          <w:lang w:val="fr-FR"/>
        </w:rPr>
      </w:pPr>
    </w:p>
    <w:p w:rsidR="007C79AE" w:rsidRPr="00B829CC" w:rsidRDefault="00ED3094" w:rsidP="0021227C">
      <w:pPr>
        <w:rPr>
          <w:color w:val="003768"/>
          <w:lang w:val="fr-FR"/>
        </w:rPr>
      </w:pPr>
      <w:r w:rsidRPr="00B829CC">
        <w:rPr>
          <w:color w:val="003768"/>
          <w:lang w:val="fr-FR"/>
        </w:rPr>
        <w:t xml:space="preserve">Dans un contexte persistant de taux bas, KBC se voit contrainte d'adapter la rémunération du compte d'épargne classique. Au 1er août 2014, le taux de base passera de 0,35% à 0,25%. La prime de fidélité reste inchangée à 0,15%. </w:t>
      </w:r>
    </w:p>
    <w:p w:rsidR="007C79AE" w:rsidRPr="00B829CC" w:rsidRDefault="007C79AE" w:rsidP="0021227C">
      <w:pPr>
        <w:rPr>
          <w:color w:val="003768"/>
          <w:lang w:val="fr-FR"/>
        </w:rPr>
      </w:pPr>
      <w:r w:rsidRPr="00B829CC">
        <w:rPr>
          <w:color w:val="003768"/>
          <w:lang w:val="fr-FR"/>
        </w:rPr>
        <w:t>Le taux des comptes d'épargne KBC-Start2Save et KBC-Start2Save4 reste inchangé (taux de base de 1% et prime de fidélité de 0,75%). Sur ces compte</w:t>
      </w:r>
      <w:r w:rsidR="003E1867">
        <w:rPr>
          <w:color w:val="003768"/>
          <w:lang w:val="fr-FR"/>
        </w:rPr>
        <w:t>s</w:t>
      </w:r>
      <w:bookmarkStart w:id="0" w:name="_GoBack"/>
      <w:bookmarkEnd w:id="0"/>
      <w:r w:rsidRPr="00B829CC">
        <w:rPr>
          <w:color w:val="003768"/>
          <w:lang w:val="fr-FR"/>
        </w:rPr>
        <w:t>, l'épargne est constituée au moyen d'un ordre d'épargne automatique.</w:t>
      </w:r>
    </w:p>
    <w:p w:rsidR="00F46CE3" w:rsidRDefault="00F16859" w:rsidP="0021227C">
      <w:pPr>
        <w:rPr>
          <w:color w:val="003768"/>
        </w:rPr>
      </w:pPr>
      <w:r w:rsidRPr="00B829CC">
        <w:rPr>
          <w:color w:val="003768"/>
          <w:lang w:val="fr-FR"/>
        </w:rPr>
        <w:t>Un compte d'épargne permet avant tout de disposer d'une réserve de liquidités à court terme. Celui qui souhaite se constituer progressivement un capital - pour lui-même ou ses (petits-)enfants - optera de préférence pour KBC-Start2Save ou KBC-Start2Save4.</w:t>
      </w:r>
      <w:r w:rsidR="00B3037C" w:rsidRPr="00B829CC">
        <w:rPr>
          <w:color w:val="003768"/>
          <w:lang w:val="fr-FR"/>
        </w:rPr>
        <w:br/>
      </w:r>
      <w:r w:rsidR="00B3037C">
        <w:rPr>
          <w:color w:val="003768"/>
        </w:rPr>
        <w:t xml:space="preserve">Plus </w:t>
      </w:r>
      <w:proofErr w:type="spellStart"/>
      <w:r w:rsidR="00B3037C">
        <w:rPr>
          <w:color w:val="003768"/>
        </w:rPr>
        <w:t>d'infos</w:t>
      </w:r>
      <w:proofErr w:type="spellEnd"/>
      <w:r w:rsidR="00B3037C">
        <w:rPr>
          <w:color w:val="003768"/>
        </w:rPr>
        <w:t xml:space="preserve"> </w:t>
      </w:r>
      <w:proofErr w:type="spellStart"/>
      <w:r w:rsidR="00B3037C">
        <w:rPr>
          <w:color w:val="003768"/>
        </w:rPr>
        <w:t>sur</w:t>
      </w:r>
      <w:proofErr w:type="spellEnd"/>
      <w:r w:rsidR="00B3037C">
        <w:rPr>
          <w:color w:val="003768"/>
        </w:rPr>
        <w:t xml:space="preserve"> </w:t>
      </w:r>
      <w:hyperlink r:id="rId8" w:history="1">
        <w:r w:rsidR="00B3037C" w:rsidRPr="002C12DD">
          <w:rPr>
            <w:rStyle w:val="Hyperlink"/>
          </w:rPr>
          <w:t>www.kbc.be</w:t>
        </w:r>
      </w:hyperlink>
      <w:r w:rsidR="00B3037C">
        <w:rPr>
          <w:color w:val="003768"/>
        </w:rPr>
        <w:t xml:space="preserve">. </w:t>
      </w:r>
    </w:p>
    <w:p w:rsidR="007E01A6" w:rsidRDefault="007E01A6" w:rsidP="006716A3">
      <w:pPr>
        <w:ind w:left="1416" w:firstLine="708"/>
        <w:rPr>
          <w:noProof/>
          <w:lang w:eastAsia="nl-BE"/>
        </w:rPr>
      </w:pPr>
    </w:p>
    <w:p w:rsidR="008C0F06" w:rsidRDefault="008C0F06" w:rsidP="006716A3">
      <w:pPr>
        <w:ind w:left="1416" w:firstLine="708"/>
      </w:pPr>
    </w:p>
    <w:p w:rsidR="008C0F06" w:rsidRDefault="008C0F06" w:rsidP="006716A3">
      <w:pPr>
        <w:ind w:left="1416" w:firstLine="708"/>
      </w:pPr>
    </w:p>
    <w:p w:rsidR="008C0F06" w:rsidRDefault="008C0F06" w:rsidP="006716A3">
      <w:pPr>
        <w:ind w:left="1416" w:firstLine="708"/>
      </w:pPr>
    </w:p>
    <w:p w:rsidR="006716A3" w:rsidRPr="006716A3" w:rsidRDefault="006716A3" w:rsidP="006716A3">
      <w:pPr>
        <w:ind w:left="1416" w:firstLine="708"/>
        <w:rPr>
          <w:sz w:val="14"/>
        </w:rPr>
      </w:pPr>
      <w:r>
        <w:br/>
      </w:r>
    </w:p>
    <w:tbl>
      <w:tblPr>
        <w:tblW w:w="9780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21227C" w:rsidRPr="00B5684E" w:rsidTr="0021227C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7C" w:rsidRPr="00892218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</w:rPr>
            </w:pPr>
          </w:p>
        </w:tc>
      </w:tr>
      <w:tr w:rsidR="0021227C" w:rsidRPr="008C0F06" w:rsidTr="0021227C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fr-FR"/>
              </w:rPr>
            </w:pP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fr-FR"/>
              </w:rPr>
            </w:pPr>
            <w:r w:rsidRPr="00B829CC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KBC Groupe SA</w:t>
            </w: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B829CC">
              <w:rPr>
                <w:b/>
                <w:bCs/>
                <w:color w:val="002060"/>
                <w:sz w:val="14"/>
                <w:szCs w:val="14"/>
                <w:lang w:val="fr-FR"/>
              </w:rPr>
              <w:t>Avenue du Port 2 - 1080 Bruxelles</w:t>
            </w: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B829CC">
              <w:rPr>
                <w:b/>
                <w:bCs/>
                <w:color w:val="002060"/>
                <w:sz w:val="14"/>
                <w:szCs w:val="14"/>
                <w:lang w:val="fr-FR"/>
              </w:rPr>
              <w:t>Viviane Huybrecht</w:t>
            </w:r>
          </w:p>
          <w:p w:rsidR="0021227C" w:rsidRPr="00B5684E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829CC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Directeur Corporate</w:t>
            </w:r>
          </w:p>
          <w:p w:rsidR="0021227C" w:rsidRPr="00B5684E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829CC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Communication</w:t>
            </w:r>
          </w:p>
          <w:p w:rsidR="0021227C" w:rsidRPr="00B829CC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829CC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/ Porte-parole</w:t>
            </w:r>
          </w:p>
          <w:p w:rsidR="0021227C" w:rsidRPr="003A10F4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2060"/>
                <w:sz w:val="14"/>
                <w:szCs w:val="14"/>
              </w:rPr>
              <w:t>tél</w:t>
            </w:r>
            <w:proofErr w:type="spellEnd"/>
            <w:r>
              <w:rPr>
                <w:b/>
                <w:bCs/>
                <w:color w:val="002060"/>
                <w:sz w:val="14"/>
                <w:szCs w:val="14"/>
              </w:rPr>
              <w:t>. 02 429 85 45</w:t>
            </w:r>
          </w:p>
          <w:p w:rsidR="0021227C" w:rsidRPr="003A10F4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829CC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Service de presse</w:t>
            </w: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B829CC">
              <w:rPr>
                <w:b/>
                <w:bCs/>
                <w:color w:val="002060"/>
                <w:sz w:val="14"/>
                <w:szCs w:val="14"/>
                <w:lang w:val="fr-FR"/>
              </w:rPr>
              <w:t>Tél. : 02 429 65 01 (Stef Leunens)</w:t>
            </w: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B829CC">
              <w:rPr>
                <w:b/>
                <w:bCs/>
                <w:color w:val="002060"/>
                <w:sz w:val="14"/>
                <w:szCs w:val="14"/>
                <w:lang w:val="fr-FR"/>
              </w:rPr>
              <w:t>Tél. : 02 429 29 15 (Ilse De Muyer)</w:t>
            </w: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B829CC">
              <w:rPr>
                <w:b/>
                <w:bCs/>
                <w:color w:val="002060"/>
                <w:sz w:val="14"/>
                <w:szCs w:val="14"/>
                <w:lang w:val="fr-FR"/>
              </w:rPr>
              <w:t>Fax 02 429 81 60</w:t>
            </w:r>
          </w:p>
          <w:p w:rsidR="0021227C" w:rsidRPr="002F5967" w:rsidRDefault="0021227C" w:rsidP="00DD13F6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proofErr w:type="spellStart"/>
            <w:r w:rsidRPr="00B829CC">
              <w:rPr>
                <w:b/>
                <w:bCs/>
                <w:color w:val="002060"/>
                <w:sz w:val="14"/>
                <w:szCs w:val="14"/>
                <w:lang w:val="de-DE"/>
              </w:rPr>
              <w:t>E-mail</w:t>
            </w:r>
            <w:proofErr w:type="spellEnd"/>
            <w:r w:rsidRPr="00B829CC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 : </w:t>
            </w:r>
            <w:hyperlink r:id="rId9" w:history="1">
              <w:r w:rsidRPr="00B829CC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21227C" w:rsidRPr="00B829CC" w:rsidRDefault="0021227C" w:rsidP="00DD13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fr-FR" w:eastAsia="nl-BE"/>
              </w:rPr>
            </w:pPr>
            <w:r w:rsidRPr="00B829CC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Les communiqués de presse de KBC sont disponibles sur </w:t>
            </w:r>
            <w:hyperlink r:id="rId10" w:history="1">
              <w:r w:rsidRPr="00B829CC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www.kbc.</w:t>
              </w:r>
              <w:r w:rsidRPr="00B829CC">
                <w:rPr>
                  <w:rStyle w:val="Hyperlink"/>
                  <w:bCs/>
                  <w:color w:val="00B0F0"/>
                  <w:sz w:val="14"/>
                  <w:szCs w:val="14"/>
                  <w:u w:val="none"/>
                  <w:lang w:val="fr-FR"/>
                </w:rPr>
                <w:t>com</w:t>
              </w:r>
            </w:hyperlink>
            <w:r w:rsidR="00F40F21" w:rsidRPr="00B829CC">
              <w:rPr>
                <w:rStyle w:val="Hyperlink"/>
                <w:bCs/>
                <w:color w:val="00B0F0"/>
                <w:sz w:val="14"/>
                <w:szCs w:val="14"/>
                <w:u w:val="none"/>
                <w:lang w:val="fr-FR"/>
              </w:rPr>
              <w:t xml:space="preserve"> </w:t>
            </w:r>
            <w:r w:rsidRPr="00B829CC">
              <w:rPr>
                <w:rFonts w:cs="Arial"/>
                <w:color w:val="003768"/>
                <w:sz w:val="14"/>
                <w:szCs w:val="14"/>
                <w:lang w:val="fr-FR"/>
              </w:rPr>
              <w:t>ou</w:t>
            </w:r>
            <w:r w:rsidRPr="00B829CC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 peuvent être obtenus sur demande adressée par e-mail à</w:t>
            </w:r>
            <w:r w:rsidR="00F40F21" w:rsidRPr="00B829CC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 </w:t>
            </w:r>
            <w:hyperlink r:id="rId11" w:history="1">
              <w:r w:rsidRPr="00B829CC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pressofficekbc@kbc.be.</w:t>
              </w:r>
            </w:hyperlink>
          </w:p>
          <w:p w:rsidR="0021227C" w:rsidRPr="00B829CC" w:rsidRDefault="0021227C" w:rsidP="00DD13F6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</w:p>
          <w:p w:rsidR="0021227C" w:rsidRPr="00B829CC" w:rsidRDefault="0021227C" w:rsidP="00F70EA7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fr-FR"/>
              </w:rPr>
            </w:pPr>
            <w:r w:rsidRPr="00B829CC">
              <w:rPr>
                <w:rFonts w:cs="Calibri"/>
                <w:b/>
                <w:color w:val="003768"/>
                <w:sz w:val="14"/>
                <w:szCs w:val="14"/>
                <w:lang w:val="fr-FR"/>
              </w:rPr>
              <w:t xml:space="preserve">Suivez-nous sur </w:t>
            </w:r>
            <w:hyperlink r:id="rId12" w:history="1">
              <w:r w:rsidR="00E105E9" w:rsidRPr="00B829CC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www.twitter.com/kbc_group</w:t>
              </w:r>
            </w:hyperlink>
            <w:r w:rsidR="00E105E9" w:rsidRPr="00B829CC">
              <w:rPr>
                <w:rStyle w:val="Hyperlink"/>
                <w:b/>
                <w:bCs/>
                <w:color w:val="00B0F0"/>
                <w:sz w:val="14"/>
                <w:szCs w:val="14"/>
                <w:lang w:val="fr-FR"/>
              </w:rPr>
              <w:t xml:space="preserve"> </w:t>
            </w:r>
          </w:p>
        </w:tc>
      </w:tr>
    </w:tbl>
    <w:p w:rsidR="0021227C" w:rsidRPr="00B829CC" w:rsidRDefault="0021227C" w:rsidP="006716A3">
      <w:pPr>
        <w:rPr>
          <w:color w:val="003768"/>
          <w:lang w:val="fr-FR"/>
        </w:rPr>
      </w:pPr>
    </w:p>
    <w:sectPr w:rsidR="0021227C" w:rsidRPr="00B829CC" w:rsidSect="006716A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C79AE"/>
    <w:rsid w:val="00003BBB"/>
    <w:rsid w:val="000D7B51"/>
    <w:rsid w:val="001453D0"/>
    <w:rsid w:val="00164892"/>
    <w:rsid w:val="002055EF"/>
    <w:rsid w:val="0021227C"/>
    <w:rsid w:val="00237D77"/>
    <w:rsid w:val="002A48F4"/>
    <w:rsid w:val="00301A5F"/>
    <w:rsid w:val="0033125B"/>
    <w:rsid w:val="00383C2C"/>
    <w:rsid w:val="00392E92"/>
    <w:rsid w:val="003E1867"/>
    <w:rsid w:val="003E265C"/>
    <w:rsid w:val="004744A5"/>
    <w:rsid w:val="00476FAD"/>
    <w:rsid w:val="004A0344"/>
    <w:rsid w:val="004D0AA6"/>
    <w:rsid w:val="0050087A"/>
    <w:rsid w:val="005222B4"/>
    <w:rsid w:val="00543B64"/>
    <w:rsid w:val="00550474"/>
    <w:rsid w:val="005B1915"/>
    <w:rsid w:val="005D599C"/>
    <w:rsid w:val="005D6938"/>
    <w:rsid w:val="005F546B"/>
    <w:rsid w:val="00613F24"/>
    <w:rsid w:val="00637145"/>
    <w:rsid w:val="00641AEC"/>
    <w:rsid w:val="006716A3"/>
    <w:rsid w:val="00694C17"/>
    <w:rsid w:val="006D3906"/>
    <w:rsid w:val="006E3E20"/>
    <w:rsid w:val="006F7993"/>
    <w:rsid w:val="007C79AE"/>
    <w:rsid w:val="007E01A6"/>
    <w:rsid w:val="008543AB"/>
    <w:rsid w:val="008C0F06"/>
    <w:rsid w:val="00964694"/>
    <w:rsid w:val="009775C2"/>
    <w:rsid w:val="00A219D2"/>
    <w:rsid w:val="00A21A97"/>
    <w:rsid w:val="00B3037C"/>
    <w:rsid w:val="00B64D67"/>
    <w:rsid w:val="00B829CC"/>
    <w:rsid w:val="00BA4765"/>
    <w:rsid w:val="00BD0F8F"/>
    <w:rsid w:val="00C108EC"/>
    <w:rsid w:val="00C2177E"/>
    <w:rsid w:val="00CE6928"/>
    <w:rsid w:val="00CF17E7"/>
    <w:rsid w:val="00D028DF"/>
    <w:rsid w:val="00D35516"/>
    <w:rsid w:val="00DA3E62"/>
    <w:rsid w:val="00DB0487"/>
    <w:rsid w:val="00DD69B8"/>
    <w:rsid w:val="00DE6167"/>
    <w:rsid w:val="00E105E9"/>
    <w:rsid w:val="00E15D87"/>
    <w:rsid w:val="00E90C38"/>
    <w:rsid w:val="00E93D16"/>
    <w:rsid w:val="00ED3094"/>
    <w:rsid w:val="00ED3386"/>
    <w:rsid w:val="00EE6C66"/>
    <w:rsid w:val="00EF5157"/>
    <w:rsid w:val="00F12C1A"/>
    <w:rsid w:val="00F16859"/>
    <w:rsid w:val="00F40F21"/>
    <w:rsid w:val="00F4482C"/>
    <w:rsid w:val="00F46CE3"/>
    <w:rsid w:val="00F70EA7"/>
    <w:rsid w:val="00F86D5E"/>
    <w:rsid w:val="00FA2F42"/>
    <w:rsid w:val="00FE31EE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C79A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C79AE"/>
    <w:pPr>
      <w:ind w:left="720"/>
      <w:contextualSpacing/>
    </w:pPr>
  </w:style>
  <w:style w:type="paragraph" w:styleId="Geenafstand">
    <w:name w:val="No Spacing"/>
    <w:uiPriority w:val="1"/>
    <w:qFormat/>
    <w:rsid w:val="002122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2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227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122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227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C79AE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C79AE"/>
    <w:pPr>
      <w:ind w:left="720"/>
      <w:contextualSpacing/>
    </w:pPr>
  </w:style>
  <w:style w:type="paragraph" w:styleId="Geenafstand">
    <w:name w:val="No Spacing"/>
    <w:uiPriority w:val="1"/>
    <w:qFormat/>
    <w:rsid w:val="002122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2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227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122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227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witter.com/kbc_gro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ssofficekbc@kbc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b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officekbc@kbc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22BF-2460-49C5-B4B5-B6AEA58A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Dheedene Marijke</dc:creator>
  <cp:lastModifiedBy>Dheedene Marijke</cp:lastModifiedBy>
  <cp:revision>3</cp:revision>
  <cp:lastPrinted>2014-07-18T08:41:00Z</cp:lastPrinted>
  <dcterms:created xsi:type="dcterms:W3CDTF">2014-07-18T08:11:00Z</dcterms:created>
  <dcterms:modified xsi:type="dcterms:W3CDTF">2014-07-18T09:05:00Z</dcterms:modified>
</cp:coreProperties>
</file>