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509FBC" w14:textId="30748FAA" w:rsidR="004247EF" w:rsidRPr="004247EF" w:rsidRDefault="004247EF" w:rsidP="13BBA8DB">
      <w:pPr>
        <w:rPr>
          <w:rFonts w:ascii="游ゴシック" w:eastAsia="游ゴシック" w:hAnsi="游ゴシック"/>
          <w:b/>
          <w:bCs/>
          <w:color w:val="0095D5" w:themeColor="accent1"/>
          <w:sz w:val="28"/>
          <w:szCs w:val="28"/>
          <w:lang w:eastAsia="ja-JP"/>
        </w:rPr>
      </w:pPr>
      <w:r w:rsidRPr="484A4333">
        <w:rPr>
          <w:rFonts w:ascii="游ゴシック" w:eastAsia="游ゴシック" w:hAnsi="游ゴシック"/>
          <w:b/>
          <w:bCs/>
          <w:color w:val="0094D5"/>
          <w:sz w:val="28"/>
          <w:szCs w:val="28"/>
          <w:lang w:eastAsia="ja-JP"/>
        </w:rPr>
        <w:t>ゼンハイザー、Rise AVと提携し</w:t>
      </w:r>
      <w:r w:rsidR="550E492E" w:rsidRPr="484A4333">
        <w:rPr>
          <w:rFonts w:ascii="游ゴシック" w:eastAsia="游ゴシック" w:hAnsi="游ゴシック"/>
          <w:b/>
          <w:bCs/>
          <w:color w:val="0094D5"/>
          <w:sz w:val="28"/>
          <w:szCs w:val="28"/>
          <w:lang w:eastAsia="ja-JP"/>
        </w:rPr>
        <w:t>オーディオビジュアル</w:t>
      </w:r>
      <w:r w:rsidR="54FA9527" w:rsidRPr="484A4333">
        <w:rPr>
          <w:rFonts w:ascii="游ゴシック" w:eastAsia="游ゴシック" w:hAnsi="游ゴシック"/>
          <w:b/>
          <w:bCs/>
          <w:color w:val="0094D5"/>
          <w:sz w:val="28"/>
          <w:szCs w:val="28"/>
          <w:lang w:eastAsia="ja-JP"/>
        </w:rPr>
        <w:t>業界</w:t>
      </w:r>
      <w:r w:rsidR="550E492E" w:rsidRPr="484A4333">
        <w:rPr>
          <w:rFonts w:ascii="游ゴシック" w:eastAsia="游ゴシック" w:hAnsi="游ゴシック"/>
          <w:b/>
          <w:bCs/>
          <w:color w:val="0094D5"/>
          <w:sz w:val="28"/>
          <w:szCs w:val="28"/>
          <w:lang w:eastAsia="ja-JP"/>
        </w:rPr>
        <w:t>の</w:t>
      </w:r>
      <w:r w:rsidRPr="484A4333">
        <w:rPr>
          <w:rFonts w:ascii="游ゴシック" w:eastAsia="游ゴシック" w:hAnsi="游ゴシック"/>
          <w:b/>
          <w:bCs/>
          <w:color w:val="0094D5"/>
          <w:sz w:val="28"/>
          <w:szCs w:val="28"/>
          <w:lang w:eastAsia="ja-JP"/>
        </w:rPr>
        <w:t>多様性を支援</w:t>
      </w:r>
    </w:p>
    <w:p w14:paraId="3410E668" w14:textId="4CFF112D" w:rsidR="00CB0D50" w:rsidRPr="004247EF" w:rsidRDefault="004247EF" w:rsidP="00CB0D50">
      <w:pPr>
        <w:rPr>
          <w:rFonts w:ascii="游ゴシック" w:eastAsia="游ゴシック" w:hAnsi="游ゴシック"/>
          <w:b/>
          <w:bCs/>
          <w:sz w:val="24"/>
          <w:szCs w:val="24"/>
          <w:lang w:eastAsia="ja-JP"/>
        </w:rPr>
      </w:pPr>
      <w:r w:rsidRPr="004247EF">
        <w:rPr>
          <w:rFonts w:ascii="游ゴシック" w:eastAsia="游ゴシック" w:hAnsi="游ゴシック" w:hint="eastAsia"/>
          <w:b/>
          <w:bCs/>
          <w:sz w:val="24"/>
          <w:szCs w:val="24"/>
          <w:lang w:eastAsia="ja-JP"/>
        </w:rPr>
        <w:t>ジェンダーダイバーシティ</w:t>
      </w:r>
      <w:r w:rsidR="0064186D">
        <w:rPr>
          <w:rFonts w:ascii="游ゴシック" w:eastAsia="游ゴシック" w:hAnsi="游ゴシック" w:hint="eastAsia"/>
          <w:b/>
          <w:bCs/>
          <w:sz w:val="24"/>
          <w:szCs w:val="24"/>
          <w:lang w:eastAsia="ja-JP"/>
        </w:rPr>
        <w:t>で</w:t>
      </w:r>
      <w:r w:rsidRPr="004247EF">
        <w:rPr>
          <w:rFonts w:ascii="游ゴシック" w:eastAsia="游ゴシック" w:hAnsi="游ゴシック" w:hint="eastAsia"/>
          <w:b/>
          <w:bCs/>
          <w:sz w:val="24"/>
          <w:szCs w:val="24"/>
          <w:lang w:eastAsia="ja-JP"/>
        </w:rPr>
        <w:t>創造性と革新を促進</w:t>
      </w:r>
    </w:p>
    <w:p w14:paraId="572073CC" w14:textId="77777777" w:rsidR="004247EF" w:rsidRDefault="004247EF" w:rsidP="00CB0D50">
      <w:pPr>
        <w:rPr>
          <w:rFonts w:asciiTheme="majorHAnsi" w:eastAsiaTheme="majorEastAsia" w:hAnsiTheme="majorHAnsi" w:cstheme="majorBidi"/>
          <w:b/>
          <w:bCs/>
          <w:color w:val="000000" w:themeColor="text1"/>
          <w:spacing w:val="-3"/>
          <w:sz w:val="24"/>
          <w:szCs w:val="32"/>
          <w:lang w:val="en-US" w:eastAsia="ja-JP"/>
        </w:rPr>
      </w:pPr>
    </w:p>
    <w:p w14:paraId="50F098AA" w14:textId="3CDA33DD" w:rsidR="004247EF" w:rsidRPr="008A3791" w:rsidRDefault="004247EF" w:rsidP="004247EF">
      <w:pPr>
        <w:jc w:val="right"/>
        <w:rPr>
          <w:rFonts w:ascii="游ゴシック" w:eastAsia="游ゴシック" w:hAnsi="游ゴシック"/>
          <w:highlight w:val="yellow"/>
          <w:lang w:eastAsia="ja-JP"/>
        </w:rPr>
      </w:pPr>
      <w:r w:rsidRPr="484A4333">
        <w:rPr>
          <w:rFonts w:ascii="游ゴシック" w:eastAsia="游ゴシック" w:hAnsi="游ゴシック"/>
          <w:lang w:eastAsia="ja-JP"/>
        </w:rPr>
        <w:t>2025年9月</w:t>
      </w:r>
      <w:r w:rsidR="4353CF41" w:rsidRPr="484A4333">
        <w:rPr>
          <w:rFonts w:ascii="游ゴシック" w:eastAsia="游ゴシック" w:hAnsi="游ゴシック"/>
          <w:lang w:eastAsia="ja-JP"/>
        </w:rPr>
        <w:t>16日</w:t>
      </w:r>
    </w:p>
    <w:p w14:paraId="391D8168" w14:textId="77777777" w:rsidR="004247EF" w:rsidRPr="008A3791" w:rsidRDefault="004247EF" w:rsidP="004247EF">
      <w:pPr>
        <w:jc w:val="right"/>
        <w:rPr>
          <w:rFonts w:ascii="游ゴシック" w:eastAsia="游ゴシック" w:hAnsi="游ゴシック"/>
          <w:lang w:eastAsia="ja-JP"/>
        </w:rPr>
      </w:pPr>
      <w:r w:rsidRPr="008A3791">
        <w:rPr>
          <w:rFonts w:ascii="游ゴシック" w:eastAsia="游ゴシック" w:hAnsi="游ゴシック" w:hint="eastAsia"/>
          <w:lang w:eastAsia="ja-JP"/>
        </w:rPr>
        <w:t>ゼンハイザージャパン株式会社</w:t>
      </w:r>
    </w:p>
    <w:p w14:paraId="19B85DBB" w14:textId="77777777" w:rsidR="004247EF" w:rsidRPr="004247EF" w:rsidRDefault="004247EF" w:rsidP="00CB0D50">
      <w:pPr>
        <w:rPr>
          <w:rFonts w:asciiTheme="majorHAnsi" w:eastAsiaTheme="majorEastAsia" w:hAnsiTheme="majorHAnsi" w:cstheme="majorBidi"/>
          <w:b/>
          <w:bCs/>
          <w:color w:val="000000" w:themeColor="text1"/>
          <w:spacing w:val="-3"/>
          <w:sz w:val="24"/>
          <w:szCs w:val="32"/>
          <w:lang w:eastAsia="ja-JP"/>
        </w:rPr>
      </w:pPr>
    </w:p>
    <w:p w14:paraId="5ABA3A1C" w14:textId="1396893C" w:rsidR="004247EF" w:rsidRPr="005506AC" w:rsidRDefault="004247EF" w:rsidP="004247EF">
      <w:pPr>
        <w:jc w:val="center"/>
        <w:rPr>
          <w:rFonts w:ascii="游ゴシック" w:eastAsia="游ゴシック" w:hAnsi="游ゴシック"/>
          <w:lang w:val="en-US" w:eastAsia="ja-JP"/>
        </w:rPr>
      </w:pPr>
      <w:r w:rsidRPr="005506AC">
        <w:rPr>
          <w:rFonts w:ascii="游ゴシック" w:eastAsia="游ゴシック" w:hAnsi="游ゴシック"/>
          <w:noProof/>
        </w:rPr>
        <w:drawing>
          <wp:inline distT="0" distB="0" distL="0" distR="0" wp14:anchorId="111B6E8F" wp14:editId="54AEAADC">
            <wp:extent cx="5516376" cy="3105408"/>
            <wp:effectExtent l="0" t="0" r="8255" b="0"/>
            <wp:docPr id="654102001" name="Grafik 2" descr="テレビを見ている人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102001" name="Grafik 2" descr="テレビを見ている人たち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97" cy="311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7ECEA" w14:textId="77777777" w:rsidR="004247EF" w:rsidRPr="005506AC" w:rsidRDefault="004247EF" w:rsidP="00D54C3F">
      <w:pPr>
        <w:rPr>
          <w:rFonts w:ascii="游ゴシック" w:eastAsia="游ゴシック" w:hAnsi="游ゴシック" w:cstheme="majorBidi"/>
          <w:b/>
          <w:bCs/>
          <w:color w:val="000000" w:themeColor="text1"/>
          <w:spacing w:val="-3"/>
          <w:szCs w:val="20"/>
          <w:lang w:eastAsia="ja-JP"/>
        </w:rPr>
      </w:pPr>
    </w:p>
    <w:p w14:paraId="430AC987" w14:textId="61239D00" w:rsidR="004247EF" w:rsidRPr="004247EF" w:rsidRDefault="004247EF" w:rsidP="00D54C3F">
      <w:pPr>
        <w:rPr>
          <w:rFonts w:ascii="游ゴシック" w:eastAsia="游ゴシック" w:hAnsi="游ゴシック" w:cstheme="majorBidi"/>
          <w:color w:val="000000" w:themeColor="text1"/>
          <w:spacing w:val="-3"/>
          <w:szCs w:val="20"/>
          <w:lang w:eastAsia="ja-JP"/>
        </w:rPr>
      </w:pPr>
      <w:r w:rsidRPr="005506AC">
        <w:rPr>
          <w:rFonts w:ascii="游ゴシック" w:eastAsia="游ゴシック" w:hAnsi="游ゴシック" w:cstheme="majorBidi" w:hint="eastAsia"/>
          <w:color w:val="000000" w:themeColor="text1"/>
          <w:spacing w:val="-3"/>
          <w:szCs w:val="20"/>
          <w:lang w:eastAsia="ja-JP"/>
        </w:rPr>
        <w:t>（本資料は、2025年8月29日にSennheiser electronic SE &amp; Co. KGより発表されたプレスリリースの抄訳です</w:t>
      </w:r>
      <w:r w:rsidRPr="004247EF">
        <w:rPr>
          <w:rFonts w:ascii="游ゴシック" w:eastAsia="游ゴシック" w:hAnsi="游ゴシック" w:cstheme="majorBidi" w:hint="eastAsia"/>
          <w:color w:val="000000" w:themeColor="text1"/>
          <w:spacing w:val="-3"/>
          <w:szCs w:val="20"/>
          <w:lang w:eastAsia="ja-JP"/>
        </w:rPr>
        <w:t>）</w:t>
      </w:r>
    </w:p>
    <w:p w14:paraId="00071FCC" w14:textId="77777777" w:rsidR="004247EF" w:rsidRPr="004247EF" w:rsidRDefault="004247EF" w:rsidP="00D54C3F">
      <w:pPr>
        <w:rPr>
          <w:rFonts w:ascii="游ゴシック" w:eastAsia="游ゴシック" w:hAnsi="游ゴシック" w:cstheme="majorBidi"/>
          <w:b/>
          <w:bCs/>
          <w:color w:val="000000" w:themeColor="text1"/>
          <w:spacing w:val="-3"/>
          <w:szCs w:val="20"/>
          <w:lang w:eastAsia="ja-JP"/>
        </w:rPr>
      </w:pPr>
    </w:p>
    <w:p w14:paraId="38D81D38" w14:textId="030C3792" w:rsidR="00D54C3F" w:rsidRPr="004247EF" w:rsidRDefault="009D0252" w:rsidP="13BBA8DB">
      <w:pPr>
        <w:rPr>
          <w:rFonts w:ascii="游ゴシック" w:eastAsia="游ゴシック" w:hAnsi="游ゴシック" w:cstheme="majorBidi"/>
          <w:b/>
          <w:bCs/>
          <w:color w:val="000000" w:themeColor="text1"/>
          <w:spacing w:val="-3"/>
          <w:lang w:eastAsia="ja-JP"/>
        </w:rPr>
      </w:pPr>
      <w:r w:rsidRPr="13BBA8DB">
        <w:rPr>
          <w:rFonts w:ascii="游ゴシック" w:eastAsia="游ゴシック" w:hAnsi="游ゴシック" w:cstheme="majorBidi"/>
          <w:b/>
          <w:bCs/>
          <w:color w:val="000000" w:themeColor="text1"/>
          <w:spacing w:val="-3"/>
          <w:lang w:eastAsia="ja-JP"/>
        </w:rPr>
        <w:t xml:space="preserve">2025年8月29日 </w:t>
      </w:r>
      <w:r w:rsidR="004247EF" w:rsidRPr="13BBA8DB">
        <w:rPr>
          <w:rFonts w:ascii="游ゴシック" w:eastAsia="游ゴシック" w:hAnsi="游ゴシック" w:cstheme="majorBidi"/>
          <w:b/>
          <w:bCs/>
          <w:color w:val="000000" w:themeColor="text1"/>
          <w:spacing w:val="-3"/>
          <w:lang w:eastAsia="ja-JP"/>
        </w:rPr>
        <w:t>ヴェーデマルク</w:t>
      </w:r>
      <w:r w:rsidRPr="13BBA8DB">
        <w:rPr>
          <w:rFonts w:ascii="游ゴシック" w:eastAsia="游ゴシック" w:hAnsi="游ゴシック" w:cstheme="majorBidi"/>
          <w:b/>
          <w:bCs/>
          <w:color w:val="000000" w:themeColor="text1"/>
          <w:spacing w:val="-3"/>
          <w:lang w:eastAsia="ja-JP"/>
        </w:rPr>
        <w:t xml:space="preserve"> </w:t>
      </w:r>
      <w:r w:rsidR="004247EF" w:rsidRPr="13BBA8DB">
        <w:rPr>
          <w:rFonts w:ascii="游ゴシック" w:eastAsia="游ゴシック" w:hAnsi="游ゴシック" w:cstheme="majorBidi"/>
          <w:b/>
          <w:bCs/>
          <w:color w:val="000000" w:themeColor="text1"/>
          <w:spacing w:val="-3"/>
          <w:lang w:eastAsia="ja-JP"/>
        </w:rPr>
        <w:t>– ゼンハイザーグループは、オーディオビジュアル（AV）分野におけるジェンダーの多様性とインクルージョンの推進に尽力する非営利団体「Rise AV」</w:t>
      </w:r>
      <w:r w:rsidR="00D30DA1" w:rsidRPr="13BBA8DB">
        <w:rPr>
          <w:rFonts w:ascii="游ゴシック" w:eastAsia="游ゴシック" w:hAnsi="游ゴシック" w:cstheme="majorBidi"/>
          <w:b/>
          <w:bCs/>
          <w:color w:val="000000" w:themeColor="text1"/>
          <w:spacing w:val="-3"/>
          <w:lang w:eastAsia="ja-JP"/>
        </w:rPr>
        <w:t>の</w:t>
      </w:r>
      <w:r w:rsidR="004247EF" w:rsidRPr="13BBA8DB">
        <w:rPr>
          <w:rFonts w:ascii="游ゴシック" w:eastAsia="游ゴシック" w:hAnsi="游ゴシック" w:cstheme="majorBidi"/>
          <w:b/>
          <w:bCs/>
          <w:color w:val="000000" w:themeColor="text1"/>
          <w:spacing w:val="-3"/>
          <w:lang w:eastAsia="ja-JP"/>
        </w:rPr>
        <w:t>ゴールドスポンサーとして、女性や</w:t>
      </w:r>
      <w:r w:rsidR="008C112D">
        <w:rPr>
          <w:rFonts w:ascii="游ゴシック" w:eastAsia="游ゴシック" w:hAnsi="游ゴシック" w:cstheme="majorBidi" w:hint="eastAsia"/>
          <w:b/>
          <w:bCs/>
          <w:color w:val="000000" w:themeColor="text1"/>
          <w:spacing w:val="-3"/>
          <w:lang w:eastAsia="ja-JP"/>
        </w:rPr>
        <w:t>、</w:t>
      </w:r>
      <w:r w:rsidR="00B33DD4" w:rsidRPr="13BBA8DB">
        <w:rPr>
          <w:rFonts w:ascii="游ゴシック" w:eastAsia="游ゴシック" w:hAnsi="游ゴシック" w:cstheme="majorBidi"/>
          <w:b/>
          <w:bCs/>
          <w:color w:val="000000" w:themeColor="text1"/>
          <w:spacing w:val="-3"/>
          <w:lang w:eastAsia="ja-JP"/>
        </w:rPr>
        <w:t>活躍できる機会が平等に与えられなかった</w:t>
      </w:r>
      <w:r w:rsidR="004247EF" w:rsidRPr="13BBA8DB">
        <w:rPr>
          <w:rFonts w:ascii="游ゴシック" w:eastAsia="游ゴシック" w:hAnsi="游ゴシック" w:cstheme="majorBidi"/>
          <w:b/>
          <w:bCs/>
          <w:color w:val="000000" w:themeColor="text1"/>
          <w:spacing w:val="-3"/>
          <w:lang w:eastAsia="ja-JP"/>
        </w:rPr>
        <w:t>人材のための道を切り拓くRise AVの</w:t>
      </w:r>
      <w:r w:rsidR="00D30DA1" w:rsidRPr="13BBA8DB">
        <w:rPr>
          <w:rFonts w:ascii="游ゴシック" w:eastAsia="游ゴシック" w:hAnsi="游ゴシック" w:cstheme="majorBidi"/>
          <w:b/>
          <w:bCs/>
          <w:color w:val="000000" w:themeColor="text1"/>
          <w:spacing w:val="-3"/>
          <w:lang w:eastAsia="ja-JP"/>
        </w:rPr>
        <w:t>ミッション</w:t>
      </w:r>
      <w:r w:rsidR="004247EF" w:rsidRPr="13BBA8DB">
        <w:rPr>
          <w:rFonts w:ascii="游ゴシック" w:eastAsia="游ゴシック" w:hAnsi="游ゴシック" w:cstheme="majorBidi"/>
          <w:b/>
          <w:bCs/>
          <w:color w:val="000000" w:themeColor="text1"/>
          <w:spacing w:val="-3"/>
          <w:lang w:eastAsia="ja-JP"/>
        </w:rPr>
        <w:t>を支援します。Rise AVを支援することで、</w:t>
      </w:r>
      <w:r w:rsidR="0064186D" w:rsidRPr="13BBA8DB">
        <w:rPr>
          <w:rFonts w:ascii="游ゴシック" w:eastAsia="游ゴシック" w:hAnsi="游ゴシック" w:cstheme="majorBidi"/>
          <w:b/>
          <w:bCs/>
          <w:color w:val="000000" w:themeColor="text1"/>
          <w:spacing w:val="-3"/>
          <w:lang w:eastAsia="ja-JP"/>
        </w:rPr>
        <w:t>ゼンハイザーグループは、「性別に関わらず才能が評価され、インクルーシブな仕組みが長期的な変化を生み出す</w:t>
      </w:r>
      <w:r w:rsidR="414338B4" w:rsidRPr="13BBA8DB">
        <w:rPr>
          <w:rFonts w:ascii="游ゴシック" w:eastAsia="游ゴシック" w:hAnsi="游ゴシック" w:cstheme="majorBidi"/>
          <w:b/>
          <w:bCs/>
          <w:color w:val="000000" w:themeColor="text1"/>
          <w:spacing w:val="-3"/>
          <w:lang w:eastAsia="ja-JP"/>
        </w:rPr>
        <w:t>オーディオビジュアル業界</w:t>
      </w:r>
      <w:r w:rsidR="0064186D" w:rsidRPr="13BBA8DB">
        <w:rPr>
          <w:rFonts w:ascii="游ゴシック" w:eastAsia="游ゴシック" w:hAnsi="游ゴシック" w:cstheme="majorBidi"/>
          <w:b/>
          <w:bCs/>
          <w:color w:val="000000" w:themeColor="text1"/>
          <w:spacing w:val="-3"/>
          <w:lang w:eastAsia="ja-JP"/>
        </w:rPr>
        <w:t>の実現」という共通の</w:t>
      </w:r>
      <w:r w:rsidR="004247EF" w:rsidRPr="13BBA8DB">
        <w:rPr>
          <w:rFonts w:ascii="游ゴシック" w:eastAsia="游ゴシック" w:hAnsi="游ゴシック" w:cstheme="majorBidi"/>
          <w:b/>
          <w:bCs/>
          <w:color w:val="000000" w:themeColor="text1"/>
          <w:spacing w:val="-3"/>
          <w:lang w:eastAsia="ja-JP"/>
        </w:rPr>
        <w:t>ビジョン</w:t>
      </w:r>
      <w:r w:rsidR="0064186D" w:rsidRPr="13BBA8DB">
        <w:rPr>
          <w:rFonts w:ascii="游ゴシック" w:eastAsia="游ゴシック" w:hAnsi="游ゴシック" w:cstheme="majorBidi"/>
          <w:b/>
          <w:bCs/>
          <w:color w:val="000000" w:themeColor="text1"/>
          <w:spacing w:val="-3"/>
          <w:lang w:eastAsia="ja-JP"/>
        </w:rPr>
        <w:t>達成に</w:t>
      </w:r>
      <w:r w:rsidR="004247EF" w:rsidRPr="13BBA8DB">
        <w:rPr>
          <w:rFonts w:ascii="游ゴシック" w:eastAsia="游ゴシック" w:hAnsi="游ゴシック" w:cstheme="majorBidi"/>
          <w:b/>
          <w:bCs/>
          <w:color w:val="000000" w:themeColor="text1"/>
          <w:spacing w:val="-3"/>
          <w:lang w:eastAsia="ja-JP"/>
        </w:rPr>
        <w:t>貢献します</w:t>
      </w:r>
      <w:r w:rsidR="0064186D" w:rsidRPr="13BBA8DB">
        <w:rPr>
          <w:rFonts w:ascii="游ゴシック" w:eastAsia="游ゴシック" w:hAnsi="游ゴシック" w:cstheme="majorBidi"/>
          <w:b/>
          <w:bCs/>
          <w:color w:val="000000" w:themeColor="text1"/>
          <w:spacing w:val="-3"/>
          <w:lang w:eastAsia="ja-JP"/>
        </w:rPr>
        <w:t>。</w:t>
      </w:r>
    </w:p>
    <w:p w14:paraId="200DFE34" w14:textId="77777777" w:rsidR="004247EF" w:rsidRPr="0064186D" w:rsidRDefault="004247EF" w:rsidP="00D54C3F">
      <w:pPr>
        <w:rPr>
          <w:rFonts w:ascii="游ゴシック" w:eastAsia="游ゴシック" w:hAnsi="游ゴシック"/>
          <w:szCs w:val="20"/>
          <w:lang w:eastAsia="ja-JP"/>
        </w:rPr>
      </w:pPr>
    </w:p>
    <w:p w14:paraId="1CA8067F" w14:textId="466845DD" w:rsidR="00D30DA1" w:rsidRDefault="00D30DA1" w:rsidP="484A4333">
      <w:pPr>
        <w:spacing w:after="120" w:line="240" w:lineRule="auto"/>
        <w:rPr>
          <w:rFonts w:ascii="游ゴシック" w:eastAsia="游ゴシック" w:hAnsi="游ゴシック"/>
          <w:lang w:eastAsia="ja-JP"/>
        </w:rPr>
      </w:pPr>
      <w:r w:rsidRPr="484A4333">
        <w:rPr>
          <w:rFonts w:ascii="游ゴシック" w:eastAsia="游ゴシック" w:hAnsi="游ゴシック"/>
          <w:lang w:eastAsia="ja-JP"/>
        </w:rPr>
        <w:t>ゼンハイザーグループ ブランド＆コーポレートコミュニケーション部門責任者のマライ</w:t>
      </w:r>
      <w:r w:rsidR="2A4F2159" w:rsidRPr="484A4333">
        <w:rPr>
          <w:rFonts w:ascii="游ゴシック" w:eastAsia="游ゴシック" w:hAnsi="游ゴシック"/>
          <w:lang w:eastAsia="ja-JP"/>
        </w:rPr>
        <w:t>カ</w:t>
      </w:r>
      <w:r w:rsidRPr="484A4333">
        <w:rPr>
          <w:rFonts w:ascii="游ゴシック" w:eastAsia="游ゴシック" w:hAnsi="游ゴシック"/>
          <w:lang w:eastAsia="ja-JP"/>
        </w:rPr>
        <w:t>・オーアは次のように述べています。</w:t>
      </w:r>
      <w:r w:rsidR="004247EF" w:rsidRPr="484A4333">
        <w:rPr>
          <w:rFonts w:ascii="游ゴシック" w:eastAsia="游ゴシック" w:hAnsi="游ゴシック"/>
          <w:lang w:eastAsia="ja-JP"/>
        </w:rPr>
        <w:t>「Rise AVとのパートナーシップを通じて、より多くの声を増幅し、オーディオの未来を形作る力を与えたいと考えています。多様な背景を持つ人々が集まると、創造性と革新は思いがけない形で生まれるからです</w:t>
      </w:r>
      <w:r w:rsidR="00F10E8E" w:rsidRPr="484A4333">
        <w:rPr>
          <w:rFonts w:ascii="游ゴシック" w:eastAsia="游ゴシック" w:hAnsi="游ゴシック"/>
          <w:lang w:eastAsia="ja-JP"/>
        </w:rPr>
        <w:t>。</w:t>
      </w:r>
      <w:r w:rsidR="004247EF" w:rsidRPr="484A4333">
        <w:rPr>
          <w:rFonts w:ascii="游ゴシック" w:eastAsia="游ゴシック" w:hAnsi="游ゴシック"/>
          <w:lang w:eastAsia="ja-JP"/>
        </w:rPr>
        <w:t>」</w:t>
      </w:r>
    </w:p>
    <w:p w14:paraId="4B4E3D4F" w14:textId="3C152AB6" w:rsidR="009836A6" w:rsidRPr="004247EF" w:rsidRDefault="00D30DA1" w:rsidP="484A4333">
      <w:pPr>
        <w:spacing w:after="120" w:line="240" w:lineRule="auto"/>
        <w:rPr>
          <w:rFonts w:ascii="游ゴシック" w:eastAsia="游ゴシック" w:hAnsi="游ゴシック"/>
          <w:lang w:eastAsia="ja-JP"/>
        </w:rPr>
      </w:pPr>
      <w:r w:rsidRPr="484A4333">
        <w:rPr>
          <w:rFonts w:ascii="游ゴシック" w:eastAsia="游ゴシック" w:hAnsi="游ゴシック"/>
          <w:lang w:eastAsia="ja-JP"/>
        </w:rPr>
        <w:lastRenderedPageBreak/>
        <w:t>本</w:t>
      </w:r>
      <w:r w:rsidR="004247EF" w:rsidRPr="484A4333">
        <w:rPr>
          <w:rFonts w:ascii="游ゴシック" w:eastAsia="游ゴシック" w:hAnsi="游ゴシック"/>
          <w:lang w:eastAsia="ja-JP"/>
        </w:rPr>
        <w:t>スポンサーシップには、Rise AVの</w:t>
      </w:r>
      <w:r w:rsidR="000E4640" w:rsidRPr="484A4333">
        <w:rPr>
          <w:rFonts w:ascii="游ゴシック" w:eastAsia="游ゴシック" w:hAnsi="游ゴシック"/>
          <w:lang w:eastAsia="ja-JP"/>
        </w:rPr>
        <w:t>主力である</w:t>
      </w:r>
      <w:r w:rsidR="004247EF" w:rsidRPr="484A4333">
        <w:rPr>
          <w:rFonts w:ascii="游ゴシック" w:eastAsia="游ゴシック" w:hAnsi="游ゴシック"/>
          <w:lang w:eastAsia="ja-JP"/>
        </w:rPr>
        <w:t>メンタリングプログラムやリーダーシップ</w:t>
      </w:r>
      <w:r w:rsidR="000E4640" w:rsidRPr="484A4333">
        <w:rPr>
          <w:rFonts w:ascii="游ゴシック" w:eastAsia="游ゴシック" w:hAnsi="游ゴシック"/>
          <w:lang w:eastAsia="ja-JP"/>
        </w:rPr>
        <w:t>育成</w:t>
      </w:r>
      <w:r w:rsidR="004247EF" w:rsidRPr="484A4333">
        <w:rPr>
          <w:rFonts w:ascii="游ゴシック" w:eastAsia="游ゴシック" w:hAnsi="游ゴシック"/>
          <w:lang w:eastAsia="ja-JP"/>
        </w:rPr>
        <w:t>イニシアチブ「Elevate」への支援に加え、ワークショップ、トレーニングセッション、インターンシップの機会が含まれます。これらの活動は、対話・学び・交流の直接的な接点を生み出し</w:t>
      </w:r>
      <w:r w:rsidR="1666B6C3" w:rsidRPr="484A4333">
        <w:rPr>
          <w:rFonts w:ascii="游ゴシック" w:eastAsia="游ゴシック" w:hAnsi="游ゴシック"/>
          <w:lang w:eastAsia="ja-JP"/>
        </w:rPr>
        <w:t>、オーディオビジュアル</w:t>
      </w:r>
      <w:r w:rsidR="004247EF" w:rsidRPr="484A4333">
        <w:rPr>
          <w:rFonts w:ascii="游ゴシック" w:eastAsia="游ゴシック" w:hAnsi="游ゴシック"/>
          <w:lang w:eastAsia="ja-JP"/>
        </w:rPr>
        <w:t>業界におけるインクルーシブな構造を強化するとともに、ゼンハイザー社内のDEI（多様性・公平性・包括性）活動を補完します。</w:t>
      </w:r>
      <w:r w:rsidRPr="484A4333">
        <w:rPr>
          <w:rFonts w:ascii="游ゴシック" w:eastAsia="游ゴシック" w:hAnsi="游ゴシック"/>
          <w:lang w:eastAsia="ja-JP"/>
        </w:rPr>
        <w:t>この度のRise AVとのパートナーシップは、業界全体がよりインクルーシブで開かれ、インスピレーションを与える環境を育むための継続的な取り組みの一環</w:t>
      </w:r>
      <w:r w:rsidR="00EA2EC2" w:rsidRPr="484A4333">
        <w:rPr>
          <w:rFonts w:ascii="游ゴシック" w:eastAsia="游ゴシック" w:hAnsi="游ゴシック"/>
          <w:lang w:eastAsia="ja-JP"/>
        </w:rPr>
        <w:t>です</w:t>
      </w:r>
      <w:r w:rsidRPr="484A4333">
        <w:rPr>
          <w:rFonts w:ascii="游ゴシック" w:eastAsia="游ゴシック" w:hAnsi="游ゴシック"/>
          <w:lang w:eastAsia="ja-JP"/>
        </w:rPr>
        <w:t>。</w:t>
      </w:r>
    </w:p>
    <w:p w14:paraId="1214F22C" w14:textId="77777777" w:rsidR="004247EF" w:rsidRPr="004247EF" w:rsidRDefault="004247EF" w:rsidP="009836A6">
      <w:pPr>
        <w:spacing w:after="120" w:line="240" w:lineRule="auto"/>
        <w:rPr>
          <w:rFonts w:ascii="游ゴシック" w:eastAsia="游ゴシック" w:hAnsi="游ゴシック"/>
          <w:szCs w:val="20"/>
          <w:lang w:eastAsia="ja-JP"/>
        </w:rPr>
      </w:pPr>
    </w:p>
    <w:p w14:paraId="6BBBE5CC" w14:textId="77777777" w:rsidR="009F43B4" w:rsidRPr="004247EF" w:rsidRDefault="009F43B4" w:rsidP="004247EF">
      <w:pPr>
        <w:jc w:val="center"/>
        <w:rPr>
          <w:rFonts w:ascii="游ゴシック" w:eastAsia="游ゴシック" w:hAnsi="游ゴシック"/>
          <w:szCs w:val="20"/>
        </w:rPr>
      </w:pPr>
      <w:r w:rsidRPr="004247EF">
        <w:rPr>
          <w:rFonts w:ascii="游ゴシック" w:eastAsia="游ゴシック" w:hAnsi="游ゴシック"/>
          <w:noProof/>
          <w:szCs w:val="20"/>
        </w:rPr>
        <w:drawing>
          <wp:inline distT="0" distB="0" distL="0" distR="0" wp14:anchorId="67056929" wp14:editId="35C3597A">
            <wp:extent cx="5565732" cy="2790961"/>
            <wp:effectExtent l="0" t="0" r="0" b="0"/>
            <wp:docPr id="1284227662" name="Grafik 3" descr="Ein Bild, das Kleidung, Person, Lächeln, Frau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227662" name="Grafik 3" descr="Ein Bild, das Kleidung, Person, Lächeln, Frau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0" b="16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768" cy="279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2BB9A" w14:textId="455930FF" w:rsidR="004247EF" w:rsidRPr="004247EF" w:rsidRDefault="004247EF" w:rsidP="004247EF">
      <w:pPr>
        <w:spacing w:after="120" w:line="240" w:lineRule="auto"/>
        <w:jc w:val="center"/>
        <w:rPr>
          <w:rFonts w:ascii="游ゴシック" w:eastAsia="游ゴシック" w:hAnsi="游ゴシック"/>
          <w:i/>
          <w:iCs/>
          <w:szCs w:val="20"/>
          <w:lang w:eastAsia="ja-JP"/>
        </w:rPr>
      </w:pPr>
      <w:r w:rsidRPr="004247EF">
        <w:rPr>
          <w:rFonts w:ascii="游ゴシック" w:eastAsia="游ゴシック" w:hAnsi="游ゴシック" w:hint="eastAsia"/>
          <w:i/>
          <w:iCs/>
          <w:szCs w:val="20"/>
          <w:lang w:eastAsia="ja-JP"/>
        </w:rPr>
        <w:t>Rise AVプログラム</w:t>
      </w:r>
      <w:r w:rsidR="00B33DD4">
        <w:rPr>
          <w:rFonts w:ascii="游ゴシック" w:eastAsia="游ゴシック" w:hAnsi="游ゴシック" w:hint="eastAsia"/>
          <w:i/>
          <w:iCs/>
          <w:szCs w:val="20"/>
          <w:lang w:eastAsia="ja-JP"/>
        </w:rPr>
        <w:t>が始まった</w:t>
      </w:r>
      <w:r w:rsidRPr="004247EF">
        <w:rPr>
          <w:rFonts w:ascii="游ゴシック" w:eastAsia="游ゴシック" w:hAnsi="游ゴシック" w:hint="eastAsia"/>
          <w:i/>
          <w:iCs/>
          <w:szCs w:val="20"/>
          <w:lang w:eastAsia="ja-JP"/>
        </w:rPr>
        <w:t>第1期</w:t>
      </w:r>
      <w:r w:rsidR="00B33DD4">
        <w:rPr>
          <w:rFonts w:ascii="游ゴシック" w:eastAsia="游ゴシック" w:hAnsi="游ゴシック" w:hint="eastAsia"/>
          <w:i/>
          <w:iCs/>
          <w:szCs w:val="20"/>
          <w:lang w:eastAsia="ja-JP"/>
        </w:rPr>
        <w:t>の</w:t>
      </w:r>
      <w:r w:rsidRPr="004247EF">
        <w:rPr>
          <w:rFonts w:ascii="游ゴシック" w:eastAsia="游ゴシック" w:hAnsi="游ゴシック" w:hint="eastAsia"/>
          <w:i/>
          <w:iCs/>
          <w:szCs w:val="20"/>
          <w:lang w:eastAsia="ja-JP"/>
        </w:rPr>
        <w:t>メンティーたち</w:t>
      </w:r>
    </w:p>
    <w:p w14:paraId="44F7C837" w14:textId="77777777" w:rsidR="004247EF" w:rsidRPr="004247EF" w:rsidRDefault="004247EF" w:rsidP="009836A6">
      <w:pPr>
        <w:spacing w:after="120" w:line="240" w:lineRule="auto"/>
        <w:rPr>
          <w:rFonts w:ascii="游ゴシック" w:eastAsia="游ゴシック" w:hAnsi="游ゴシック"/>
          <w:color w:val="A7A7A7" w:themeColor="background2" w:themeShade="BF"/>
          <w:szCs w:val="20"/>
          <w:lang w:eastAsia="ja-JP"/>
        </w:rPr>
      </w:pPr>
    </w:p>
    <w:p w14:paraId="70923D72" w14:textId="33D24743" w:rsidR="004247EF" w:rsidRPr="004247EF" w:rsidRDefault="004247EF" w:rsidP="619FD235">
      <w:pPr>
        <w:rPr>
          <w:rFonts w:ascii="游ゴシック" w:eastAsia="游ゴシック" w:hAnsi="游ゴシック"/>
          <w:lang w:eastAsia="ja-JP"/>
        </w:rPr>
      </w:pPr>
      <w:r w:rsidRPr="484A4333">
        <w:rPr>
          <w:rFonts w:ascii="游ゴシック" w:eastAsia="游ゴシック" w:hAnsi="游ゴシック"/>
          <w:lang w:eastAsia="ja-JP"/>
        </w:rPr>
        <w:t>ゼンハイザーは、2016年に始まった女性</w:t>
      </w:r>
      <w:r w:rsidR="00EA2EC2" w:rsidRPr="484A4333">
        <w:rPr>
          <w:rFonts w:ascii="游ゴシック" w:eastAsia="游ゴシック" w:hAnsi="游ゴシック"/>
          <w:lang w:eastAsia="ja-JP"/>
        </w:rPr>
        <w:t>の</w:t>
      </w:r>
      <w:r w:rsidRPr="484A4333">
        <w:rPr>
          <w:rFonts w:ascii="游ゴシック" w:eastAsia="游ゴシック" w:hAnsi="游ゴシック"/>
          <w:lang w:eastAsia="ja-JP"/>
        </w:rPr>
        <w:t>ネットワークを基盤とし、2019年に発足した「ダイバーシティネットワーク」などの取り組みを通じて、多様性・公平性・包括性の推進を進めてきました。その他</w:t>
      </w:r>
      <w:r w:rsidR="00EA2EC2" w:rsidRPr="484A4333">
        <w:rPr>
          <w:rFonts w:ascii="游ゴシック" w:eastAsia="游ゴシック" w:hAnsi="游ゴシック"/>
          <w:lang w:eastAsia="ja-JP"/>
        </w:rPr>
        <w:t>、</w:t>
      </w:r>
      <w:r w:rsidRPr="484A4333">
        <w:rPr>
          <w:rFonts w:ascii="游ゴシック" w:eastAsia="游ゴシック" w:hAnsi="游ゴシック"/>
          <w:lang w:eastAsia="ja-JP"/>
        </w:rPr>
        <w:t>2022年の「ドイツ・ダイバーシティ憲章」への署名、2025年までに全社員を対象としたグローバルDEI研修の導入、毎年</w:t>
      </w:r>
      <w:r w:rsidR="00EA2EC2" w:rsidRPr="484A4333">
        <w:rPr>
          <w:rFonts w:ascii="游ゴシック" w:eastAsia="游ゴシック" w:hAnsi="游ゴシック"/>
          <w:lang w:eastAsia="ja-JP"/>
        </w:rPr>
        <w:t>開催</w:t>
      </w:r>
      <w:r w:rsidR="00B05468" w:rsidRPr="484A4333">
        <w:rPr>
          <w:rFonts w:ascii="游ゴシック" w:eastAsia="游ゴシック" w:hAnsi="游ゴシック"/>
          <w:lang w:eastAsia="ja-JP"/>
        </w:rPr>
        <w:t>される</w:t>
      </w:r>
      <w:r w:rsidRPr="484A4333">
        <w:rPr>
          <w:rFonts w:ascii="游ゴシック" w:eastAsia="游ゴシック" w:hAnsi="游ゴシック"/>
          <w:lang w:eastAsia="ja-JP"/>
        </w:rPr>
        <w:t>「ダイバーシティデー」など</w:t>
      </w:r>
      <w:r w:rsidR="00EA2EC2" w:rsidRPr="484A4333">
        <w:rPr>
          <w:rFonts w:ascii="游ゴシック" w:eastAsia="游ゴシック" w:hAnsi="游ゴシック"/>
          <w:lang w:eastAsia="ja-JP"/>
        </w:rPr>
        <w:t>、大きな取り組みを行っています。</w:t>
      </w:r>
      <w:r w:rsidRPr="484A4333">
        <w:rPr>
          <w:rFonts w:ascii="游ゴシック" w:eastAsia="游ゴシック" w:hAnsi="游ゴシック"/>
          <w:lang w:eastAsia="ja-JP"/>
        </w:rPr>
        <w:t>これらの取り組みはすべて、あらゆる声が尊重され、異なる視点が革新の源として重視される文化を反映しています。</w:t>
      </w:r>
      <w:r w:rsidR="00EA2EC2" w:rsidRPr="484A4333">
        <w:rPr>
          <w:rFonts w:ascii="游ゴシック" w:eastAsia="游ゴシック" w:hAnsi="游ゴシック"/>
          <w:lang w:eastAsia="ja-JP"/>
        </w:rPr>
        <w:t>ゼンハイザーグループ共同CEOのダニエル・ゼンハイザーは次のように述べています。</w:t>
      </w:r>
      <w:r w:rsidRPr="484A4333">
        <w:rPr>
          <w:rFonts w:ascii="游ゴシック" w:eastAsia="游ゴシック" w:hAnsi="游ゴシック"/>
          <w:lang w:eastAsia="ja-JP"/>
        </w:rPr>
        <w:t>「ゼンハイザーにとって多様性は付け加えるものではなく、私たちの一部です</w:t>
      </w:r>
      <w:r w:rsidR="5E1679F3" w:rsidRPr="484A4333">
        <w:rPr>
          <w:rFonts w:ascii="游ゴシック" w:eastAsia="游ゴシック" w:hAnsi="游ゴシック"/>
          <w:lang w:eastAsia="ja-JP"/>
        </w:rPr>
        <w:t>。</w:t>
      </w:r>
      <w:r w:rsidRPr="484A4333">
        <w:rPr>
          <w:rFonts w:ascii="游ゴシック" w:eastAsia="游ゴシック" w:hAnsi="游ゴシック"/>
          <w:lang w:eastAsia="ja-JP"/>
        </w:rPr>
        <w:t>異なる視点が集まることで、革新と創造性は花開きます。私たちのチームは、多様な文化や人生経験を持つ人々の活気ある集まりであり、それは世界中のお客様と同じです。Rise AVを支援することは、その豊かさを</w:t>
      </w:r>
      <w:r w:rsidR="31230E01" w:rsidRPr="484A4333">
        <w:rPr>
          <w:rFonts w:ascii="游ゴシック" w:eastAsia="游ゴシック" w:hAnsi="游ゴシック"/>
          <w:lang w:eastAsia="ja-JP"/>
        </w:rPr>
        <w:t>オーディオビジュアル</w:t>
      </w:r>
      <w:r w:rsidRPr="484A4333">
        <w:rPr>
          <w:rFonts w:ascii="游ゴシック" w:eastAsia="游ゴシック" w:hAnsi="游ゴシック"/>
          <w:lang w:eastAsia="ja-JP"/>
        </w:rPr>
        <w:t>業界全体に広げることを意味します。」</w:t>
      </w:r>
    </w:p>
    <w:p w14:paraId="49E29B85" w14:textId="7B560ED7" w:rsidR="00B05468" w:rsidRDefault="00B05468">
      <w:pPr>
        <w:spacing w:after="200" w:line="276" w:lineRule="auto"/>
        <w:rPr>
          <w:lang w:eastAsia="ja-JP"/>
        </w:rPr>
      </w:pPr>
      <w:r>
        <w:rPr>
          <w:lang w:eastAsia="ja-JP"/>
        </w:rPr>
        <w:br w:type="page"/>
      </w:r>
    </w:p>
    <w:p w14:paraId="48ED518C" w14:textId="77777777" w:rsidR="006D55D8" w:rsidRPr="00526321" w:rsidRDefault="006D55D8" w:rsidP="006D55D8">
      <w:pPr>
        <w:pStyle w:val="About"/>
        <w:rPr>
          <w:rFonts w:ascii="Noto Sans CJK JP Light" w:eastAsia="Noto Sans CJK JP Light" w:hAnsi="Noto Sans CJK JP Light" w:cstheme="majorBidi"/>
          <w:b/>
          <w:bCs/>
          <w:color w:val="000000" w:themeColor="text1"/>
          <w:sz w:val="20"/>
          <w:szCs w:val="20"/>
          <w:lang w:val="en-US" w:eastAsia="ja-JP"/>
        </w:rPr>
      </w:pPr>
      <w:r w:rsidRPr="00526321">
        <w:rPr>
          <w:rFonts w:ascii="Noto Sans CJK JP Light" w:eastAsia="Noto Sans CJK JP Light" w:hAnsi="Noto Sans CJK JP Light" w:cstheme="majorBidi"/>
          <w:b/>
          <w:bCs/>
          <w:color w:val="000000" w:themeColor="text1"/>
          <w:sz w:val="20"/>
          <w:szCs w:val="20"/>
          <w:lang w:val="en-US" w:eastAsia="ja-JP"/>
        </w:rPr>
        <w:lastRenderedPageBreak/>
        <w:t>Sennheiser Group</w:t>
      </w:r>
      <w:r w:rsidRPr="00526321">
        <w:rPr>
          <w:rFonts w:ascii="Noto Sans CJK JP Light" w:eastAsia="Noto Sans CJK JP Light" w:hAnsi="Noto Sans CJK JP Light" w:cstheme="majorBidi" w:hint="eastAsia"/>
          <w:b/>
          <w:bCs/>
          <w:color w:val="000000" w:themeColor="text1"/>
          <w:sz w:val="20"/>
          <w:szCs w:val="20"/>
          <w:lang w:val="en-US" w:eastAsia="ja-JP"/>
        </w:rPr>
        <w:t>について</w:t>
      </w:r>
    </w:p>
    <w:p w14:paraId="535E4525" w14:textId="77777777" w:rsidR="006D55D8" w:rsidRPr="006D55D8" w:rsidRDefault="006D55D8" w:rsidP="006D55D8">
      <w:pPr>
        <w:pStyle w:val="About"/>
        <w:rPr>
          <w:rFonts w:ascii="游ゴシック" w:eastAsia="游ゴシック" w:hAnsi="游ゴシック" w:cstheme="majorBidi"/>
          <w:color w:val="000000" w:themeColor="text1"/>
          <w:sz w:val="20"/>
          <w:szCs w:val="20"/>
          <w:lang w:val="en-US" w:eastAsia="ja-JP"/>
        </w:rPr>
      </w:pPr>
      <w:r w:rsidRPr="00526321">
        <w:rPr>
          <w:rFonts w:ascii="Noto Sans CJK JP Light" w:eastAsia="Noto Sans CJK JP Light" w:hAnsi="Noto Sans CJK JP Light" w:cstheme="majorBidi" w:hint="eastAsia"/>
          <w:color w:val="000000" w:themeColor="text1"/>
          <w:sz w:val="20"/>
          <w:szCs w:val="20"/>
          <w:lang w:val="en-US" w:eastAsia="ja-JP"/>
        </w:rPr>
        <w:t>オー</w:t>
      </w:r>
      <w:r w:rsidRPr="006D55D8">
        <w:rPr>
          <w:rFonts w:ascii="游ゴシック" w:eastAsia="游ゴシック" w:hAnsi="游ゴシック" w:cstheme="majorBidi" w:hint="eastAsia"/>
          <w:color w:val="000000" w:themeColor="text1"/>
          <w:sz w:val="20"/>
          <w:szCs w:val="20"/>
          <w:lang w:val="en-US" w:eastAsia="ja-JP"/>
        </w:rPr>
        <w:t>ディオと共に生きるゼンハイザー。当社は、世の中を変えるオーディオ製品を作りだすことに情熱をささげています。</w:t>
      </w:r>
      <w:r w:rsidRPr="006D55D8">
        <w:rPr>
          <w:rFonts w:ascii="游ゴシック" w:eastAsia="游ゴシック" w:hAnsi="游ゴシック" w:cstheme="majorBidi"/>
          <w:color w:val="000000" w:themeColor="text1"/>
          <w:sz w:val="20"/>
          <w:szCs w:val="20"/>
          <w:lang w:val="en-US" w:eastAsia="ja-JP"/>
        </w:rPr>
        <w:t>2025年、ゼンハイザーグループは創立80周年を迎えました。1945年から、当社はオーディオの未来を創り、独自のサウンド体験を生み出すことを究極のゴールとしています。</w:t>
      </w:r>
    </w:p>
    <w:p w14:paraId="628F7BC0" w14:textId="77777777" w:rsidR="006D55D8" w:rsidRPr="006D55D8" w:rsidRDefault="006D55D8" w:rsidP="006D55D8">
      <w:pPr>
        <w:pStyle w:val="About"/>
        <w:rPr>
          <w:rFonts w:ascii="游ゴシック" w:eastAsia="游ゴシック" w:hAnsi="游ゴシック" w:cstheme="majorBidi"/>
          <w:color w:val="000000" w:themeColor="text1"/>
          <w:sz w:val="20"/>
          <w:szCs w:val="20"/>
          <w:lang w:val="en-US" w:eastAsia="ja-JP"/>
        </w:rPr>
      </w:pPr>
    </w:p>
    <w:p w14:paraId="358B5063" w14:textId="77777777" w:rsidR="006D55D8" w:rsidRPr="005506AC" w:rsidRDefault="006D55D8" w:rsidP="006D55D8">
      <w:pPr>
        <w:pStyle w:val="About"/>
        <w:rPr>
          <w:rFonts w:ascii="游ゴシック" w:eastAsia="游ゴシック" w:hAnsi="游ゴシック" w:cstheme="majorBidi"/>
          <w:color w:val="000000" w:themeColor="text1"/>
          <w:sz w:val="20"/>
          <w:szCs w:val="20"/>
          <w:lang w:val="en-US" w:eastAsia="ja-JP"/>
        </w:rPr>
      </w:pPr>
      <w:r w:rsidRPr="006D55D8">
        <w:rPr>
          <w:rFonts w:ascii="游ゴシック" w:eastAsia="游ゴシック" w:hAnsi="游ゴシック" w:cstheme="majorBidi" w:hint="eastAsia"/>
          <w:color w:val="000000" w:themeColor="text1"/>
          <w:sz w:val="20"/>
          <w:szCs w:val="20"/>
          <w:lang w:val="en-US" w:eastAsia="ja-JP"/>
        </w:rPr>
        <w:t>現在、ゼンハイザーグループは、プロフェッショナル向けオーディオテクノロジーの主要なメーカーとなっています。独自ブランドの</w:t>
      </w:r>
      <w:r w:rsidRPr="006D55D8">
        <w:rPr>
          <w:rFonts w:ascii="游ゴシック" w:eastAsia="游ゴシック" w:hAnsi="游ゴシック" w:cstheme="majorBidi"/>
          <w:color w:val="000000" w:themeColor="text1"/>
          <w:sz w:val="20"/>
          <w:szCs w:val="20"/>
          <w:lang w:val="en-US" w:eastAsia="ja-JP"/>
        </w:rPr>
        <w:t>Sennheiser、Neumann、AMBEOおよびMergingを通じて、ゼンハイザーグループは、さまざまなニーズを満たす、多様なソリューションを提供しています。独立</w:t>
      </w:r>
      <w:r w:rsidRPr="005506AC">
        <w:rPr>
          <w:rFonts w:ascii="游ゴシック" w:eastAsia="游ゴシック" w:hAnsi="游ゴシック" w:cstheme="majorBidi"/>
          <w:color w:val="000000" w:themeColor="text1"/>
          <w:sz w:val="20"/>
          <w:szCs w:val="20"/>
          <w:lang w:val="en-US" w:eastAsia="ja-JP"/>
        </w:rPr>
        <w:t>したファミリー企業である当社は、3代目となるアンドレアス・ゼンハイザーとダニエル・ゼンハイザーによって経営されています。</w:t>
      </w:r>
    </w:p>
    <w:p w14:paraId="3C97C56D" w14:textId="77777777" w:rsidR="006D55D8" w:rsidRPr="005506AC" w:rsidRDefault="006D55D8" w:rsidP="006D55D8">
      <w:pPr>
        <w:pStyle w:val="About"/>
        <w:rPr>
          <w:rFonts w:ascii="游ゴシック" w:eastAsia="游ゴシック" w:hAnsi="游ゴシック"/>
          <w:sz w:val="20"/>
          <w:szCs w:val="20"/>
          <w:lang w:eastAsia="ja-JP"/>
        </w:rPr>
      </w:pPr>
    </w:p>
    <w:p w14:paraId="1E8C9299" w14:textId="348811C2" w:rsidR="004247EF" w:rsidRPr="005506AC" w:rsidRDefault="006D55D8" w:rsidP="00740AC1">
      <w:pPr>
        <w:spacing w:line="240" w:lineRule="auto"/>
        <w:rPr>
          <w:rFonts w:ascii="游ゴシック" w:eastAsia="游ゴシック" w:hAnsi="游ゴシック"/>
          <w:color w:val="0095D5" w:themeColor="accent1"/>
          <w:szCs w:val="20"/>
          <w:u w:val="single"/>
          <w:lang w:eastAsia="ja-JP"/>
        </w:rPr>
      </w:pPr>
      <w:hyperlink r:id="rId13" w:tgtFrame="_blank" w:history="1">
        <w:r w:rsidRPr="005506AC">
          <w:rPr>
            <w:rStyle w:val="af"/>
            <w:rFonts w:ascii="游ゴシック" w:eastAsia="游ゴシック" w:hAnsi="游ゴシック"/>
            <w:szCs w:val="20"/>
            <w:lang w:eastAsia="ja-JP"/>
          </w:rPr>
          <w:t>www.sennhei</w:t>
        </w:r>
        <w:r w:rsidRPr="005506AC">
          <w:rPr>
            <w:rStyle w:val="af"/>
            <w:rFonts w:ascii="游ゴシック" w:eastAsia="游ゴシック" w:hAnsi="游ゴシック"/>
            <w:szCs w:val="20"/>
            <w:lang w:eastAsia="ja-JP"/>
          </w:rPr>
          <w:t>s</w:t>
        </w:r>
        <w:r w:rsidRPr="005506AC">
          <w:rPr>
            <w:rStyle w:val="af"/>
            <w:rFonts w:ascii="游ゴシック" w:eastAsia="游ゴシック" w:hAnsi="游ゴシック"/>
            <w:szCs w:val="20"/>
            <w:lang w:eastAsia="ja-JP"/>
          </w:rPr>
          <w:t>er.com</w:t>
        </w:r>
      </w:hyperlink>
      <w:r w:rsidRPr="005506AC">
        <w:rPr>
          <w:rFonts w:ascii="Cambria Math" w:eastAsia="游ゴシック" w:hAnsi="Cambria Math" w:cs="Cambria Math"/>
          <w:color w:val="0095D5" w:themeColor="accent1"/>
          <w:szCs w:val="20"/>
          <w:u w:val="single"/>
          <w:lang w:eastAsia="ja-JP"/>
        </w:rPr>
        <w:t> </w:t>
      </w:r>
    </w:p>
    <w:p w14:paraId="17A3E3E6" w14:textId="77777777" w:rsidR="006D55D8" w:rsidRPr="005506AC" w:rsidRDefault="006D55D8" w:rsidP="00740AC1">
      <w:pPr>
        <w:spacing w:line="240" w:lineRule="auto"/>
        <w:rPr>
          <w:rFonts w:ascii="游ゴシック" w:eastAsia="游ゴシック" w:hAnsi="游ゴシック" w:hint="eastAsia"/>
          <w:color w:val="0095D5" w:themeColor="accent1"/>
          <w:szCs w:val="20"/>
          <w:u w:val="single"/>
          <w:lang w:eastAsia="ja-JP"/>
        </w:rPr>
      </w:pPr>
    </w:p>
    <w:p w14:paraId="11E0C8BC" w14:textId="77777777" w:rsidR="004247EF" w:rsidRPr="005506AC" w:rsidRDefault="004247EF" w:rsidP="004247EF">
      <w:pPr>
        <w:pStyle w:val="About"/>
        <w:rPr>
          <w:rFonts w:ascii="游ゴシック" w:eastAsia="游ゴシック" w:hAnsi="游ゴシック" w:cstheme="majorBidi"/>
          <w:b/>
          <w:bCs/>
          <w:color w:val="000000" w:themeColor="text1"/>
          <w:sz w:val="20"/>
          <w:szCs w:val="20"/>
          <w:lang w:val="en-US" w:eastAsia="ja-JP"/>
        </w:rPr>
      </w:pPr>
      <w:r w:rsidRPr="005506AC">
        <w:rPr>
          <w:rFonts w:ascii="游ゴシック" w:eastAsia="游ゴシック" w:hAnsi="游ゴシック" w:cstheme="majorBidi"/>
          <w:b/>
          <w:bCs/>
          <w:color w:val="000000" w:themeColor="text1"/>
          <w:sz w:val="20"/>
          <w:szCs w:val="20"/>
          <w:lang w:val="en-US" w:eastAsia="ja-JP"/>
        </w:rPr>
        <w:t>&lt;本リリースに関する報道関係者のお問い合わせ先&gt;</w:t>
      </w:r>
    </w:p>
    <w:p w14:paraId="77817CE8" w14:textId="77777777" w:rsidR="004247EF" w:rsidRPr="005506AC" w:rsidRDefault="004247EF" w:rsidP="004247EF">
      <w:pPr>
        <w:pStyle w:val="About"/>
        <w:rPr>
          <w:rFonts w:ascii="游ゴシック" w:eastAsia="游ゴシック" w:hAnsi="游ゴシック" w:cstheme="majorBidi"/>
          <w:color w:val="000000" w:themeColor="text1"/>
          <w:sz w:val="20"/>
          <w:szCs w:val="20"/>
          <w:lang w:val="de-DE" w:eastAsia="ja-JP"/>
        </w:rPr>
      </w:pPr>
      <w:r w:rsidRPr="005506AC">
        <w:rPr>
          <w:rFonts w:ascii="游ゴシック" w:eastAsia="游ゴシック" w:hAnsi="游ゴシック" w:cstheme="majorBidi"/>
          <w:sz w:val="20"/>
          <w:szCs w:val="20"/>
          <w:lang w:val="de-DE" w:eastAsia="ja-JP"/>
        </w:rPr>
        <w:t>ゼンハイザージャパンPR事務局</w:t>
      </w:r>
      <w:r w:rsidRPr="005506AC">
        <w:rPr>
          <w:rFonts w:ascii="游ゴシック" w:eastAsia="游ゴシック" w:hAnsi="游ゴシック"/>
          <w:sz w:val="20"/>
          <w:szCs w:val="20"/>
          <w:lang w:eastAsia="ja-JP"/>
        </w:rPr>
        <w:t xml:space="preserve"> </w:t>
      </w:r>
      <w:r w:rsidRPr="005506AC">
        <w:rPr>
          <w:rFonts w:ascii="游ゴシック" w:eastAsia="游ゴシック" w:hAnsi="游ゴシック" w:cstheme="majorBidi"/>
          <w:sz w:val="20"/>
          <w:szCs w:val="20"/>
          <w:lang w:val="de-DE" w:eastAsia="ja-JP"/>
        </w:rPr>
        <w:t>（ブレインズ・カンパニー内）</w:t>
      </w:r>
    </w:p>
    <w:p w14:paraId="3DA1BB5B" w14:textId="77777777" w:rsidR="004247EF" w:rsidRPr="00B33931" w:rsidRDefault="004247EF" w:rsidP="004247EF">
      <w:pPr>
        <w:pStyle w:val="About"/>
        <w:rPr>
          <w:rFonts w:ascii="游ゴシック" w:eastAsia="游ゴシック" w:hAnsi="游ゴシック" w:cstheme="majorBidi"/>
          <w:sz w:val="20"/>
          <w:szCs w:val="20"/>
          <w:lang w:val="de-DE" w:eastAsia="ja-JP"/>
        </w:rPr>
      </w:pPr>
      <w:r w:rsidRPr="005506AC">
        <w:rPr>
          <w:rFonts w:ascii="游ゴシック" w:eastAsia="游ゴシック" w:hAnsi="游ゴシック" w:cstheme="majorBidi"/>
          <w:sz w:val="20"/>
          <w:szCs w:val="20"/>
          <w:lang w:val="de-DE" w:eastAsia="ja-JP"/>
        </w:rPr>
        <w:t>中村・西田</w:t>
      </w:r>
      <w:r w:rsidRPr="00B33931">
        <w:rPr>
          <w:rFonts w:ascii="游ゴシック" w:eastAsia="游ゴシック" w:hAnsi="游ゴシック" w:cstheme="majorBidi"/>
          <w:sz w:val="20"/>
          <w:szCs w:val="20"/>
          <w:lang w:val="de-DE" w:eastAsia="ja-JP"/>
        </w:rPr>
        <w:t>・</w:t>
      </w:r>
      <w:r w:rsidRPr="00B33931">
        <w:rPr>
          <w:rFonts w:ascii="游ゴシック" w:eastAsia="游ゴシック" w:hAnsi="游ゴシック" w:cstheme="majorBidi" w:hint="eastAsia"/>
          <w:sz w:val="20"/>
          <w:szCs w:val="20"/>
          <w:lang w:val="de-DE" w:eastAsia="ja-JP"/>
        </w:rPr>
        <w:t>中島・田村</w:t>
      </w:r>
    </w:p>
    <w:p w14:paraId="74CCF625" w14:textId="36E831BF" w:rsidR="009F43B4" w:rsidRPr="004247EF" w:rsidRDefault="004247EF" w:rsidP="004247EF">
      <w:pPr>
        <w:pStyle w:val="About"/>
        <w:rPr>
          <w:rFonts w:ascii="游ゴシック" w:eastAsia="游ゴシック" w:hAnsi="游ゴシック" w:cstheme="majorBidi"/>
          <w:color w:val="000000" w:themeColor="hyperlink"/>
          <w:sz w:val="20"/>
          <w:szCs w:val="20"/>
          <w:u w:val="single"/>
          <w:lang w:val="de-DE" w:eastAsia="ja-JP"/>
        </w:rPr>
      </w:pPr>
      <w:r w:rsidRPr="00B33931">
        <w:rPr>
          <w:rFonts w:ascii="游ゴシック" w:eastAsia="游ゴシック" w:hAnsi="游ゴシック" w:cstheme="majorBidi"/>
          <w:sz w:val="20"/>
          <w:szCs w:val="20"/>
          <w:lang w:val="de-DE" w:eastAsia="ja-JP"/>
        </w:rPr>
        <w:t>TEL：03-4580-9156 / MAIL：sennheiser@pjbc.co.jp</w:t>
      </w:r>
    </w:p>
    <w:sectPr w:rsidR="009F43B4" w:rsidRPr="004247EF" w:rsidSect="00727BEE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699" w:right="1673" w:bottom="1418" w:left="1418" w:header="62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DE8D1" w14:textId="77777777" w:rsidR="00B40C4C" w:rsidRDefault="00B40C4C" w:rsidP="00CA1EB9">
      <w:pPr>
        <w:spacing w:line="240" w:lineRule="auto"/>
      </w:pPr>
      <w:r>
        <w:separator/>
      </w:r>
    </w:p>
  </w:endnote>
  <w:endnote w:type="continuationSeparator" w:id="0">
    <w:p w14:paraId="6D86DEEE" w14:textId="77777777" w:rsidR="00B40C4C" w:rsidRDefault="00B40C4C" w:rsidP="00CA1EB9">
      <w:pPr>
        <w:spacing w:line="240" w:lineRule="auto"/>
      </w:pPr>
      <w:r>
        <w:continuationSeparator/>
      </w:r>
    </w:p>
  </w:endnote>
  <w:endnote w:type="continuationNotice" w:id="1">
    <w:p w14:paraId="64930144" w14:textId="77777777" w:rsidR="00B40C4C" w:rsidRDefault="00B40C4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1" w:subsetted="1" w:fontKey="{48B49F5B-AEBF-4EEC-8CC8-45BBFB571E7F}"/>
    <w:embedBold r:id="rId2" w:subsetted="1" w:fontKey="{4D13C74E-3AF1-42B1-8FD0-DC1EDBB33C12}"/>
    <w:embedItalic r:id="rId3" w:subsetted="1" w:fontKey="{384D69A9-C76F-4478-B12E-F9B2895E6BF8}"/>
  </w:font>
  <w:font w:name="Noto Sans CJK JP Light">
    <w:altName w:val="游ゴシック"/>
    <w:panose1 w:val="00000000000000000000"/>
    <w:charset w:val="80"/>
    <w:family w:val="swiss"/>
    <w:notTrueType/>
    <w:pitch w:val="variable"/>
    <w:sig w:usb0="30000287" w:usb1="2BDF3C10" w:usb2="00000016" w:usb3="00000000" w:csb0="002E010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1DAFB9F-FD68-4FE4-A629-E7B462FB15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B0B4C" w14:textId="087FE555" w:rsidR="00D0543B" w:rsidRDefault="00735EE7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51658250" behindDoc="0" locked="0" layoutInCell="1" allowOverlap="1" wp14:anchorId="2D8D9824" wp14:editId="07E3CDB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94665" cy="393700"/>
              <wp:effectExtent l="0" t="0" r="635" b="0"/>
              <wp:wrapNone/>
              <wp:docPr id="1625808515" name="Textfeld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665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56F171" w14:textId="7E792C9A" w:rsidR="00735EE7" w:rsidRPr="00735EE7" w:rsidRDefault="00735EE7" w:rsidP="00735EE7">
                          <w:pPr>
                            <w:rPr>
                              <w:rFonts w:eastAsia="Sennheiser Office" w:cs="Sennheiser Office"/>
                              <w:noProof/>
                              <w:color w:val="037CC2"/>
                              <w:sz w:val="22"/>
                            </w:rPr>
                          </w:pPr>
                          <w:r w:rsidRPr="00735EE7">
                            <w:rPr>
                              <w:rFonts w:eastAsia="Sennheiser Office" w:cs="Sennheiser Office"/>
                              <w:noProof/>
                              <w:color w:val="037CC2"/>
                              <w:sz w:val="2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8D9824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alt="Internal" style="position:absolute;margin-left:0;margin-top:0;width:38.95pt;height:31pt;z-index:25165825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" filled="f" stroked="f">
              <v:textbox style="mso-fit-shape-to-text:t" inset="0,0,0,15pt">
                <w:txbxContent>
                  <w:p w14:paraId="0C56F171" w14:textId="7E792C9A" w:rsidR="00735EE7" w:rsidRPr="00735EE7" w:rsidRDefault="00735EE7" w:rsidP="00735EE7">
                    <w:pPr>
                      <w:rPr>
                        <w:rFonts w:eastAsia="Sennheiser Office" w:cs="Sennheiser Office"/>
                        <w:noProof/>
                        <w:color w:val="037CC2"/>
                        <w:sz w:val="22"/>
                      </w:rPr>
                    </w:pPr>
                    <w:r w:rsidRPr="00735EE7">
                      <w:rPr>
                        <w:rFonts w:eastAsia="Sennheiser Office" w:cs="Sennheiser Office"/>
                        <w:noProof/>
                        <w:color w:val="037CC2"/>
                        <w:sz w:val="2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317B1" w14:textId="0197626E" w:rsidR="00F1226E" w:rsidRDefault="003A5D79">
    <w:pPr>
      <w:pStyle w:val="a5"/>
    </w:pPr>
    <w:r>
      <w:rPr>
        <w:noProof/>
      </w:rPr>
      <w:drawing>
        <wp:anchor distT="0" distB="0" distL="114300" distR="114300" simplePos="0" relativeHeight="251658248" behindDoc="0" locked="1" layoutInCell="1" allowOverlap="1" wp14:anchorId="6C031371" wp14:editId="27A7B55C">
          <wp:simplePos x="0" y="0"/>
          <wp:positionH relativeFrom="page">
            <wp:posOffset>4997450</wp:posOffset>
          </wp:positionH>
          <wp:positionV relativeFrom="page">
            <wp:posOffset>10088245</wp:posOffset>
          </wp:positionV>
          <wp:extent cx="720000" cy="176400"/>
          <wp:effectExtent l="0" t="0" r="4445" b="0"/>
          <wp:wrapNone/>
          <wp:docPr id="134797299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3698403" name="Grafik 8036984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1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6DF2">
      <w:rPr>
        <w:noProof/>
      </w:rPr>
      <w:drawing>
        <wp:anchor distT="0" distB="0" distL="114300" distR="114300" simplePos="0" relativeHeight="251658245" behindDoc="0" locked="1" layoutInCell="1" allowOverlap="1" wp14:anchorId="2565DE6F" wp14:editId="50130936">
          <wp:simplePos x="0" y="0"/>
          <wp:positionH relativeFrom="page">
            <wp:posOffset>4049395</wp:posOffset>
          </wp:positionH>
          <wp:positionV relativeFrom="page">
            <wp:posOffset>10162540</wp:posOffset>
          </wp:positionV>
          <wp:extent cx="543600" cy="97200"/>
          <wp:effectExtent l="0" t="0" r="8890" b="0"/>
          <wp:wrapNone/>
          <wp:docPr id="960879300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879300" name="Grafik 960879300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600" cy="9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6B0D">
      <w:rPr>
        <w:noProof/>
      </w:rPr>
      <w:drawing>
        <wp:anchor distT="0" distB="0" distL="114300" distR="114300" simplePos="0" relativeHeight="251658244" behindDoc="0" locked="1" layoutInCell="1" allowOverlap="1" wp14:anchorId="05554200" wp14:editId="32D1A443">
          <wp:simplePos x="0" y="0"/>
          <wp:positionH relativeFrom="page">
            <wp:posOffset>2362200</wp:posOffset>
          </wp:positionH>
          <wp:positionV relativeFrom="page">
            <wp:posOffset>10088245</wp:posOffset>
          </wp:positionV>
          <wp:extent cx="1296000" cy="284400"/>
          <wp:effectExtent l="0" t="0" r="0" b="1905"/>
          <wp:wrapNone/>
          <wp:docPr id="707058808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7472089" name="Grafik 2007472089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70CA">
      <w:rPr>
        <w:noProof/>
      </w:rPr>
      <w:drawing>
        <wp:anchor distT="0" distB="0" distL="114300" distR="114300" simplePos="0" relativeHeight="251658242" behindDoc="0" locked="1" layoutInCell="1" allowOverlap="1" wp14:anchorId="2F9762E7" wp14:editId="5DB9F31C">
          <wp:simplePos x="0" y="0"/>
          <wp:positionH relativeFrom="page">
            <wp:posOffset>900430</wp:posOffset>
          </wp:positionH>
          <wp:positionV relativeFrom="page">
            <wp:posOffset>10149840</wp:posOffset>
          </wp:positionV>
          <wp:extent cx="1076400" cy="144000"/>
          <wp:effectExtent l="0" t="0" r="0" b="8890"/>
          <wp:wrapNone/>
          <wp:docPr id="94242271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617277" name="Grafik 2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00" cy="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075EB" w14:textId="06F8F0A3" w:rsidR="00F1226E" w:rsidRDefault="00BB6A08">
    <w:pPr>
      <w:pStyle w:val="a5"/>
    </w:pPr>
    <w:r>
      <w:rPr>
        <w:noProof/>
      </w:rPr>
      <w:drawing>
        <wp:anchor distT="0" distB="0" distL="114300" distR="114300" simplePos="0" relativeHeight="251658247" behindDoc="0" locked="0" layoutInCell="1" allowOverlap="1" wp14:anchorId="7EA90174" wp14:editId="17344A66">
          <wp:simplePos x="0" y="0"/>
          <wp:positionH relativeFrom="page">
            <wp:posOffset>4996180</wp:posOffset>
          </wp:positionH>
          <wp:positionV relativeFrom="page">
            <wp:posOffset>10088880</wp:posOffset>
          </wp:positionV>
          <wp:extent cx="720000" cy="176400"/>
          <wp:effectExtent l="0" t="0" r="4445" b="0"/>
          <wp:wrapNone/>
          <wp:docPr id="803698403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3698403" name="Grafik 8036984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1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1D3A">
      <w:rPr>
        <w:noProof/>
      </w:rPr>
      <w:drawing>
        <wp:anchor distT="0" distB="0" distL="114300" distR="114300" simplePos="0" relativeHeight="251658246" behindDoc="0" locked="1" layoutInCell="1" allowOverlap="1" wp14:anchorId="7023F905" wp14:editId="2F1524C3">
          <wp:simplePos x="0" y="0"/>
          <wp:positionH relativeFrom="page">
            <wp:posOffset>4050665</wp:posOffset>
          </wp:positionH>
          <wp:positionV relativeFrom="page">
            <wp:posOffset>10163810</wp:posOffset>
          </wp:positionV>
          <wp:extent cx="543600" cy="97200"/>
          <wp:effectExtent l="0" t="0" r="8890" b="0"/>
          <wp:wrapNone/>
          <wp:docPr id="196509634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879300" name="Grafik 960879300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600" cy="9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0F6A">
      <w:rPr>
        <w:noProof/>
      </w:rPr>
      <w:drawing>
        <wp:anchor distT="0" distB="0" distL="114300" distR="114300" simplePos="0" relativeHeight="251658243" behindDoc="0" locked="1" layoutInCell="1" allowOverlap="1" wp14:anchorId="59300EB3" wp14:editId="23B0DC45">
          <wp:simplePos x="0" y="0"/>
          <wp:positionH relativeFrom="page">
            <wp:posOffset>2360930</wp:posOffset>
          </wp:positionH>
          <wp:positionV relativeFrom="page">
            <wp:posOffset>10088880</wp:posOffset>
          </wp:positionV>
          <wp:extent cx="1296000" cy="284400"/>
          <wp:effectExtent l="0" t="0" r="0" b="1905"/>
          <wp:wrapNone/>
          <wp:docPr id="2007472089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7472089" name="Grafik 2007472089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023E">
      <w:rPr>
        <w:noProof/>
      </w:rPr>
      <w:drawing>
        <wp:anchor distT="0" distB="0" distL="114300" distR="114300" simplePos="0" relativeHeight="251658241" behindDoc="0" locked="1" layoutInCell="1" allowOverlap="1" wp14:anchorId="52FF047A" wp14:editId="1C5BAC1E">
          <wp:simplePos x="0" y="0"/>
          <wp:positionH relativeFrom="page">
            <wp:posOffset>900430</wp:posOffset>
          </wp:positionH>
          <wp:positionV relativeFrom="page">
            <wp:posOffset>10150459</wp:posOffset>
          </wp:positionV>
          <wp:extent cx="1076400" cy="144000"/>
          <wp:effectExtent l="0" t="0" r="0" b="8890"/>
          <wp:wrapNone/>
          <wp:docPr id="18561727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617277" name="Grafik 2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00" cy="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637F7F" w14:textId="77777777" w:rsidR="00B40C4C" w:rsidRDefault="00B40C4C" w:rsidP="00CA1EB9">
      <w:pPr>
        <w:spacing w:line="240" w:lineRule="auto"/>
      </w:pPr>
      <w:r>
        <w:separator/>
      </w:r>
    </w:p>
  </w:footnote>
  <w:footnote w:type="continuationSeparator" w:id="0">
    <w:p w14:paraId="5F41A0C3" w14:textId="77777777" w:rsidR="00B40C4C" w:rsidRDefault="00B40C4C" w:rsidP="00CA1EB9">
      <w:pPr>
        <w:spacing w:line="240" w:lineRule="auto"/>
      </w:pPr>
      <w:r>
        <w:continuationSeparator/>
      </w:r>
    </w:p>
  </w:footnote>
  <w:footnote w:type="continuationNotice" w:id="1">
    <w:p w14:paraId="594E6604" w14:textId="77777777" w:rsidR="00B40C4C" w:rsidRDefault="00B40C4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B312F" w14:textId="77777777" w:rsidR="00561C4F" w:rsidRDefault="00561C4F" w:rsidP="00561C4F">
    <w:pPr>
      <w:pStyle w:val="a3"/>
      <w:ind w:right="-992"/>
    </w:pPr>
    <w:r>
      <w:rPr>
        <w:noProof/>
      </w:rPr>
      <w:drawing>
        <wp:anchor distT="0" distB="0" distL="114300" distR="114300" simplePos="0" relativeHeight="251658249" behindDoc="0" locked="1" layoutInCell="1" allowOverlap="1" wp14:anchorId="42C3D139" wp14:editId="6D3E45DB">
          <wp:simplePos x="0" y="0"/>
          <wp:positionH relativeFrom="page">
            <wp:posOffset>900430</wp:posOffset>
          </wp:positionH>
          <wp:positionV relativeFrom="page">
            <wp:posOffset>416560</wp:posOffset>
          </wp:positionV>
          <wp:extent cx="2016000" cy="198000"/>
          <wp:effectExtent l="0" t="0" r="3810" b="0"/>
          <wp:wrapNone/>
          <wp:docPr id="54930251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7235903" name="Grafik 18672359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19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0022" w:rsidRPr="003C0022">
      <w:t xml:space="preserve"> </w:t>
    </w:r>
    <w:r w:rsidR="003C0022">
      <w:t>Press Release</w:t>
    </w:r>
    <w:r>
      <w:br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>/</w:t>
    </w:r>
    <w:fldSimple w:instr="NUMPAGES   \* MERGEFORMAT">
      <w: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006C6" w14:textId="77777777" w:rsidR="00E85B68" w:rsidRDefault="00F35E7D" w:rsidP="00262791">
    <w:pPr>
      <w:pStyle w:val="a3"/>
      <w:ind w:right="-992"/>
    </w:pPr>
    <w:r>
      <w:rPr>
        <w:noProof/>
      </w:rPr>
      <w:drawing>
        <wp:anchor distT="0" distB="0" distL="114300" distR="114300" simplePos="0" relativeHeight="251658240" behindDoc="0" locked="1" layoutInCell="1" allowOverlap="1" wp14:anchorId="41B0660B" wp14:editId="27478AEA">
          <wp:simplePos x="0" y="0"/>
          <wp:positionH relativeFrom="page">
            <wp:posOffset>900430</wp:posOffset>
          </wp:positionH>
          <wp:positionV relativeFrom="page">
            <wp:posOffset>416560</wp:posOffset>
          </wp:positionV>
          <wp:extent cx="2016000" cy="198000"/>
          <wp:effectExtent l="0" t="0" r="3810" b="0"/>
          <wp:wrapNone/>
          <wp:docPr id="186723590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7235903" name="Grafik 18672359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19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0022">
      <w:t>Press Release</w:t>
    </w:r>
    <w:r w:rsidR="00882ED3">
      <w:br/>
    </w:r>
    <w:r w:rsidR="00E85B68">
      <w:fldChar w:fldCharType="begin"/>
    </w:r>
    <w:r w:rsidR="00E85B68">
      <w:instrText xml:space="preserve"> PAGE   \* MERGEFORMAT </w:instrText>
    </w:r>
    <w:r w:rsidR="00E85B68">
      <w:fldChar w:fldCharType="separate"/>
    </w:r>
    <w:r w:rsidR="00E85B68">
      <w:rPr>
        <w:noProof/>
      </w:rPr>
      <w:t>1</w:t>
    </w:r>
    <w:r w:rsidR="00E85B68">
      <w:fldChar w:fldCharType="end"/>
    </w:r>
    <w:r w:rsidR="00E85B68">
      <w:t>/</w:t>
    </w:r>
    <w:fldSimple w:instr="NUMPAGES   \* MERGEFORMAT">
      <w:r w:rsidR="00E85B68">
        <w:rPr>
          <w:noProof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541C4"/>
    <w:multiLevelType w:val="hybridMultilevel"/>
    <w:tmpl w:val="64D0F4BA"/>
    <w:lvl w:ilvl="0" w:tplc="2A7C30E2">
      <w:start w:val="1"/>
      <w:numFmt w:val="decimal"/>
      <w:lvlText w:val="%1."/>
      <w:lvlJc w:val="left"/>
      <w:pPr>
        <w:ind w:left="1020" w:hanging="360"/>
      </w:pPr>
    </w:lvl>
    <w:lvl w:ilvl="1" w:tplc="DF4025AA">
      <w:start w:val="1"/>
      <w:numFmt w:val="decimal"/>
      <w:lvlText w:val="%2."/>
      <w:lvlJc w:val="left"/>
      <w:pPr>
        <w:ind w:left="1020" w:hanging="360"/>
      </w:pPr>
    </w:lvl>
    <w:lvl w:ilvl="2" w:tplc="5FB41890">
      <w:start w:val="1"/>
      <w:numFmt w:val="decimal"/>
      <w:lvlText w:val="%3."/>
      <w:lvlJc w:val="left"/>
      <w:pPr>
        <w:ind w:left="1020" w:hanging="360"/>
      </w:pPr>
    </w:lvl>
    <w:lvl w:ilvl="3" w:tplc="C840C4FA">
      <w:start w:val="1"/>
      <w:numFmt w:val="decimal"/>
      <w:lvlText w:val="%4."/>
      <w:lvlJc w:val="left"/>
      <w:pPr>
        <w:ind w:left="1020" w:hanging="360"/>
      </w:pPr>
    </w:lvl>
    <w:lvl w:ilvl="4" w:tplc="4C48D422">
      <w:start w:val="1"/>
      <w:numFmt w:val="decimal"/>
      <w:lvlText w:val="%5."/>
      <w:lvlJc w:val="left"/>
      <w:pPr>
        <w:ind w:left="1020" w:hanging="360"/>
      </w:pPr>
    </w:lvl>
    <w:lvl w:ilvl="5" w:tplc="D708CBE0">
      <w:start w:val="1"/>
      <w:numFmt w:val="decimal"/>
      <w:lvlText w:val="%6."/>
      <w:lvlJc w:val="left"/>
      <w:pPr>
        <w:ind w:left="1020" w:hanging="360"/>
      </w:pPr>
    </w:lvl>
    <w:lvl w:ilvl="6" w:tplc="01A6AFB6">
      <w:start w:val="1"/>
      <w:numFmt w:val="decimal"/>
      <w:lvlText w:val="%7."/>
      <w:lvlJc w:val="left"/>
      <w:pPr>
        <w:ind w:left="1020" w:hanging="360"/>
      </w:pPr>
    </w:lvl>
    <w:lvl w:ilvl="7" w:tplc="4600CE1C">
      <w:start w:val="1"/>
      <w:numFmt w:val="decimal"/>
      <w:lvlText w:val="%8."/>
      <w:lvlJc w:val="left"/>
      <w:pPr>
        <w:ind w:left="1020" w:hanging="360"/>
      </w:pPr>
    </w:lvl>
    <w:lvl w:ilvl="8" w:tplc="A0BAA688">
      <w:start w:val="1"/>
      <w:numFmt w:val="decimal"/>
      <w:lvlText w:val="%9."/>
      <w:lvlJc w:val="left"/>
      <w:pPr>
        <w:ind w:left="1020" w:hanging="360"/>
      </w:pPr>
    </w:lvl>
  </w:abstractNum>
  <w:abstractNum w:abstractNumId="1" w15:restartNumberingAfterBreak="0">
    <w:nsid w:val="33701A45"/>
    <w:multiLevelType w:val="hybridMultilevel"/>
    <w:tmpl w:val="F8BE4C44"/>
    <w:lvl w:ilvl="0" w:tplc="5C0240D6">
      <w:start w:val="1"/>
      <w:numFmt w:val="decimal"/>
      <w:lvlText w:val="%1."/>
      <w:lvlJc w:val="left"/>
      <w:pPr>
        <w:ind w:left="1020" w:hanging="360"/>
      </w:pPr>
    </w:lvl>
    <w:lvl w:ilvl="1" w:tplc="A2F62F0E">
      <w:start w:val="1"/>
      <w:numFmt w:val="decimal"/>
      <w:lvlText w:val="%2."/>
      <w:lvlJc w:val="left"/>
      <w:pPr>
        <w:ind w:left="1020" w:hanging="360"/>
      </w:pPr>
    </w:lvl>
    <w:lvl w:ilvl="2" w:tplc="ABA6B080">
      <w:start w:val="1"/>
      <w:numFmt w:val="decimal"/>
      <w:lvlText w:val="%3."/>
      <w:lvlJc w:val="left"/>
      <w:pPr>
        <w:ind w:left="1020" w:hanging="360"/>
      </w:pPr>
    </w:lvl>
    <w:lvl w:ilvl="3" w:tplc="92B84A7C">
      <w:start w:val="1"/>
      <w:numFmt w:val="decimal"/>
      <w:lvlText w:val="%4."/>
      <w:lvlJc w:val="left"/>
      <w:pPr>
        <w:ind w:left="1020" w:hanging="360"/>
      </w:pPr>
    </w:lvl>
    <w:lvl w:ilvl="4" w:tplc="E95C2554">
      <w:start w:val="1"/>
      <w:numFmt w:val="decimal"/>
      <w:lvlText w:val="%5."/>
      <w:lvlJc w:val="left"/>
      <w:pPr>
        <w:ind w:left="1020" w:hanging="360"/>
      </w:pPr>
    </w:lvl>
    <w:lvl w:ilvl="5" w:tplc="61A0B59C">
      <w:start w:val="1"/>
      <w:numFmt w:val="decimal"/>
      <w:lvlText w:val="%6."/>
      <w:lvlJc w:val="left"/>
      <w:pPr>
        <w:ind w:left="1020" w:hanging="360"/>
      </w:pPr>
    </w:lvl>
    <w:lvl w:ilvl="6" w:tplc="C108D482">
      <w:start w:val="1"/>
      <w:numFmt w:val="decimal"/>
      <w:lvlText w:val="%7."/>
      <w:lvlJc w:val="left"/>
      <w:pPr>
        <w:ind w:left="1020" w:hanging="360"/>
      </w:pPr>
    </w:lvl>
    <w:lvl w:ilvl="7" w:tplc="3C80622A">
      <w:start w:val="1"/>
      <w:numFmt w:val="decimal"/>
      <w:lvlText w:val="%8."/>
      <w:lvlJc w:val="left"/>
      <w:pPr>
        <w:ind w:left="1020" w:hanging="360"/>
      </w:pPr>
    </w:lvl>
    <w:lvl w:ilvl="8" w:tplc="8126238E">
      <w:start w:val="1"/>
      <w:numFmt w:val="decimal"/>
      <w:lvlText w:val="%9."/>
      <w:lvlJc w:val="left"/>
      <w:pPr>
        <w:ind w:left="1020" w:hanging="360"/>
      </w:pPr>
    </w:lvl>
  </w:abstractNum>
  <w:abstractNum w:abstractNumId="2" w15:restartNumberingAfterBreak="0">
    <w:nsid w:val="4223041E"/>
    <w:multiLevelType w:val="hybridMultilevel"/>
    <w:tmpl w:val="2F94AAA6"/>
    <w:lvl w:ilvl="0" w:tplc="5832D006">
      <w:start w:val="1"/>
      <w:numFmt w:val="decimal"/>
      <w:lvlText w:val="%1."/>
      <w:lvlJc w:val="left"/>
      <w:pPr>
        <w:ind w:left="1020" w:hanging="360"/>
      </w:pPr>
    </w:lvl>
    <w:lvl w:ilvl="1" w:tplc="1BC0F8DA">
      <w:start w:val="1"/>
      <w:numFmt w:val="decimal"/>
      <w:lvlText w:val="%2."/>
      <w:lvlJc w:val="left"/>
      <w:pPr>
        <w:ind w:left="1020" w:hanging="360"/>
      </w:pPr>
    </w:lvl>
    <w:lvl w:ilvl="2" w:tplc="7242EC20">
      <w:start w:val="1"/>
      <w:numFmt w:val="decimal"/>
      <w:lvlText w:val="%3."/>
      <w:lvlJc w:val="left"/>
      <w:pPr>
        <w:ind w:left="1020" w:hanging="360"/>
      </w:pPr>
    </w:lvl>
    <w:lvl w:ilvl="3" w:tplc="059CAFE4">
      <w:start w:val="1"/>
      <w:numFmt w:val="decimal"/>
      <w:lvlText w:val="%4."/>
      <w:lvlJc w:val="left"/>
      <w:pPr>
        <w:ind w:left="1020" w:hanging="360"/>
      </w:pPr>
    </w:lvl>
    <w:lvl w:ilvl="4" w:tplc="65AAA540">
      <w:start w:val="1"/>
      <w:numFmt w:val="decimal"/>
      <w:lvlText w:val="%5."/>
      <w:lvlJc w:val="left"/>
      <w:pPr>
        <w:ind w:left="1020" w:hanging="360"/>
      </w:pPr>
    </w:lvl>
    <w:lvl w:ilvl="5" w:tplc="1E32E494">
      <w:start w:val="1"/>
      <w:numFmt w:val="decimal"/>
      <w:lvlText w:val="%6."/>
      <w:lvlJc w:val="left"/>
      <w:pPr>
        <w:ind w:left="1020" w:hanging="360"/>
      </w:pPr>
    </w:lvl>
    <w:lvl w:ilvl="6" w:tplc="A59CDC48">
      <w:start w:val="1"/>
      <w:numFmt w:val="decimal"/>
      <w:lvlText w:val="%7."/>
      <w:lvlJc w:val="left"/>
      <w:pPr>
        <w:ind w:left="1020" w:hanging="360"/>
      </w:pPr>
    </w:lvl>
    <w:lvl w:ilvl="7" w:tplc="581C7AC4">
      <w:start w:val="1"/>
      <w:numFmt w:val="decimal"/>
      <w:lvlText w:val="%8."/>
      <w:lvlJc w:val="left"/>
      <w:pPr>
        <w:ind w:left="1020" w:hanging="360"/>
      </w:pPr>
    </w:lvl>
    <w:lvl w:ilvl="8" w:tplc="0FB29748">
      <w:start w:val="1"/>
      <w:numFmt w:val="decimal"/>
      <w:lvlText w:val="%9."/>
      <w:lvlJc w:val="left"/>
      <w:pPr>
        <w:ind w:left="1020" w:hanging="360"/>
      </w:pPr>
    </w:lvl>
  </w:abstractNum>
  <w:abstractNum w:abstractNumId="3" w15:restartNumberingAfterBreak="0">
    <w:nsid w:val="4636555F"/>
    <w:multiLevelType w:val="hybridMultilevel"/>
    <w:tmpl w:val="BE58A55E"/>
    <w:lvl w:ilvl="0" w:tplc="9A2AB27E">
      <w:start w:val="1"/>
      <w:numFmt w:val="decimal"/>
      <w:lvlText w:val="%1."/>
      <w:lvlJc w:val="left"/>
      <w:pPr>
        <w:ind w:left="1020" w:hanging="360"/>
      </w:pPr>
    </w:lvl>
    <w:lvl w:ilvl="1" w:tplc="2602A49C">
      <w:start w:val="1"/>
      <w:numFmt w:val="decimal"/>
      <w:lvlText w:val="%2."/>
      <w:lvlJc w:val="left"/>
      <w:pPr>
        <w:ind w:left="1020" w:hanging="360"/>
      </w:pPr>
    </w:lvl>
    <w:lvl w:ilvl="2" w:tplc="65EEDB12">
      <w:start w:val="1"/>
      <w:numFmt w:val="decimal"/>
      <w:lvlText w:val="%3."/>
      <w:lvlJc w:val="left"/>
      <w:pPr>
        <w:ind w:left="1020" w:hanging="360"/>
      </w:pPr>
    </w:lvl>
    <w:lvl w:ilvl="3" w:tplc="F2343514">
      <w:start w:val="1"/>
      <w:numFmt w:val="decimal"/>
      <w:lvlText w:val="%4."/>
      <w:lvlJc w:val="left"/>
      <w:pPr>
        <w:ind w:left="1020" w:hanging="360"/>
      </w:pPr>
    </w:lvl>
    <w:lvl w:ilvl="4" w:tplc="CF244172">
      <w:start w:val="1"/>
      <w:numFmt w:val="decimal"/>
      <w:lvlText w:val="%5."/>
      <w:lvlJc w:val="left"/>
      <w:pPr>
        <w:ind w:left="1020" w:hanging="360"/>
      </w:pPr>
    </w:lvl>
    <w:lvl w:ilvl="5" w:tplc="11904290">
      <w:start w:val="1"/>
      <w:numFmt w:val="decimal"/>
      <w:lvlText w:val="%6."/>
      <w:lvlJc w:val="left"/>
      <w:pPr>
        <w:ind w:left="1020" w:hanging="360"/>
      </w:pPr>
    </w:lvl>
    <w:lvl w:ilvl="6" w:tplc="DAE29D26">
      <w:start w:val="1"/>
      <w:numFmt w:val="decimal"/>
      <w:lvlText w:val="%7."/>
      <w:lvlJc w:val="left"/>
      <w:pPr>
        <w:ind w:left="1020" w:hanging="360"/>
      </w:pPr>
    </w:lvl>
    <w:lvl w:ilvl="7" w:tplc="4C888600">
      <w:start w:val="1"/>
      <w:numFmt w:val="decimal"/>
      <w:lvlText w:val="%8."/>
      <w:lvlJc w:val="left"/>
      <w:pPr>
        <w:ind w:left="1020" w:hanging="360"/>
      </w:pPr>
    </w:lvl>
    <w:lvl w:ilvl="8" w:tplc="469A16FA">
      <w:start w:val="1"/>
      <w:numFmt w:val="decimal"/>
      <w:lvlText w:val="%9."/>
      <w:lvlJc w:val="left"/>
      <w:pPr>
        <w:ind w:left="1020" w:hanging="360"/>
      </w:pPr>
    </w:lvl>
  </w:abstractNum>
  <w:abstractNum w:abstractNumId="4" w15:restartNumberingAfterBreak="0">
    <w:nsid w:val="5F9C2666"/>
    <w:multiLevelType w:val="hybridMultilevel"/>
    <w:tmpl w:val="F674832E"/>
    <w:lvl w:ilvl="0" w:tplc="EF6E0CF6">
      <w:start w:val="1"/>
      <w:numFmt w:val="decimal"/>
      <w:lvlText w:val="%1."/>
      <w:lvlJc w:val="left"/>
      <w:pPr>
        <w:ind w:left="1020" w:hanging="360"/>
      </w:pPr>
    </w:lvl>
    <w:lvl w:ilvl="1" w:tplc="9FD8C7B2">
      <w:start w:val="1"/>
      <w:numFmt w:val="decimal"/>
      <w:lvlText w:val="%2."/>
      <w:lvlJc w:val="left"/>
      <w:pPr>
        <w:ind w:left="1020" w:hanging="360"/>
      </w:pPr>
    </w:lvl>
    <w:lvl w:ilvl="2" w:tplc="8BEEB69C">
      <w:start w:val="1"/>
      <w:numFmt w:val="decimal"/>
      <w:lvlText w:val="%3."/>
      <w:lvlJc w:val="left"/>
      <w:pPr>
        <w:ind w:left="1020" w:hanging="360"/>
      </w:pPr>
    </w:lvl>
    <w:lvl w:ilvl="3" w:tplc="268C4322">
      <w:start w:val="1"/>
      <w:numFmt w:val="decimal"/>
      <w:lvlText w:val="%4."/>
      <w:lvlJc w:val="left"/>
      <w:pPr>
        <w:ind w:left="1020" w:hanging="360"/>
      </w:pPr>
    </w:lvl>
    <w:lvl w:ilvl="4" w:tplc="C4DCD4CC">
      <w:start w:val="1"/>
      <w:numFmt w:val="decimal"/>
      <w:lvlText w:val="%5."/>
      <w:lvlJc w:val="left"/>
      <w:pPr>
        <w:ind w:left="1020" w:hanging="360"/>
      </w:pPr>
    </w:lvl>
    <w:lvl w:ilvl="5" w:tplc="2E64F664">
      <w:start w:val="1"/>
      <w:numFmt w:val="decimal"/>
      <w:lvlText w:val="%6."/>
      <w:lvlJc w:val="left"/>
      <w:pPr>
        <w:ind w:left="1020" w:hanging="360"/>
      </w:pPr>
    </w:lvl>
    <w:lvl w:ilvl="6" w:tplc="EDAEC500">
      <w:start w:val="1"/>
      <w:numFmt w:val="decimal"/>
      <w:lvlText w:val="%7."/>
      <w:lvlJc w:val="left"/>
      <w:pPr>
        <w:ind w:left="1020" w:hanging="360"/>
      </w:pPr>
    </w:lvl>
    <w:lvl w:ilvl="7" w:tplc="20524CA2">
      <w:start w:val="1"/>
      <w:numFmt w:val="decimal"/>
      <w:lvlText w:val="%8."/>
      <w:lvlJc w:val="left"/>
      <w:pPr>
        <w:ind w:left="1020" w:hanging="360"/>
      </w:pPr>
    </w:lvl>
    <w:lvl w:ilvl="8" w:tplc="64E2B544">
      <w:start w:val="1"/>
      <w:numFmt w:val="decimal"/>
      <w:lvlText w:val="%9."/>
      <w:lvlJc w:val="left"/>
      <w:pPr>
        <w:ind w:left="1020" w:hanging="360"/>
      </w:pPr>
    </w:lvl>
  </w:abstractNum>
  <w:abstractNum w:abstractNumId="5" w15:restartNumberingAfterBreak="0">
    <w:nsid w:val="7F2E5068"/>
    <w:multiLevelType w:val="hybridMultilevel"/>
    <w:tmpl w:val="E5548330"/>
    <w:lvl w:ilvl="0" w:tplc="2B7C87B6">
      <w:start w:val="1"/>
      <w:numFmt w:val="decimal"/>
      <w:lvlText w:val="%1."/>
      <w:lvlJc w:val="left"/>
      <w:pPr>
        <w:ind w:left="1020" w:hanging="360"/>
      </w:pPr>
    </w:lvl>
    <w:lvl w:ilvl="1" w:tplc="EAB024BA">
      <w:start w:val="1"/>
      <w:numFmt w:val="decimal"/>
      <w:lvlText w:val="%2."/>
      <w:lvlJc w:val="left"/>
      <w:pPr>
        <w:ind w:left="1020" w:hanging="360"/>
      </w:pPr>
    </w:lvl>
    <w:lvl w:ilvl="2" w:tplc="6902E838">
      <w:start w:val="1"/>
      <w:numFmt w:val="decimal"/>
      <w:lvlText w:val="%3."/>
      <w:lvlJc w:val="left"/>
      <w:pPr>
        <w:ind w:left="1020" w:hanging="360"/>
      </w:pPr>
    </w:lvl>
    <w:lvl w:ilvl="3" w:tplc="30B851C6">
      <w:start w:val="1"/>
      <w:numFmt w:val="decimal"/>
      <w:lvlText w:val="%4."/>
      <w:lvlJc w:val="left"/>
      <w:pPr>
        <w:ind w:left="1020" w:hanging="360"/>
      </w:pPr>
    </w:lvl>
    <w:lvl w:ilvl="4" w:tplc="79CC1852">
      <w:start w:val="1"/>
      <w:numFmt w:val="decimal"/>
      <w:lvlText w:val="%5."/>
      <w:lvlJc w:val="left"/>
      <w:pPr>
        <w:ind w:left="1020" w:hanging="360"/>
      </w:pPr>
    </w:lvl>
    <w:lvl w:ilvl="5" w:tplc="78526CBE">
      <w:start w:val="1"/>
      <w:numFmt w:val="decimal"/>
      <w:lvlText w:val="%6."/>
      <w:lvlJc w:val="left"/>
      <w:pPr>
        <w:ind w:left="1020" w:hanging="360"/>
      </w:pPr>
    </w:lvl>
    <w:lvl w:ilvl="6" w:tplc="14FC819E">
      <w:start w:val="1"/>
      <w:numFmt w:val="decimal"/>
      <w:lvlText w:val="%7."/>
      <w:lvlJc w:val="left"/>
      <w:pPr>
        <w:ind w:left="1020" w:hanging="360"/>
      </w:pPr>
    </w:lvl>
    <w:lvl w:ilvl="7" w:tplc="130ACA84">
      <w:start w:val="1"/>
      <w:numFmt w:val="decimal"/>
      <w:lvlText w:val="%8."/>
      <w:lvlJc w:val="left"/>
      <w:pPr>
        <w:ind w:left="1020" w:hanging="360"/>
      </w:pPr>
    </w:lvl>
    <w:lvl w:ilvl="8" w:tplc="B1F0D570">
      <w:start w:val="1"/>
      <w:numFmt w:val="decimal"/>
      <w:lvlText w:val="%9."/>
      <w:lvlJc w:val="left"/>
      <w:pPr>
        <w:ind w:left="1020" w:hanging="360"/>
      </w:pPr>
    </w:lvl>
  </w:abstractNum>
  <w:num w:numId="1" w16cid:durableId="932864058">
    <w:abstractNumId w:val="4"/>
  </w:num>
  <w:num w:numId="2" w16cid:durableId="714740336">
    <w:abstractNumId w:val="0"/>
  </w:num>
  <w:num w:numId="3" w16cid:durableId="596837671">
    <w:abstractNumId w:val="1"/>
  </w:num>
  <w:num w:numId="4" w16cid:durableId="1949241652">
    <w:abstractNumId w:val="5"/>
  </w:num>
  <w:num w:numId="5" w16cid:durableId="572278297">
    <w:abstractNumId w:val="2"/>
  </w:num>
  <w:num w:numId="6" w16cid:durableId="19989997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embedTrueTypeFonts/>
  <w:bordersDoNotSurroundHeader/>
  <w:bordersDoNotSurroundFooter/>
  <w:proofState w:spelling="clean" w:grammar="dirty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284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466"/>
    <w:rsid w:val="000020D6"/>
    <w:rsid w:val="00003C1F"/>
    <w:rsid w:val="00005780"/>
    <w:rsid w:val="0001298D"/>
    <w:rsid w:val="00014467"/>
    <w:rsid w:val="000169B7"/>
    <w:rsid w:val="00020BF6"/>
    <w:rsid w:val="000336EE"/>
    <w:rsid w:val="00035742"/>
    <w:rsid w:val="0004071A"/>
    <w:rsid w:val="000409EF"/>
    <w:rsid w:val="00046382"/>
    <w:rsid w:val="0004659D"/>
    <w:rsid w:val="00046652"/>
    <w:rsid w:val="00052A22"/>
    <w:rsid w:val="00060A32"/>
    <w:rsid w:val="00061AA9"/>
    <w:rsid w:val="00063106"/>
    <w:rsid w:val="000648A8"/>
    <w:rsid w:val="000676F5"/>
    <w:rsid w:val="000711AA"/>
    <w:rsid w:val="000755E1"/>
    <w:rsid w:val="000764D5"/>
    <w:rsid w:val="000764DE"/>
    <w:rsid w:val="000845DD"/>
    <w:rsid w:val="00084739"/>
    <w:rsid w:val="00085D32"/>
    <w:rsid w:val="00092235"/>
    <w:rsid w:val="0009417F"/>
    <w:rsid w:val="0009439A"/>
    <w:rsid w:val="00094DF9"/>
    <w:rsid w:val="0009776A"/>
    <w:rsid w:val="000978D5"/>
    <w:rsid w:val="000A780C"/>
    <w:rsid w:val="000B3B45"/>
    <w:rsid w:val="000B7C49"/>
    <w:rsid w:val="000C159B"/>
    <w:rsid w:val="000C2CFA"/>
    <w:rsid w:val="000D0D7C"/>
    <w:rsid w:val="000D2F47"/>
    <w:rsid w:val="000E0BF4"/>
    <w:rsid w:val="000E216A"/>
    <w:rsid w:val="000E236D"/>
    <w:rsid w:val="000E4640"/>
    <w:rsid w:val="000F40D3"/>
    <w:rsid w:val="001056D0"/>
    <w:rsid w:val="00112F75"/>
    <w:rsid w:val="00113B8F"/>
    <w:rsid w:val="00127A7A"/>
    <w:rsid w:val="0013707D"/>
    <w:rsid w:val="0014262B"/>
    <w:rsid w:val="00145B91"/>
    <w:rsid w:val="00150445"/>
    <w:rsid w:val="00150ACA"/>
    <w:rsid w:val="0015142F"/>
    <w:rsid w:val="00155277"/>
    <w:rsid w:val="00157198"/>
    <w:rsid w:val="00161446"/>
    <w:rsid w:val="00161C4C"/>
    <w:rsid w:val="00162A64"/>
    <w:rsid w:val="00166710"/>
    <w:rsid w:val="00166C7E"/>
    <w:rsid w:val="001716B9"/>
    <w:rsid w:val="00177710"/>
    <w:rsid w:val="00185473"/>
    <w:rsid w:val="00185DB9"/>
    <w:rsid w:val="001913AC"/>
    <w:rsid w:val="00192059"/>
    <w:rsid w:val="00197597"/>
    <w:rsid w:val="001A4071"/>
    <w:rsid w:val="001A7600"/>
    <w:rsid w:val="001B36F7"/>
    <w:rsid w:val="001B3ABC"/>
    <w:rsid w:val="001B5D3D"/>
    <w:rsid w:val="001C419B"/>
    <w:rsid w:val="001D4E25"/>
    <w:rsid w:val="001D65C8"/>
    <w:rsid w:val="00207B24"/>
    <w:rsid w:val="00212EBA"/>
    <w:rsid w:val="00216B39"/>
    <w:rsid w:val="00217AF5"/>
    <w:rsid w:val="002212C8"/>
    <w:rsid w:val="0022314E"/>
    <w:rsid w:val="002271AB"/>
    <w:rsid w:val="00233258"/>
    <w:rsid w:val="00236A61"/>
    <w:rsid w:val="00237A31"/>
    <w:rsid w:val="00243C40"/>
    <w:rsid w:val="002475CA"/>
    <w:rsid w:val="00250A67"/>
    <w:rsid w:val="0025190A"/>
    <w:rsid w:val="00252483"/>
    <w:rsid w:val="002556F1"/>
    <w:rsid w:val="00261237"/>
    <w:rsid w:val="00261E33"/>
    <w:rsid w:val="00262227"/>
    <w:rsid w:val="00262791"/>
    <w:rsid w:val="00267286"/>
    <w:rsid w:val="002749DF"/>
    <w:rsid w:val="002800C5"/>
    <w:rsid w:val="002867F7"/>
    <w:rsid w:val="002925CA"/>
    <w:rsid w:val="00293064"/>
    <w:rsid w:val="002A1824"/>
    <w:rsid w:val="002B0FBD"/>
    <w:rsid w:val="002C2714"/>
    <w:rsid w:val="002C2BF1"/>
    <w:rsid w:val="002C42CB"/>
    <w:rsid w:val="002C6F4D"/>
    <w:rsid w:val="002D6321"/>
    <w:rsid w:val="002D67C9"/>
    <w:rsid w:val="002E3833"/>
    <w:rsid w:val="002F6B0D"/>
    <w:rsid w:val="00301829"/>
    <w:rsid w:val="00311462"/>
    <w:rsid w:val="003137D9"/>
    <w:rsid w:val="00322E2F"/>
    <w:rsid w:val="003363E9"/>
    <w:rsid w:val="00337B78"/>
    <w:rsid w:val="00343565"/>
    <w:rsid w:val="0034522A"/>
    <w:rsid w:val="00347009"/>
    <w:rsid w:val="0035164C"/>
    <w:rsid w:val="00356BB8"/>
    <w:rsid w:val="00360713"/>
    <w:rsid w:val="00371D3A"/>
    <w:rsid w:val="003739E4"/>
    <w:rsid w:val="003746BB"/>
    <w:rsid w:val="00375ACD"/>
    <w:rsid w:val="0038082B"/>
    <w:rsid w:val="00397661"/>
    <w:rsid w:val="003A275A"/>
    <w:rsid w:val="003A34D5"/>
    <w:rsid w:val="003A5D79"/>
    <w:rsid w:val="003B023E"/>
    <w:rsid w:val="003B14AC"/>
    <w:rsid w:val="003B16F9"/>
    <w:rsid w:val="003B3BD0"/>
    <w:rsid w:val="003B5122"/>
    <w:rsid w:val="003C0022"/>
    <w:rsid w:val="003C02CF"/>
    <w:rsid w:val="003C134D"/>
    <w:rsid w:val="003C2574"/>
    <w:rsid w:val="003C4078"/>
    <w:rsid w:val="003C6E9C"/>
    <w:rsid w:val="003D03C5"/>
    <w:rsid w:val="003D5D89"/>
    <w:rsid w:val="003E165A"/>
    <w:rsid w:val="003E301E"/>
    <w:rsid w:val="003E502E"/>
    <w:rsid w:val="003F0002"/>
    <w:rsid w:val="0040343F"/>
    <w:rsid w:val="004052D5"/>
    <w:rsid w:val="00406E95"/>
    <w:rsid w:val="00406FC9"/>
    <w:rsid w:val="00407B5E"/>
    <w:rsid w:val="0041290B"/>
    <w:rsid w:val="0041460A"/>
    <w:rsid w:val="00422C4C"/>
    <w:rsid w:val="004235B4"/>
    <w:rsid w:val="004247EF"/>
    <w:rsid w:val="00431519"/>
    <w:rsid w:val="0043586E"/>
    <w:rsid w:val="00435EB1"/>
    <w:rsid w:val="00435FB3"/>
    <w:rsid w:val="004375C5"/>
    <w:rsid w:val="0045253F"/>
    <w:rsid w:val="0045599C"/>
    <w:rsid w:val="00457CB2"/>
    <w:rsid w:val="0046013E"/>
    <w:rsid w:val="004656F0"/>
    <w:rsid w:val="00471851"/>
    <w:rsid w:val="00473794"/>
    <w:rsid w:val="00473C6F"/>
    <w:rsid w:val="00482447"/>
    <w:rsid w:val="00487F3C"/>
    <w:rsid w:val="00496141"/>
    <w:rsid w:val="004A5377"/>
    <w:rsid w:val="004A726A"/>
    <w:rsid w:val="004B2069"/>
    <w:rsid w:val="004B3373"/>
    <w:rsid w:val="004B71F8"/>
    <w:rsid w:val="004C2597"/>
    <w:rsid w:val="004C4C68"/>
    <w:rsid w:val="004D05BC"/>
    <w:rsid w:val="004D2304"/>
    <w:rsid w:val="004D534F"/>
    <w:rsid w:val="004D59D9"/>
    <w:rsid w:val="004D711C"/>
    <w:rsid w:val="004E29BD"/>
    <w:rsid w:val="004E2D3D"/>
    <w:rsid w:val="004E46CB"/>
    <w:rsid w:val="004F1112"/>
    <w:rsid w:val="004F2DF2"/>
    <w:rsid w:val="004F4EEC"/>
    <w:rsid w:val="004F7673"/>
    <w:rsid w:val="005032DA"/>
    <w:rsid w:val="00506DB1"/>
    <w:rsid w:val="005070CA"/>
    <w:rsid w:val="00515337"/>
    <w:rsid w:val="0052060D"/>
    <w:rsid w:val="00522AD9"/>
    <w:rsid w:val="0053237E"/>
    <w:rsid w:val="005327DB"/>
    <w:rsid w:val="0053370D"/>
    <w:rsid w:val="00535988"/>
    <w:rsid w:val="00535DBE"/>
    <w:rsid w:val="0054230D"/>
    <w:rsid w:val="005506AC"/>
    <w:rsid w:val="00554E27"/>
    <w:rsid w:val="005568F9"/>
    <w:rsid w:val="00556934"/>
    <w:rsid w:val="00557315"/>
    <w:rsid w:val="00561C4F"/>
    <w:rsid w:val="00564FE5"/>
    <w:rsid w:val="0056619F"/>
    <w:rsid w:val="0058128B"/>
    <w:rsid w:val="005829EB"/>
    <w:rsid w:val="00583208"/>
    <w:rsid w:val="0058467E"/>
    <w:rsid w:val="0059177E"/>
    <w:rsid w:val="005A376A"/>
    <w:rsid w:val="005A53FE"/>
    <w:rsid w:val="005A5C1E"/>
    <w:rsid w:val="005A75D9"/>
    <w:rsid w:val="005B57FF"/>
    <w:rsid w:val="005D05B0"/>
    <w:rsid w:val="005D2B09"/>
    <w:rsid w:val="005D484F"/>
    <w:rsid w:val="005D4CA6"/>
    <w:rsid w:val="005D571F"/>
    <w:rsid w:val="005E0560"/>
    <w:rsid w:val="005E0690"/>
    <w:rsid w:val="005E090F"/>
    <w:rsid w:val="005E3124"/>
    <w:rsid w:val="005E6277"/>
    <w:rsid w:val="005E6D27"/>
    <w:rsid w:val="005E7AA9"/>
    <w:rsid w:val="005F07CE"/>
    <w:rsid w:val="005F18A3"/>
    <w:rsid w:val="005F7D77"/>
    <w:rsid w:val="0060100B"/>
    <w:rsid w:val="00602B81"/>
    <w:rsid w:val="00612D6D"/>
    <w:rsid w:val="006175E4"/>
    <w:rsid w:val="00624721"/>
    <w:rsid w:val="00624C6E"/>
    <w:rsid w:val="00633369"/>
    <w:rsid w:val="006376FE"/>
    <w:rsid w:val="006411FC"/>
    <w:rsid w:val="0064186D"/>
    <w:rsid w:val="006511B6"/>
    <w:rsid w:val="006535D7"/>
    <w:rsid w:val="006538BB"/>
    <w:rsid w:val="00657679"/>
    <w:rsid w:val="0065795B"/>
    <w:rsid w:val="006653D0"/>
    <w:rsid w:val="00671C66"/>
    <w:rsid w:val="00680377"/>
    <w:rsid w:val="006846BA"/>
    <w:rsid w:val="006851CD"/>
    <w:rsid w:val="00687CD5"/>
    <w:rsid w:val="00691D32"/>
    <w:rsid w:val="006B14AD"/>
    <w:rsid w:val="006B2AC2"/>
    <w:rsid w:val="006B7278"/>
    <w:rsid w:val="006C23DE"/>
    <w:rsid w:val="006C3CD2"/>
    <w:rsid w:val="006C5FBA"/>
    <w:rsid w:val="006C5FFF"/>
    <w:rsid w:val="006D0B1E"/>
    <w:rsid w:val="006D477A"/>
    <w:rsid w:val="006D4EB2"/>
    <w:rsid w:val="006D55D8"/>
    <w:rsid w:val="006D5DCD"/>
    <w:rsid w:val="006D656C"/>
    <w:rsid w:val="006E05AB"/>
    <w:rsid w:val="006E2475"/>
    <w:rsid w:val="006E2641"/>
    <w:rsid w:val="006E3585"/>
    <w:rsid w:val="006E4A98"/>
    <w:rsid w:val="006E57AB"/>
    <w:rsid w:val="006F0F24"/>
    <w:rsid w:val="006F399C"/>
    <w:rsid w:val="006F6C5B"/>
    <w:rsid w:val="0070102E"/>
    <w:rsid w:val="00702E55"/>
    <w:rsid w:val="00705D04"/>
    <w:rsid w:val="00713A79"/>
    <w:rsid w:val="00717618"/>
    <w:rsid w:val="007224BE"/>
    <w:rsid w:val="007231C2"/>
    <w:rsid w:val="00727BEE"/>
    <w:rsid w:val="00727FE0"/>
    <w:rsid w:val="007302AA"/>
    <w:rsid w:val="00731003"/>
    <w:rsid w:val="00731FF4"/>
    <w:rsid w:val="00735EE7"/>
    <w:rsid w:val="0074087B"/>
    <w:rsid w:val="00740AC1"/>
    <w:rsid w:val="00752956"/>
    <w:rsid w:val="00754C74"/>
    <w:rsid w:val="007604BC"/>
    <w:rsid w:val="007608C9"/>
    <w:rsid w:val="00760F06"/>
    <w:rsid w:val="00770799"/>
    <w:rsid w:val="00773688"/>
    <w:rsid w:val="0078416D"/>
    <w:rsid w:val="00785A01"/>
    <w:rsid w:val="00787606"/>
    <w:rsid w:val="00795E1F"/>
    <w:rsid w:val="00797EFD"/>
    <w:rsid w:val="007A01A9"/>
    <w:rsid w:val="007A0EE8"/>
    <w:rsid w:val="007A63C7"/>
    <w:rsid w:val="007A6E03"/>
    <w:rsid w:val="007B31EF"/>
    <w:rsid w:val="007B607A"/>
    <w:rsid w:val="007B6B83"/>
    <w:rsid w:val="007C1122"/>
    <w:rsid w:val="007C2226"/>
    <w:rsid w:val="007C35DA"/>
    <w:rsid w:val="007C48BB"/>
    <w:rsid w:val="007C5237"/>
    <w:rsid w:val="007C58A2"/>
    <w:rsid w:val="007C6FE5"/>
    <w:rsid w:val="007C78ED"/>
    <w:rsid w:val="007D2A82"/>
    <w:rsid w:val="007D6B1A"/>
    <w:rsid w:val="007D7400"/>
    <w:rsid w:val="007E09E7"/>
    <w:rsid w:val="007E6540"/>
    <w:rsid w:val="007E7CA0"/>
    <w:rsid w:val="007F041A"/>
    <w:rsid w:val="007F545B"/>
    <w:rsid w:val="007F572F"/>
    <w:rsid w:val="007F77F7"/>
    <w:rsid w:val="008037B7"/>
    <w:rsid w:val="008065AD"/>
    <w:rsid w:val="008143DA"/>
    <w:rsid w:val="00816854"/>
    <w:rsid w:val="00820874"/>
    <w:rsid w:val="008250CD"/>
    <w:rsid w:val="00827568"/>
    <w:rsid w:val="008354CC"/>
    <w:rsid w:val="008368FD"/>
    <w:rsid w:val="008378CB"/>
    <w:rsid w:val="00840357"/>
    <w:rsid w:val="00840BF6"/>
    <w:rsid w:val="00840F56"/>
    <w:rsid w:val="00843F0E"/>
    <w:rsid w:val="008543F8"/>
    <w:rsid w:val="00857DD3"/>
    <w:rsid w:val="0086067F"/>
    <w:rsid w:val="00863055"/>
    <w:rsid w:val="00866CF4"/>
    <w:rsid w:val="008730F9"/>
    <w:rsid w:val="008756AE"/>
    <w:rsid w:val="0087653F"/>
    <w:rsid w:val="008777EF"/>
    <w:rsid w:val="008813EE"/>
    <w:rsid w:val="00882ED3"/>
    <w:rsid w:val="00895D91"/>
    <w:rsid w:val="008A484D"/>
    <w:rsid w:val="008A6DF6"/>
    <w:rsid w:val="008B1691"/>
    <w:rsid w:val="008B211E"/>
    <w:rsid w:val="008B4BE0"/>
    <w:rsid w:val="008C112D"/>
    <w:rsid w:val="008C2893"/>
    <w:rsid w:val="008C3005"/>
    <w:rsid w:val="008D2395"/>
    <w:rsid w:val="008D6CD5"/>
    <w:rsid w:val="008E217B"/>
    <w:rsid w:val="008E3708"/>
    <w:rsid w:val="008E4613"/>
    <w:rsid w:val="008E5EF4"/>
    <w:rsid w:val="008E688B"/>
    <w:rsid w:val="008F7930"/>
    <w:rsid w:val="00907104"/>
    <w:rsid w:val="009108BF"/>
    <w:rsid w:val="0091299E"/>
    <w:rsid w:val="00913461"/>
    <w:rsid w:val="0092197D"/>
    <w:rsid w:val="0092399E"/>
    <w:rsid w:val="00925987"/>
    <w:rsid w:val="00927073"/>
    <w:rsid w:val="009302B0"/>
    <w:rsid w:val="00931F5E"/>
    <w:rsid w:val="009477B0"/>
    <w:rsid w:val="00961116"/>
    <w:rsid w:val="00973030"/>
    <w:rsid w:val="00976EF1"/>
    <w:rsid w:val="00977493"/>
    <w:rsid w:val="00982C18"/>
    <w:rsid w:val="009836A6"/>
    <w:rsid w:val="0098573B"/>
    <w:rsid w:val="00991178"/>
    <w:rsid w:val="00997EBA"/>
    <w:rsid w:val="009A147B"/>
    <w:rsid w:val="009A1789"/>
    <w:rsid w:val="009A27DF"/>
    <w:rsid w:val="009A528D"/>
    <w:rsid w:val="009B09BD"/>
    <w:rsid w:val="009B215E"/>
    <w:rsid w:val="009B53BA"/>
    <w:rsid w:val="009C0F6A"/>
    <w:rsid w:val="009C1506"/>
    <w:rsid w:val="009D0252"/>
    <w:rsid w:val="009D54C5"/>
    <w:rsid w:val="009D6743"/>
    <w:rsid w:val="009D6AD5"/>
    <w:rsid w:val="009D6E57"/>
    <w:rsid w:val="009E3C05"/>
    <w:rsid w:val="009E3E67"/>
    <w:rsid w:val="009E46A2"/>
    <w:rsid w:val="009E7458"/>
    <w:rsid w:val="009F19F2"/>
    <w:rsid w:val="009F1B39"/>
    <w:rsid w:val="009F23EF"/>
    <w:rsid w:val="009F4038"/>
    <w:rsid w:val="009F43B4"/>
    <w:rsid w:val="009F4B6D"/>
    <w:rsid w:val="009F6997"/>
    <w:rsid w:val="00A022C5"/>
    <w:rsid w:val="00A023A1"/>
    <w:rsid w:val="00A02C4F"/>
    <w:rsid w:val="00A0569A"/>
    <w:rsid w:val="00A10065"/>
    <w:rsid w:val="00A12DC0"/>
    <w:rsid w:val="00A12E20"/>
    <w:rsid w:val="00A16C9C"/>
    <w:rsid w:val="00A206AA"/>
    <w:rsid w:val="00A24B47"/>
    <w:rsid w:val="00A34CB9"/>
    <w:rsid w:val="00A431BB"/>
    <w:rsid w:val="00A44DAB"/>
    <w:rsid w:val="00A46737"/>
    <w:rsid w:val="00A54DC8"/>
    <w:rsid w:val="00A55BEF"/>
    <w:rsid w:val="00A56170"/>
    <w:rsid w:val="00A64A74"/>
    <w:rsid w:val="00A708ED"/>
    <w:rsid w:val="00A75425"/>
    <w:rsid w:val="00A76015"/>
    <w:rsid w:val="00A76B80"/>
    <w:rsid w:val="00A87EEA"/>
    <w:rsid w:val="00A91FD3"/>
    <w:rsid w:val="00A9660E"/>
    <w:rsid w:val="00AA1413"/>
    <w:rsid w:val="00AA2214"/>
    <w:rsid w:val="00AA3F1A"/>
    <w:rsid w:val="00AA6245"/>
    <w:rsid w:val="00AA68B4"/>
    <w:rsid w:val="00AB093D"/>
    <w:rsid w:val="00AB3230"/>
    <w:rsid w:val="00AB48ED"/>
    <w:rsid w:val="00AB5767"/>
    <w:rsid w:val="00AB6333"/>
    <w:rsid w:val="00AB656D"/>
    <w:rsid w:val="00AB65F0"/>
    <w:rsid w:val="00AC09FC"/>
    <w:rsid w:val="00AC0B82"/>
    <w:rsid w:val="00AC3F41"/>
    <w:rsid w:val="00AD00F3"/>
    <w:rsid w:val="00AD3248"/>
    <w:rsid w:val="00AE00EB"/>
    <w:rsid w:val="00AE0EF3"/>
    <w:rsid w:val="00AE1DE6"/>
    <w:rsid w:val="00AE2057"/>
    <w:rsid w:val="00AE60F8"/>
    <w:rsid w:val="00AE7287"/>
    <w:rsid w:val="00AE7C26"/>
    <w:rsid w:val="00AF09CF"/>
    <w:rsid w:val="00B004A2"/>
    <w:rsid w:val="00B00684"/>
    <w:rsid w:val="00B014A2"/>
    <w:rsid w:val="00B04FC1"/>
    <w:rsid w:val="00B05468"/>
    <w:rsid w:val="00B10610"/>
    <w:rsid w:val="00B112ED"/>
    <w:rsid w:val="00B113F5"/>
    <w:rsid w:val="00B1153F"/>
    <w:rsid w:val="00B1385E"/>
    <w:rsid w:val="00B14367"/>
    <w:rsid w:val="00B20E88"/>
    <w:rsid w:val="00B223E2"/>
    <w:rsid w:val="00B23EC9"/>
    <w:rsid w:val="00B33DD4"/>
    <w:rsid w:val="00B35300"/>
    <w:rsid w:val="00B355F4"/>
    <w:rsid w:val="00B40C4C"/>
    <w:rsid w:val="00B46191"/>
    <w:rsid w:val="00B47AEE"/>
    <w:rsid w:val="00B526B8"/>
    <w:rsid w:val="00B53D74"/>
    <w:rsid w:val="00B655B6"/>
    <w:rsid w:val="00B7037F"/>
    <w:rsid w:val="00B744CE"/>
    <w:rsid w:val="00B83056"/>
    <w:rsid w:val="00B974AE"/>
    <w:rsid w:val="00BA13C3"/>
    <w:rsid w:val="00BA1522"/>
    <w:rsid w:val="00BB6A08"/>
    <w:rsid w:val="00BC190D"/>
    <w:rsid w:val="00BC2911"/>
    <w:rsid w:val="00BC7189"/>
    <w:rsid w:val="00BC7914"/>
    <w:rsid w:val="00BD4070"/>
    <w:rsid w:val="00BD451C"/>
    <w:rsid w:val="00BD7E10"/>
    <w:rsid w:val="00BE125A"/>
    <w:rsid w:val="00BE1985"/>
    <w:rsid w:val="00BE2737"/>
    <w:rsid w:val="00BE3055"/>
    <w:rsid w:val="00BF0DF2"/>
    <w:rsid w:val="00C05BDC"/>
    <w:rsid w:val="00C05F21"/>
    <w:rsid w:val="00C065C7"/>
    <w:rsid w:val="00C12640"/>
    <w:rsid w:val="00C205B8"/>
    <w:rsid w:val="00C25B9F"/>
    <w:rsid w:val="00C3160E"/>
    <w:rsid w:val="00C33530"/>
    <w:rsid w:val="00C51671"/>
    <w:rsid w:val="00C57317"/>
    <w:rsid w:val="00C632DF"/>
    <w:rsid w:val="00C65956"/>
    <w:rsid w:val="00C66076"/>
    <w:rsid w:val="00C72B2B"/>
    <w:rsid w:val="00C72B2D"/>
    <w:rsid w:val="00C8033D"/>
    <w:rsid w:val="00C8281D"/>
    <w:rsid w:val="00C87429"/>
    <w:rsid w:val="00C90B42"/>
    <w:rsid w:val="00C91ACD"/>
    <w:rsid w:val="00C94FD4"/>
    <w:rsid w:val="00CA1EB9"/>
    <w:rsid w:val="00CB0D50"/>
    <w:rsid w:val="00CC06C6"/>
    <w:rsid w:val="00CC250D"/>
    <w:rsid w:val="00CC546A"/>
    <w:rsid w:val="00CC5D0C"/>
    <w:rsid w:val="00CD0A07"/>
    <w:rsid w:val="00CD402E"/>
    <w:rsid w:val="00CD5497"/>
    <w:rsid w:val="00CD5686"/>
    <w:rsid w:val="00CE1416"/>
    <w:rsid w:val="00CE2080"/>
    <w:rsid w:val="00CE27E9"/>
    <w:rsid w:val="00CE2E68"/>
    <w:rsid w:val="00CE7984"/>
    <w:rsid w:val="00CF235A"/>
    <w:rsid w:val="00CF2ED5"/>
    <w:rsid w:val="00D049F6"/>
    <w:rsid w:val="00D04ED6"/>
    <w:rsid w:val="00D0543B"/>
    <w:rsid w:val="00D058BD"/>
    <w:rsid w:val="00D05971"/>
    <w:rsid w:val="00D06BC6"/>
    <w:rsid w:val="00D11056"/>
    <w:rsid w:val="00D16323"/>
    <w:rsid w:val="00D2217E"/>
    <w:rsid w:val="00D23788"/>
    <w:rsid w:val="00D247C1"/>
    <w:rsid w:val="00D30DA1"/>
    <w:rsid w:val="00D34792"/>
    <w:rsid w:val="00D3706E"/>
    <w:rsid w:val="00D37116"/>
    <w:rsid w:val="00D42137"/>
    <w:rsid w:val="00D43493"/>
    <w:rsid w:val="00D53052"/>
    <w:rsid w:val="00D5350E"/>
    <w:rsid w:val="00D54C3F"/>
    <w:rsid w:val="00D5593C"/>
    <w:rsid w:val="00D56954"/>
    <w:rsid w:val="00D56CE7"/>
    <w:rsid w:val="00D6259F"/>
    <w:rsid w:val="00D625B1"/>
    <w:rsid w:val="00D62D75"/>
    <w:rsid w:val="00D63210"/>
    <w:rsid w:val="00D6441A"/>
    <w:rsid w:val="00D655E5"/>
    <w:rsid w:val="00D67483"/>
    <w:rsid w:val="00D71D94"/>
    <w:rsid w:val="00D73DAD"/>
    <w:rsid w:val="00D75B36"/>
    <w:rsid w:val="00D75B5A"/>
    <w:rsid w:val="00D75D1A"/>
    <w:rsid w:val="00D81655"/>
    <w:rsid w:val="00D8237C"/>
    <w:rsid w:val="00D83547"/>
    <w:rsid w:val="00D938AA"/>
    <w:rsid w:val="00D94290"/>
    <w:rsid w:val="00D9631B"/>
    <w:rsid w:val="00DA1C45"/>
    <w:rsid w:val="00DA2908"/>
    <w:rsid w:val="00DB195A"/>
    <w:rsid w:val="00DC0048"/>
    <w:rsid w:val="00DE650D"/>
    <w:rsid w:val="00DF4A5E"/>
    <w:rsid w:val="00DF7F1D"/>
    <w:rsid w:val="00E0248C"/>
    <w:rsid w:val="00E13F52"/>
    <w:rsid w:val="00E15FCA"/>
    <w:rsid w:val="00E17FE8"/>
    <w:rsid w:val="00E233E0"/>
    <w:rsid w:val="00E25F61"/>
    <w:rsid w:val="00E2749C"/>
    <w:rsid w:val="00E31417"/>
    <w:rsid w:val="00E325D2"/>
    <w:rsid w:val="00E3467E"/>
    <w:rsid w:val="00E42C92"/>
    <w:rsid w:val="00E47077"/>
    <w:rsid w:val="00E47C77"/>
    <w:rsid w:val="00E500FE"/>
    <w:rsid w:val="00E663AB"/>
    <w:rsid w:val="00E7030E"/>
    <w:rsid w:val="00E715B1"/>
    <w:rsid w:val="00E8097E"/>
    <w:rsid w:val="00E851BF"/>
    <w:rsid w:val="00E85B68"/>
    <w:rsid w:val="00E94E98"/>
    <w:rsid w:val="00EA2EC2"/>
    <w:rsid w:val="00EA49D2"/>
    <w:rsid w:val="00EA5A23"/>
    <w:rsid w:val="00EA5E2C"/>
    <w:rsid w:val="00EA7F6C"/>
    <w:rsid w:val="00EB0BAB"/>
    <w:rsid w:val="00EB40C8"/>
    <w:rsid w:val="00EC276C"/>
    <w:rsid w:val="00EC576E"/>
    <w:rsid w:val="00EC64C4"/>
    <w:rsid w:val="00EC7E6B"/>
    <w:rsid w:val="00EE13C4"/>
    <w:rsid w:val="00EE437C"/>
    <w:rsid w:val="00EE5504"/>
    <w:rsid w:val="00EE6A4A"/>
    <w:rsid w:val="00EF06C8"/>
    <w:rsid w:val="00EF4354"/>
    <w:rsid w:val="00EF6D15"/>
    <w:rsid w:val="00EF7A7C"/>
    <w:rsid w:val="00EF7B8C"/>
    <w:rsid w:val="00F00789"/>
    <w:rsid w:val="00F10175"/>
    <w:rsid w:val="00F10E8E"/>
    <w:rsid w:val="00F1226E"/>
    <w:rsid w:val="00F12D1D"/>
    <w:rsid w:val="00F1321B"/>
    <w:rsid w:val="00F16F84"/>
    <w:rsid w:val="00F17CED"/>
    <w:rsid w:val="00F263F9"/>
    <w:rsid w:val="00F278DF"/>
    <w:rsid w:val="00F32005"/>
    <w:rsid w:val="00F32318"/>
    <w:rsid w:val="00F35E7D"/>
    <w:rsid w:val="00F362DE"/>
    <w:rsid w:val="00F3694B"/>
    <w:rsid w:val="00F37041"/>
    <w:rsid w:val="00F45AA6"/>
    <w:rsid w:val="00F46BE9"/>
    <w:rsid w:val="00F46C78"/>
    <w:rsid w:val="00F5221A"/>
    <w:rsid w:val="00F75197"/>
    <w:rsid w:val="00F75AA1"/>
    <w:rsid w:val="00F766ED"/>
    <w:rsid w:val="00F813C2"/>
    <w:rsid w:val="00F849AF"/>
    <w:rsid w:val="00F84E66"/>
    <w:rsid w:val="00F8770A"/>
    <w:rsid w:val="00F92466"/>
    <w:rsid w:val="00F9314D"/>
    <w:rsid w:val="00F95648"/>
    <w:rsid w:val="00F96DF2"/>
    <w:rsid w:val="00F97236"/>
    <w:rsid w:val="00F97860"/>
    <w:rsid w:val="00FA2B55"/>
    <w:rsid w:val="00FA4A79"/>
    <w:rsid w:val="00FA5BC8"/>
    <w:rsid w:val="00FB0DCD"/>
    <w:rsid w:val="00FB180A"/>
    <w:rsid w:val="00FB5DDA"/>
    <w:rsid w:val="00FB7500"/>
    <w:rsid w:val="00FC533E"/>
    <w:rsid w:val="00FC5665"/>
    <w:rsid w:val="00FD1210"/>
    <w:rsid w:val="00FE168A"/>
    <w:rsid w:val="00FE20B6"/>
    <w:rsid w:val="00FE354D"/>
    <w:rsid w:val="00FF6791"/>
    <w:rsid w:val="13BBA8DB"/>
    <w:rsid w:val="1666B6C3"/>
    <w:rsid w:val="2A4F2159"/>
    <w:rsid w:val="2EC4E2EA"/>
    <w:rsid w:val="31230E01"/>
    <w:rsid w:val="35EC6725"/>
    <w:rsid w:val="3D9A3FC9"/>
    <w:rsid w:val="414338B4"/>
    <w:rsid w:val="422F8C14"/>
    <w:rsid w:val="4353CF41"/>
    <w:rsid w:val="484A4333"/>
    <w:rsid w:val="4D29A90E"/>
    <w:rsid w:val="54FA9527"/>
    <w:rsid w:val="550E492E"/>
    <w:rsid w:val="562778B1"/>
    <w:rsid w:val="564ABD54"/>
    <w:rsid w:val="5E1679F3"/>
    <w:rsid w:val="619FD235"/>
    <w:rsid w:val="654A5199"/>
    <w:rsid w:val="6C70507D"/>
    <w:rsid w:val="781B305F"/>
    <w:rsid w:val="7BCD5D27"/>
    <w:rsid w:val="7C71D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8D2EF81"/>
  <w15:chartTrackingRefBased/>
  <w15:docId w15:val="{102C9AD0-94B1-4E4D-AB00-50B527650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235A"/>
    <w:pPr>
      <w:spacing w:after="0" w:line="320" w:lineRule="atLeast"/>
    </w:pPr>
    <w:rPr>
      <w:rFonts w:ascii="Sennheiser Office" w:hAnsi="Sennheiser Office"/>
      <w:sz w:val="20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7A6E03"/>
    <w:pPr>
      <w:keepNext/>
      <w:keepLines/>
      <w:outlineLvl w:val="0"/>
    </w:pPr>
    <w:rPr>
      <w:rFonts w:asciiTheme="majorHAnsi" w:eastAsiaTheme="majorEastAsia" w:hAnsiTheme="majorHAnsi" w:cstheme="majorBidi"/>
      <w:b/>
      <w:color w:val="000000" w:themeColor="text1"/>
      <w:spacing w:val="-3"/>
      <w:sz w:val="24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2E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2214"/>
    <w:pPr>
      <w:tabs>
        <w:tab w:val="center" w:pos="4536"/>
        <w:tab w:val="right" w:pos="9072"/>
      </w:tabs>
      <w:spacing w:line="218" w:lineRule="auto"/>
      <w:ind w:right="-964"/>
      <w:jc w:val="right"/>
    </w:pPr>
    <w:rPr>
      <w:b/>
      <w:color w:val="000000" w:themeColor="text1"/>
    </w:rPr>
  </w:style>
  <w:style w:type="character" w:customStyle="1" w:styleId="a4">
    <w:name w:val="ヘッダー (文字)"/>
    <w:basedOn w:val="a0"/>
    <w:link w:val="a3"/>
    <w:uiPriority w:val="99"/>
    <w:rsid w:val="00AA2214"/>
    <w:rPr>
      <w:rFonts w:ascii="Sennheiser Office" w:hAnsi="Sennheiser Office"/>
      <w:b/>
      <w:color w:val="000000" w:themeColor="text1"/>
      <w:sz w:val="20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フッター (文字)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cture">
    <w:name w:val="Picture"/>
    <w:basedOn w:val="a"/>
    <w:qFormat/>
    <w:rsid w:val="00FB5DDA"/>
    <w:pPr>
      <w:spacing w:before="180" w:after="180" w:line="240" w:lineRule="auto"/>
    </w:pPr>
    <w:rPr>
      <w:noProof/>
    </w:rPr>
  </w:style>
  <w:style w:type="character" w:styleId="a8">
    <w:name w:val="Strong"/>
    <w:basedOn w:val="a0"/>
    <w:uiPriority w:val="22"/>
    <w:qFormat/>
    <w:rsid w:val="00150ACA"/>
    <w:rPr>
      <w:b/>
      <w:bCs/>
    </w:rPr>
  </w:style>
  <w:style w:type="character" w:customStyle="1" w:styleId="10">
    <w:name w:val="見出し 1 (文字)"/>
    <w:basedOn w:val="a0"/>
    <w:link w:val="1"/>
    <w:uiPriority w:val="9"/>
    <w:rsid w:val="007A6E03"/>
    <w:rPr>
      <w:rFonts w:asciiTheme="majorHAnsi" w:eastAsiaTheme="majorEastAsia" w:hAnsiTheme="majorHAnsi" w:cstheme="majorBidi"/>
      <w:b/>
      <w:color w:val="000000" w:themeColor="text1"/>
      <w:spacing w:val="-3"/>
      <w:sz w:val="24"/>
      <w:szCs w:val="32"/>
      <w:lang w:val="en-GB"/>
    </w:rPr>
  </w:style>
  <w:style w:type="character" w:customStyle="1" w:styleId="Blue">
    <w:name w:val="Blue"/>
    <w:basedOn w:val="a0"/>
    <w:uiPriority w:val="1"/>
    <w:qFormat/>
    <w:rsid w:val="00D71D94"/>
    <w:rPr>
      <w:bCs/>
      <w:color w:val="0095D5" w:themeColor="accent1"/>
      <w:lang w:val="de-DE"/>
    </w:rPr>
  </w:style>
  <w:style w:type="paragraph" w:customStyle="1" w:styleId="Bildunterschrift">
    <w:name w:val="Bildunterschrift"/>
    <w:basedOn w:val="a"/>
    <w:qFormat/>
    <w:rsid w:val="00E7030E"/>
    <w:pPr>
      <w:spacing w:line="208" w:lineRule="atLeast"/>
    </w:pPr>
    <w:rPr>
      <w:sz w:val="16"/>
    </w:rPr>
  </w:style>
  <w:style w:type="paragraph" w:customStyle="1" w:styleId="Presscontact">
    <w:name w:val="Press contact"/>
    <w:basedOn w:val="a"/>
    <w:qFormat/>
    <w:rsid w:val="00EA5A23"/>
    <w:pPr>
      <w:spacing w:line="220" w:lineRule="atLeast"/>
    </w:pPr>
    <w:rPr>
      <w:sz w:val="16"/>
    </w:rPr>
  </w:style>
  <w:style w:type="character" w:styleId="a9">
    <w:name w:val="annotation reference"/>
    <w:basedOn w:val="a0"/>
    <w:uiPriority w:val="99"/>
    <w:semiHidden/>
    <w:unhideWhenUsed/>
    <w:rsid w:val="002C42CB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2C42CB"/>
    <w:pPr>
      <w:spacing w:line="240" w:lineRule="auto"/>
    </w:pPr>
    <w:rPr>
      <w:szCs w:val="20"/>
    </w:rPr>
  </w:style>
  <w:style w:type="character" w:customStyle="1" w:styleId="ab">
    <w:name w:val="コメント文字列 (文字)"/>
    <w:basedOn w:val="a0"/>
    <w:link w:val="aa"/>
    <w:uiPriority w:val="99"/>
    <w:rsid w:val="002C42CB"/>
    <w:rPr>
      <w:rFonts w:ascii="Sennheiser Office" w:hAnsi="Sennheiser Office"/>
      <w:sz w:val="20"/>
      <w:szCs w:val="20"/>
      <w:lang w:val="en-GB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2C42CB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2C42CB"/>
    <w:rPr>
      <w:rFonts w:ascii="Sennheiser Office" w:hAnsi="Sennheiser Office"/>
      <w:b/>
      <w:bCs/>
      <w:sz w:val="20"/>
      <w:szCs w:val="20"/>
      <w:lang w:val="en-GB"/>
    </w:rPr>
  </w:style>
  <w:style w:type="paragraph" w:styleId="ae">
    <w:name w:val="Revision"/>
    <w:hidden/>
    <w:uiPriority w:val="99"/>
    <w:semiHidden/>
    <w:rsid w:val="00506DB1"/>
    <w:pPr>
      <w:spacing w:after="0" w:line="240" w:lineRule="auto"/>
    </w:pPr>
    <w:rPr>
      <w:rFonts w:ascii="Sennheiser Office" w:hAnsi="Sennheiser Office"/>
      <w:sz w:val="20"/>
      <w:lang w:val="en-GB"/>
    </w:rPr>
  </w:style>
  <w:style w:type="character" w:styleId="af">
    <w:name w:val="Hyperlink"/>
    <w:basedOn w:val="a0"/>
    <w:uiPriority w:val="99"/>
    <w:unhideWhenUsed/>
    <w:rsid w:val="00177710"/>
    <w:rPr>
      <w:color w:val="000000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177710"/>
    <w:rPr>
      <w:color w:val="605E5C"/>
      <w:shd w:val="clear" w:color="auto" w:fill="E1DFDD"/>
    </w:rPr>
  </w:style>
  <w:style w:type="character" w:styleId="af1">
    <w:name w:val="Mention"/>
    <w:basedOn w:val="a0"/>
    <w:uiPriority w:val="99"/>
    <w:unhideWhenUsed/>
    <w:rsid w:val="00177710"/>
    <w:rPr>
      <w:color w:val="2B579A"/>
      <w:shd w:val="clear" w:color="auto" w:fill="E1DFDD"/>
    </w:rPr>
  </w:style>
  <w:style w:type="character" w:customStyle="1" w:styleId="30">
    <w:name w:val="見出し 3 (文字)"/>
    <w:basedOn w:val="a0"/>
    <w:link w:val="3"/>
    <w:uiPriority w:val="9"/>
    <w:semiHidden/>
    <w:rsid w:val="00322E2F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paragraph" w:styleId="Web">
    <w:name w:val="Normal (Web)"/>
    <w:basedOn w:val="a"/>
    <w:uiPriority w:val="99"/>
    <w:semiHidden/>
    <w:unhideWhenUsed/>
    <w:rsid w:val="00D54C3F"/>
    <w:rPr>
      <w:rFonts w:ascii="Times New Roman" w:hAnsi="Times New Roman" w:cs="Times New Roman"/>
      <w:sz w:val="24"/>
      <w:szCs w:val="24"/>
    </w:rPr>
  </w:style>
  <w:style w:type="paragraph" w:customStyle="1" w:styleId="Contact">
    <w:name w:val="Contact"/>
    <w:basedOn w:val="a"/>
    <w:qFormat/>
    <w:rsid w:val="00D56CE7"/>
    <w:pPr>
      <w:tabs>
        <w:tab w:val="left" w:pos="4111"/>
      </w:tabs>
      <w:spacing w:line="210" w:lineRule="atLeast"/>
    </w:pPr>
    <w:rPr>
      <w:rFonts w:asciiTheme="minorHAnsi" w:hAnsiTheme="minorHAnsi"/>
      <w:sz w:val="15"/>
    </w:rPr>
  </w:style>
  <w:style w:type="paragraph" w:styleId="af2">
    <w:name w:val="caption"/>
    <w:basedOn w:val="a"/>
    <w:next w:val="a"/>
    <w:uiPriority w:val="35"/>
    <w:unhideWhenUsed/>
    <w:qFormat/>
    <w:rsid w:val="009F43B4"/>
    <w:pPr>
      <w:spacing w:after="200" w:line="240" w:lineRule="auto"/>
    </w:pPr>
    <w:rPr>
      <w:i/>
      <w:iCs/>
      <w:color w:val="E0E0E0" w:themeColor="text2"/>
      <w:sz w:val="18"/>
      <w:szCs w:val="18"/>
    </w:rPr>
  </w:style>
  <w:style w:type="paragraph" w:customStyle="1" w:styleId="About">
    <w:name w:val="About"/>
    <w:basedOn w:val="a"/>
    <w:qFormat/>
    <w:rsid w:val="004247EF"/>
    <w:pPr>
      <w:spacing w:line="240" w:lineRule="auto"/>
    </w:pPr>
    <w:rPr>
      <w:rFonts w:asciiTheme="minorHAnsi" w:hAnsiTheme="minorHAnsi"/>
      <w:sz w:val="18"/>
    </w:rPr>
  </w:style>
  <w:style w:type="character" w:styleId="af3">
    <w:name w:val="FollowedHyperlink"/>
    <w:basedOn w:val="a0"/>
    <w:uiPriority w:val="99"/>
    <w:semiHidden/>
    <w:unhideWhenUsed/>
    <w:rsid w:val="00B05468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7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ennheiser.com/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sv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10.svg"/><Relationship Id="rId5" Type="http://schemas.openxmlformats.org/officeDocument/2006/relationships/image" Target="media/image9.png"/><Relationship Id="rId4" Type="http://schemas.openxmlformats.org/officeDocument/2006/relationships/image" Target="media/image8.sv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2.sv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10.svg"/><Relationship Id="rId5" Type="http://schemas.openxmlformats.org/officeDocument/2006/relationships/image" Target="media/image9.png"/><Relationship Id="rId4" Type="http://schemas.openxmlformats.org/officeDocument/2006/relationships/image" Target="media/image8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23" ma:contentTypeDescription="Create a new document." ma:contentTypeScope="" ma:versionID="d33b3a2941d759edafa6b0c13f373974">
  <xsd:schema xmlns:xsd="http://www.w3.org/2001/XMLSchema" xmlns:xs="http://www.w3.org/2001/XMLSchema" xmlns:p="http://schemas.microsoft.com/office/2006/metadata/properties" xmlns:ns1="http://schemas.microsoft.com/sharepoint/v3" xmlns:ns2="4f0e5b64-9eed-4a48-b14c-1c28240562d1" xmlns:ns3="ef733840-a030-407a-81fd-8542cf71766b" targetNamespace="http://schemas.microsoft.com/office/2006/metadata/properties" ma:root="true" ma:fieldsID="199ad8656ebeeac7f5d1eb0758c1d546" ns1:_="" ns2:_="" ns3:_="">
    <xsd:import namespace="http://schemas.microsoft.com/sharepoint/v3"/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2:_x304a__x6c17__x306b__x5165__x308a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23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24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RatedBy" ma:index="25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26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27" nillable="true" ma:displayName="Number of Likes" ma:internalName="LikesCount">
      <xsd:simpleType>
        <xsd:restriction base="dms:Unknown"/>
      </xsd:simpleType>
    </xsd:element>
    <xsd:element name="LikedBy" ma:index="28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_x304a__x6c17__x306b__x5165__x308a_" ma:index="29" nillable="true" ma:displayName="お気に入り" ma:format="Thumbnail" ma:internalName="_x304a__x6c17__x306b__x5165__x308a_">
      <xsd:simpleType>
        <xsd:restriction base="dms:Unknown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15b53d1-3ee2-496c-b7ed-69a8683de030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_x304a__x6c17__x306b__x5165__x308a_ xmlns="4f0e5b64-9eed-4a48-b14c-1c28240562d1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64588A0A-6858-4728-919A-B37D98E41B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05D3B3-E47A-4934-AFCB-5FB2F8927EE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D321EDD-8B55-4338-92D2-E55CFE6ED2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927783-E3B1-4022-9AC7-8DF6F5C5705C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terms/"/>
    <ds:schemaRef ds:uri="http://www.w3.org/XML/1998/namespace"/>
    <ds:schemaRef ds:uri="4f0e5b64-9eed-4a48-b14c-1c28240562d1"/>
    <ds:schemaRef ds:uri="http://schemas.microsoft.com/office/2006/metadata/properties"/>
    <ds:schemaRef ds:uri="http://schemas.microsoft.com/office/infopath/2007/PartnerControls"/>
    <ds:schemaRef ds:uri="ef733840-a030-407a-81fd-8542cf71766b"/>
    <ds:schemaRef ds:uri="http://schemas.microsoft.com/sharepoint/v3"/>
    <ds:schemaRef ds:uri="http://purl.org/dc/dcmitype/"/>
  </ds:schemaRefs>
</ds:datastoreItem>
</file>

<file path=docMetadata/LabelInfo.xml><?xml version="1.0" encoding="utf-8"?>
<clbl:labelList xmlns:clbl="http://schemas.microsoft.com/office/2020/mipLabelMetadata">
  <clbl:label id="{39307ecc-d28a-4fb9-9355-b066bea57d23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3</Pages>
  <Words>1608</Words>
  <Characters>307</Characters>
  <Application>Microsoft Office Word</Application>
  <DocSecurity>0</DocSecurity>
  <Lines>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Letter</vt:lpstr>
    </vt:vector>
  </TitlesOfParts>
  <Company>Sennheiser electronic GmbH &amp; Co. KG</Company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Oer, Mareike</dc:creator>
  <cp:keywords/>
  <dc:description/>
  <cp:lastModifiedBy>PRAP</cp:lastModifiedBy>
  <cp:revision>10</cp:revision>
  <cp:lastPrinted>2025-09-16T01:32:00Z</cp:lastPrinted>
  <dcterms:created xsi:type="dcterms:W3CDTF">2025-09-04T08:56:00Z</dcterms:created>
  <dcterms:modified xsi:type="dcterms:W3CDTF">2025-09-16T01:34:00Z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7b3b1283,5c1bcaa7,ed7bc1a,60e7de83,6611a4b8</vt:lpwstr>
  </property>
  <property fmtid="{D5CDD505-2E9C-101B-9397-08002B2CF9AE}" pid="3" name="ClassificationContentMarkingFooterFontProps">
    <vt:lpwstr>#037cc2,11,Sennheiser Office</vt:lpwstr>
  </property>
  <property fmtid="{D5CDD505-2E9C-101B-9397-08002B2CF9AE}" pid="4" name="ClassificationContentMarkingFooterText">
    <vt:lpwstr>Internal</vt:lpwstr>
  </property>
  <property fmtid="{D5CDD505-2E9C-101B-9397-08002B2CF9AE}" pid="5" name="MediaServiceImageTags">
    <vt:lpwstr/>
  </property>
  <property fmtid="{D5CDD505-2E9C-101B-9397-08002B2CF9AE}" pid="6" name="ContentTypeId">
    <vt:lpwstr>0x010100A69DA5EC7B15754AAD8851B10D7C941C</vt:lpwstr>
  </property>
  <property fmtid="{D5CDD505-2E9C-101B-9397-08002B2CF9AE}" pid="7" name="MSIP_Label_a844c618-538c-404a-b2f6-f58b5e4f4fae_Enabled">
    <vt:lpwstr>true</vt:lpwstr>
  </property>
  <property fmtid="{D5CDD505-2E9C-101B-9397-08002B2CF9AE}" pid="8" name="MSIP_Label_a844c618-538c-404a-b2f6-f58b5e4f4fae_SetDate">
    <vt:lpwstr>2025-08-21T10:06:36Z</vt:lpwstr>
  </property>
  <property fmtid="{D5CDD505-2E9C-101B-9397-08002B2CF9AE}" pid="9" name="MSIP_Label_a844c618-538c-404a-b2f6-f58b5e4f4fae_Method">
    <vt:lpwstr>Privileged</vt:lpwstr>
  </property>
  <property fmtid="{D5CDD505-2E9C-101B-9397-08002B2CF9AE}" pid="10" name="MSIP_Label_a844c618-538c-404a-b2f6-f58b5e4f4fae_Name">
    <vt:lpwstr>Public</vt:lpwstr>
  </property>
  <property fmtid="{D5CDD505-2E9C-101B-9397-08002B2CF9AE}" pid="11" name="MSIP_Label_a844c618-538c-404a-b2f6-f58b5e4f4fae_SiteId">
    <vt:lpwstr>41eb501a-f671-4ce0-a5bf-b64168c3705f</vt:lpwstr>
  </property>
  <property fmtid="{D5CDD505-2E9C-101B-9397-08002B2CF9AE}" pid="12" name="MSIP_Label_a844c618-538c-404a-b2f6-f58b5e4f4fae_ActionId">
    <vt:lpwstr>383f6a02-e695-4831-8a0e-88d0a286a1f0</vt:lpwstr>
  </property>
  <property fmtid="{D5CDD505-2E9C-101B-9397-08002B2CF9AE}" pid="13" name="MSIP_Label_a844c618-538c-404a-b2f6-f58b5e4f4fae_ContentBits">
    <vt:lpwstr>0</vt:lpwstr>
  </property>
  <property fmtid="{D5CDD505-2E9C-101B-9397-08002B2CF9AE}" pid="14" name="MSIP_Label_a844c618-538c-404a-b2f6-f58b5e4f4fae_Tag">
    <vt:lpwstr>10, 0, 1, 1</vt:lpwstr>
  </property>
  <property fmtid="{D5CDD505-2E9C-101B-9397-08002B2CF9AE}" pid="15" name="GrammarlyDocumentId">
    <vt:lpwstr>a79cf8c0-101d-4bc3-ab77-68319e597078</vt:lpwstr>
  </property>
</Properties>
</file>