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5DD0C" w14:textId="77777777" w:rsidR="006F1D1F" w:rsidRDefault="006F1D1F" w:rsidP="00CF426F">
      <w:pPr>
        <w:autoSpaceDE w:val="0"/>
        <w:autoSpaceDN w:val="0"/>
        <w:adjustRightInd w:val="0"/>
        <w:spacing w:before="0" w:after="0" w:line="240" w:lineRule="auto"/>
        <w:jc w:val="left"/>
        <w:rPr>
          <w:rFonts w:eastAsia="Times New Roman" w:cs="Calibri"/>
          <w:b/>
          <w:bCs/>
          <w:color w:val="212121"/>
          <w:kern w:val="0"/>
          <w:sz w:val="22"/>
          <w:szCs w:val="22"/>
          <w:lang w:val="fr-BE" w:eastAsia="nl-NL"/>
          <w14:ligatures w14:val="none"/>
        </w:rPr>
      </w:pPr>
    </w:p>
    <w:p w14:paraId="50BFBEB5" w14:textId="77777777" w:rsidR="006F1D1F" w:rsidRDefault="006F1D1F" w:rsidP="00CF426F">
      <w:pPr>
        <w:autoSpaceDE w:val="0"/>
        <w:autoSpaceDN w:val="0"/>
        <w:adjustRightInd w:val="0"/>
        <w:spacing w:before="0" w:after="0" w:line="240" w:lineRule="auto"/>
        <w:jc w:val="left"/>
        <w:rPr>
          <w:rFonts w:eastAsia="Times New Roman" w:cs="Calibri"/>
          <w:b/>
          <w:bCs/>
          <w:color w:val="212121"/>
          <w:kern w:val="0"/>
          <w:sz w:val="22"/>
          <w:szCs w:val="22"/>
          <w:lang w:val="fr-BE" w:eastAsia="nl-NL"/>
          <w14:ligatures w14:val="none"/>
        </w:rPr>
      </w:pPr>
    </w:p>
    <w:p w14:paraId="2225FCBA" w14:textId="5F7110BC" w:rsidR="006F1D1F" w:rsidRDefault="006F1D1F" w:rsidP="002A6F8B">
      <w:pPr>
        <w:autoSpaceDE w:val="0"/>
        <w:autoSpaceDN w:val="0"/>
        <w:adjustRightInd w:val="0"/>
        <w:spacing w:before="0" w:after="0" w:line="240" w:lineRule="auto"/>
        <w:jc w:val="right"/>
        <w:rPr>
          <w:rFonts w:eastAsia="Times New Roman" w:cs="Calibri"/>
          <w:b/>
          <w:bCs/>
          <w:color w:val="212121"/>
          <w:kern w:val="0"/>
          <w:sz w:val="22"/>
          <w:szCs w:val="22"/>
          <w:lang w:val="fr-BE" w:eastAsia="nl-NL"/>
          <w14:ligatures w14:val="none"/>
        </w:rPr>
      </w:pPr>
      <w:r>
        <w:rPr>
          <w:rFonts w:eastAsia="Times New Roman" w:cs="Calibri"/>
          <w:b/>
          <w:bCs/>
          <w:color w:val="212121"/>
          <w:kern w:val="0"/>
          <w:sz w:val="22"/>
          <w:szCs w:val="22"/>
          <w:lang w:val="fr-BE" w:eastAsia="nl-NL"/>
          <w14:ligatures w14:val="none"/>
        </w:rPr>
        <w:t>Comm</w:t>
      </w:r>
      <w:r w:rsidR="002A6F8B">
        <w:rPr>
          <w:rFonts w:eastAsia="Times New Roman" w:cs="Calibri"/>
          <w:b/>
          <w:bCs/>
          <w:color w:val="212121"/>
          <w:kern w:val="0"/>
          <w:sz w:val="22"/>
          <w:szCs w:val="22"/>
          <w:lang w:val="fr-BE" w:eastAsia="nl-NL"/>
          <w14:ligatures w14:val="none"/>
        </w:rPr>
        <w:t>uniqué de presse</w:t>
      </w:r>
    </w:p>
    <w:p w14:paraId="5E0F7A6F" w14:textId="77777777" w:rsidR="006F1D1F" w:rsidRDefault="006F1D1F" w:rsidP="00CF426F">
      <w:pPr>
        <w:autoSpaceDE w:val="0"/>
        <w:autoSpaceDN w:val="0"/>
        <w:adjustRightInd w:val="0"/>
        <w:spacing w:before="0" w:after="0" w:line="240" w:lineRule="auto"/>
        <w:jc w:val="left"/>
        <w:rPr>
          <w:rFonts w:eastAsia="Times New Roman" w:cs="Calibri"/>
          <w:b/>
          <w:bCs/>
          <w:color w:val="212121"/>
          <w:kern w:val="0"/>
          <w:sz w:val="22"/>
          <w:szCs w:val="22"/>
          <w:lang w:val="fr-BE" w:eastAsia="nl-NL"/>
          <w14:ligatures w14:val="none"/>
        </w:rPr>
      </w:pPr>
    </w:p>
    <w:p w14:paraId="6D217875" w14:textId="77777777" w:rsidR="002A6F8B" w:rsidRDefault="002A6F8B" w:rsidP="00CF426F">
      <w:pPr>
        <w:autoSpaceDE w:val="0"/>
        <w:autoSpaceDN w:val="0"/>
        <w:adjustRightInd w:val="0"/>
        <w:spacing w:before="0" w:after="0" w:line="240" w:lineRule="auto"/>
        <w:jc w:val="left"/>
        <w:rPr>
          <w:rFonts w:eastAsia="Times New Roman" w:cs="Calibri"/>
          <w:b/>
          <w:bCs/>
          <w:color w:val="212121"/>
          <w:kern w:val="0"/>
          <w:sz w:val="22"/>
          <w:szCs w:val="22"/>
          <w:lang w:val="fr-BE" w:eastAsia="nl-NL"/>
          <w14:ligatures w14:val="none"/>
        </w:rPr>
      </w:pPr>
    </w:p>
    <w:p w14:paraId="54C67EBA" w14:textId="0F9BF562" w:rsidR="00CF426F" w:rsidRPr="00226FD6" w:rsidRDefault="00A66A92" w:rsidP="00CF426F">
      <w:pPr>
        <w:autoSpaceDE w:val="0"/>
        <w:autoSpaceDN w:val="0"/>
        <w:adjustRightInd w:val="0"/>
        <w:spacing w:before="0" w:after="0" w:line="240" w:lineRule="auto"/>
        <w:jc w:val="left"/>
        <w:rPr>
          <w:rFonts w:eastAsia="Times New Roman" w:cs="Calibri"/>
          <w:b/>
          <w:bCs/>
          <w:color w:val="212121"/>
          <w:kern w:val="0"/>
          <w:sz w:val="24"/>
          <w:szCs w:val="24"/>
          <w:lang w:val="fr-BE" w:eastAsia="nl-NL"/>
          <w14:ligatures w14:val="none"/>
        </w:rPr>
      </w:pPr>
      <w:r w:rsidRPr="00226FD6">
        <w:rPr>
          <w:rFonts w:eastAsia="Times New Roman" w:cs="Calibri"/>
          <w:b/>
          <w:bCs/>
          <w:color w:val="212121"/>
          <w:kern w:val="0"/>
          <w:sz w:val="24"/>
          <w:szCs w:val="24"/>
          <w:lang w:val="fr-BE" w:eastAsia="nl-NL"/>
          <w14:ligatures w14:val="none"/>
        </w:rPr>
        <w:t>Les adolescents et jeunes adultes atteints d</w:t>
      </w:r>
      <w:r w:rsidR="00131017" w:rsidRPr="00226FD6">
        <w:rPr>
          <w:rFonts w:eastAsia="Times New Roman" w:cs="Calibri"/>
          <w:b/>
          <w:bCs/>
          <w:color w:val="212121"/>
          <w:kern w:val="0"/>
          <w:sz w:val="24"/>
          <w:szCs w:val="24"/>
          <w:lang w:val="fr-BE" w:eastAsia="nl-NL"/>
          <w14:ligatures w14:val="none"/>
        </w:rPr>
        <w:t>’</w:t>
      </w:r>
      <w:r w:rsidRPr="00226FD6">
        <w:rPr>
          <w:rFonts w:eastAsia="Times New Roman" w:cs="Calibri"/>
          <w:b/>
          <w:bCs/>
          <w:color w:val="212121"/>
          <w:kern w:val="0"/>
          <w:sz w:val="24"/>
          <w:szCs w:val="24"/>
          <w:lang w:val="fr-BE" w:eastAsia="nl-NL"/>
          <w14:ligatures w14:val="none"/>
        </w:rPr>
        <w:t xml:space="preserve">un cancer </w:t>
      </w:r>
      <w:r w:rsidR="001227C6" w:rsidRPr="00226FD6">
        <w:rPr>
          <w:rFonts w:eastAsia="Times New Roman" w:cs="Calibri"/>
          <w:b/>
          <w:bCs/>
          <w:color w:val="212121"/>
          <w:kern w:val="0"/>
          <w:sz w:val="24"/>
          <w:szCs w:val="24"/>
          <w:lang w:val="fr-BE" w:eastAsia="nl-NL"/>
          <w14:ligatures w14:val="none"/>
        </w:rPr>
        <w:t>ont besoin d’un encadrement spécifique</w:t>
      </w:r>
      <w:r w:rsidR="00131017" w:rsidRPr="00226FD6">
        <w:rPr>
          <w:rFonts w:eastAsia="Times New Roman" w:cs="Calibri"/>
          <w:b/>
          <w:bCs/>
          <w:color w:val="212121"/>
          <w:kern w:val="0"/>
          <w:sz w:val="24"/>
          <w:szCs w:val="24"/>
          <w:lang w:val="fr-BE" w:eastAsia="nl-NL"/>
          <w14:ligatures w14:val="none"/>
        </w:rPr>
        <w:t> </w:t>
      </w:r>
      <w:r w:rsidRPr="00226FD6">
        <w:rPr>
          <w:rFonts w:eastAsia="Times New Roman" w:cs="Calibri"/>
          <w:b/>
          <w:bCs/>
          <w:color w:val="212121"/>
          <w:kern w:val="0"/>
          <w:sz w:val="24"/>
          <w:szCs w:val="24"/>
          <w:lang w:val="fr-BE" w:eastAsia="nl-NL"/>
          <w14:ligatures w14:val="none"/>
        </w:rPr>
        <w:t xml:space="preserve">: KICKCANCER plaide pour une </w:t>
      </w:r>
      <w:r w:rsidR="001227C6" w:rsidRPr="00226FD6">
        <w:rPr>
          <w:rFonts w:eastAsia="Times New Roman" w:cs="Calibri"/>
          <w:b/>
          <w:bCs/>
          <w:color w:val="212121"/>
          <w:kern w:val="0"/>
          <w:sz w:val="24"/>
          <w:szCs w:val="24"/>
          <w:lang w:val="fr-BE" w:eastAsia="nl-NL"/>
          <w14:ligatures w14:val="none"/>
        </w:rPr>
        <w:t>stratégie</w:t>
      </w:r>
      <w:r w:rsidRPr="00226FD6">
        <w:rPr>
          <w:rFonts w:eastAsia="Times New Roman" w:cs="Calibri"/>
          <w:b/>
          <w:bCs/>
          <w:color w:val="212121"/>
          <w:kern w:val="0"/>
          <w:sz w:val="24"/>
          <w:szCs w:val="24"/>
          <w:lang w:val="fr-BE" w:eastAsia="nl-NL"/>
          <w14:ligatures w14:val="none"/>
        </w:rPr>
        <w:t xml:space="preserve"> long terme pour répondre</w:t>
      </w:r>
      <w:r w:rsidR="001227C6" w:rsidRPr="00226FD6">
        <w:rPr>
          <w:rFonts w:eastAsia="Times New Roman" w:cs="Calibri"/>
          <w:b/>
          <w:bCs/>
          <w:color w:val="212121"/>
          <w:kern w:val="0"/>
          <w:sz w:val="24"/>
          <w:szCs w:val="24"/>
          <w:lang w:val="fr-BE" w:eastAsia="nl-NL"/>
          <w14:ligatures w14:val="none"/>
        </w:rPr>
        <w:t xml:space="preserve"> structurellement</w:t>
      </w:r>
      <w:r w:rsidRPr="00226FD6">
        <w:rPr>
          <w:rFonts w:eastAsia="Times New Roman" w:cs="Calibri"/>
          <w:b/>
          <w:bCs/>
          <w:color w:val="212121"/>
          <w:kern w:val="0"/>
          <w:sz w:val="24"/>
          <w:szCs w:val="24"/>
          <w:lang w:val="fr-BE" w:eastAsia="nl-NL"/>
          <w14:ligatures w14:val="none"/>
        </w:rPr>
        <w:t xml:space="preserve"> à leurs besoins</w:t>
      </w:r>
    </w:p>
    <w:p w14:paraId="5DF87957" w14:textId="77777777" w:rsidR="00CF426F" w:rsidRPr="00A66A92" w:rsidRDefault="00CF426F" w:rsidP="00CF426F">
      <w:pPr>
        <w:autoSpaceDE w:val="0"/>
        <w:autoSpaceDN w:val="0"/>
        <w:adjustRightInd w:val="0"/>
        <w:spacing w:before="0" w:after="0" w:line="240" w:lineRule="auto"/>
        <w:jc w:val="left"/>
        <w:rPr>
          <w:rFonts w:eastAsia="Times New Roman" w:cs="Calibri"/>
          <w:b/>
          <w:bCs/>
          <w:color w:val="212121"/>
          <w:kern w:val="0"/>
          <w:sz w:val="22"/>
          <w:szCs w:val="22"/>
          <w:highlight w:val="yellow"/>
          <w:lang w:val="fr-BE" w:eastAsia="nl-NL"/>
          <w14:ligatures w14:val="none"/>
        </w:rPr>
      </w:pPr>
    </w:p>
    <w:p w14:paraId="4D6371CA" w14:textId="780FC7C1" w:rsidR="00CF426F" w:rsidRPr="00CE43A1" w:rsidRDefault="00A66A92" w:rsidP="00963FB3">
      <w:pPr>
        <w:autoSpaceDE w:val="0"/>
        <w:autoSpaceDN w:val="0"/>
        <w:adjustRightInd w:val="0"/>
        <w:spacing w:before="0" w:after="0" w:line="240" w:lineRule="auto"/>
        <w:jc w:val="left"/>
        <w:rPr>
          <w:rFonts w:eastAsia="Times New Roman" w:cs="Calibri"/>
          <w:i/>
          <w:iCs/>
          <w:color w:val="212121"/>
          <w:kern w:val="0"/>
          <w:sz w:val="22"/>
          <w:szCs w:val="22"/>
          <w:lang w:val="fr-BE" w:eastAsia="nl-NL"/>
          <w14:ligatures w14:val="none"/>
        </w:rPr>
      </w:pPr>
      <w:r w:rsidRPr="00CE43A1">
        <w:rPr>
          <w:rFonts w:eastAsia="Times New Roman" w:cs="Calibri"/>
          <w:i/>
          <w:iCs/>
          <w:color w:val="212121"/>
          <w:kern w:val="0"/>
          <w:sz w:val="22"/>
          <w:szCs w:val="22"/>
          <w:lang w:val="fr-BE" w:eastAsia="nl-NL"/>
          <w14:ligatures w14:val="none"/>
        </w:rPr>
        <w:t xml:space="preserve">Les </w:t>
      </w:r>
      <w:r w:rsidR="00913C98" w:rsidRPr="00CE43A1">
        <w:rPr>
          <w:rFonts w:eastAsia="Times New Roman" w:cs="Calibri"/>
          <w:i/>
          <w:iCs/>
          <w:color w:val="212121"/>
          <w:kern w:val="0"/>
          <w:sz w:val="22"/>
          <w:szCs w:val="22"/>
          <w:lang w:val="fr-BE" w:eastAsia="nl-NL"/>
          <w14:ligatures w14:val="none"/>
        </w:rPr>
        <w:t>adolescents et jeunes adultes ont besoin</w:t>
      </w:r>
      <w:r w:rsidRPr="00CE43A1">
        <w:rPr>
          <w:rFonts w:eastAsia="Times New Roman" w:cs="Calibri"/>
          <w:i/>
          <w:iCs/>
          <w:color w:val="212121"/>
          <w:kern w:val="0"/>
          <w:sz w:val="22"/>
          <w:szCs w:val="22"/>
          <w:lang w:val="fr-BE" w:eastAsia="nl-NL"/>
          <w14:ligatures w14:val="none"/>
        </w:rPr>
        <w:t xml:space="preserve"> de soins spécialisés et </w:t>
      </w:r>
      <w:r w:rsidR="00913C98" w:rsidRPr="00CE43A1">
        <w:rPr>
          <w:rFonts w:eastAsia="Times New Roman" w:cs="Calibri"/>
          <w:i/>
          <w:iCs/>
          <w:color w:val="212121"/>
          <w:kern w:val="0"/>
          <w:sz w:val="22"/>
          <w:szCs w:val="22"/>
          <w:lang w:val="fr-BE" w:eastAsia="nl-NL"/>
          <w14:ligatures w14:val="none"/>
        </w:rPr>
        <w:t>d</w:t>
      </w:r>
      <w:r w:rsidR="00131017" w:rsidRPr="00CE43A1">
        <w:rPr>
          <w:rFonts w:eastAsia="Times New Roman" w:cs="Calibri"/>
          <w:i/>
          <w:iCs/>
          <w:color w:val="212121"/>
          <w:kern w:val="0"/>
          <w:sz w:val="22"/>
          <w:szCs w:val="22"/>
          <w:lang w:val="fr-BE" w:eastAsia="nl-NL"/>
          <w14:ligatures w14:val="none"/>
        </w:rPr>
        <w:t>’</w:t>
      </w:r>
      <w:r w:rsidRPr="00CE43A1">
        <w:rPr>
          <w:rFonts w:eastAsia="Times New Roman" w:cs="Calibri"/>
          <w:i/>
          <w:iCs/>
          <w:color w:val="212121"/>
          <w:kern w:val="0"/>
          <w:sz w:val="22"/>
          <w:szCs w:val="22"/>
          <w:lang w:val="fr-BE" w:eastAsia="nl-NL"/>
          <w14:ligatures w14:val="none"/>
        </w:rPr>
        <w:t xml:space="preserve">un soutien psychosocial </w:t>
      </w:r>
      <w:r w:rsidR="001227C6" w:rsidRPr="00CE43A1">
        <w:rPr>
          <w:rFonts w:eastAsia="Times New Roman" w:cs="Calibri"/>
          <w:i/>
          <w:iCs/>
          <w:color w:val="212121"/>
          <w:kern w:val="0"/>
          <w:sz w:val="22"/>
          <w:szCs w:val="22"/>
          <w:lang w:val="fr-BE" w:eastAsia="nl-NL"/>
          <w14:ligatures w14:val="none"/>
        </w:rPr>
        <w:t xml:space="preserve">de qualité pour </w:t>
      </w:r>
      <w:r w:rsidR="002A5A5B" w:rsidRPr="00CE43A1">
        <w:rPr>
          <w:rFonts w:eastAsia="Times New Roman" w:cs="Calibri"/>
          <w:i/>
          <w:iCs/>
          <w:color w:val="212121"/>
          <w:kern w:val="0"/>
          <w:sz w:val="22"/>
          <w:szCs w:val="22"/>
          <w:lang w:val="fr-BE" w:eastAsia="nl-NL"/>
          <w14:ligatures w14:val="none"/>
        </w:rPr>
        <w:t>traverser cette</w:t>
      </w:r>
      <w:r w:rsidRPr="00CE43A1">
        <w:rPr>
          <w:rFonts w:eastAsia="Times New Roman" w:cs="Calibri"/>
          <w:i/>
          <w:iCs/>
          <w:color w:val="212121"/>
          <w:kern w:val="0"/>
          <w:sz w:val="22"/>
          <w:szCs w:val="22"/>
          <w:lang w:val="fr-BE" w:eastAsia="nl-NL"/>
          <w14:ligatures w14:val="none"/>
        </w:rPr>
        <w:t xml:space="preserve"> étape </w:t>
      </w:r>
      <w:r w:rsidR="001227C6" w:rsidRPr="00CE43A1">
        <w:rPr>
          <w:rFonts w:eastAsia="Times New Roman" w:cs="Calibri"/>
          <w:i/>
          <w:iCs/>
          <w:color w:val="212121"/>
          <w:kern w:val="0"/>
          <w:sz w:val="22"/>
          <w:szCs w:val="22"/>
          <w:lang w:val="fr-BE" w:eastAsia="nl-NL"/>
          <w14:ligatures w14:val="none"/>
        </w:rPr>
        <w:t xml:space="preserve">cruciale </w:t>
      </w:r>
      <w:r w:rsidRPr="00CE43A1">
        <w:rPr>
          <w:rFonts w:eastAsia="Times New Roman" w:cs="Calibri"/>
          <w:i/>
          <w:iCs/>
          <w:color w:val="212121"/>
          <w:kern w:val="0"/>
          <w:sz w:val="22"/>
          <w:szCs w:val="22"/>
          <w:lang w:val="fr-BE" w:eastAsia="nl-NL"/>
          <w14:ligatures w14:val="none"/>
        </w:rPr>
        <w:t xml:space="preserve">de </w:t>
      </w:r>
      <w:r w:rsidR="001227C6" w:rsidRPr="00CE43A1">
        <w:rPr>
          <w:rFonts w:eastAsia="Times New Roman" w:cs="Calibri"/>
          <w:i/>
          <w:iCs/>
          <w:color w:val="212121"/>
          <w:kern w:val="0"/>
          <w:sz w:val="22"/>
          <w:szCs w:val="22"/>
          <w:lang w:val="fr-BE" w:eastAsia="nl-NL"/>
          <w14:ligatures w14:val="none"/>
        </w:rPr>
        <w:t xml:space="preserve">leur </w:t>
      </w:r>
      <w:r w:rsidRPr="00CE43A1">
        <w:rPr>
          <w:rFonts w:eastAsia="Times New Roman" w:cs="Calibri"/>
          <w:i/>
          <w:iCs/>
          <w:color w:val="212121"/>
          <w:kern w:val="0"/>
          <w:sz w:val="22"/>
          <w:szCs w:val="22"/>
          <w:lang w:val="fr-BE" w:eastAsia="nl-NL"/>
          <w14:ligatures w14:val="none"/>
        </w:rPr>
        <w:t>vie</w:t>
      </w:r>
      <w:r w:rsidR="00913C98" w:rsidRPr="00CE43A1">
        <w:rPr>
          <w:rFonts w:eastAsia="Times New Roman" w:cs="Calibri"/>
          <w:i/>
          <w:iCs/>
          <w:color w:val="212121"/>
          <w:kern w:val="0"/>
          <w:sz w:val="22"/>
          <w:szCs w:val="22"/>
          <w:lang w:val="fr-BE" w:eastAsia="nl-NL"/>
          <w14:ligatures w14:val="none"/>
        </w:rPr>
        <w:t xml:space="preserve">, mais aussi de </w:t>
      </w:r>
      <w:r w:rsidRPr="00CE43A1">
        <w:rPr>
          <w:rFonts w:eastAsia="Times New Roman" w:cs="Calibri"/>
          <w:i/>
          <w:iCs/>
          <w:color w:val="212121"/>
          <w:kern w:val="0"/>
          <w:sz w:val="22"/>
          <w:szCs w:val="22"/>
          <w:lang w:val="fr-BE" w:eastAsia="nl-NL"/>
          <w14:ligatures w14:val="none"/>
        </w:rPr>
        <w:t>plus de recherche</w:t>
      </w:r>
      <w:r w:rsidR="00913C98" w:rsidRPr="00CE43A1">
        <w:rPr>
          <w:rFonts w:eastAsia="Times New Roman" w:cs="Calibri"/>
          <w:i/>
          <w:iCs/>
          <w:color w:val="212121"/>
          <w:kern w:val="0"/>
          <w:sz w:val="22"/>
          <w:szCs w:val="22"/>
          <w:lang w:val="fr-BE" w:eastAsia="nl-NL"/>
          <w14:ligatures w14:val="none"/>
        </w:rPr>
        <w:t>s</w:t>
      </w:r>
      <w:r w:rsidRPr="00CE43A1">
        <w:rPr>
          <w:rFonts w:eastAsia="Times New Roman" w:cs="Calibri"/>
          <w:i/>
          <w:iCs/>
          <w:color w:val="212121"/>
          <w:kern w:val="0"/>
          <w:sz w:val="22"/>
          <w:szCs w:val="22"/>
          <w:lang w:val="fr-BE" w:eastAsia="nl-NL"/>
          <w14:ligatures w14:val="none"/>
        </w:rPr>
        <w:t xml:space="preserve"> en vue de leur offrir les meilleures chances de survie</w:t>
      </w:r>
    </w:p>
    <w:p w14:paraId="00C5ABC9" w14:textId="77777777" w:rsidR="00610502" w:rsidRPr="00A66A92" w:rsidRDefault="00610502" w:rsidP="00963FB3">
      <w:pPr>
        <w:autoSpaceDE w:val="0"/>
        <w:autoSpaceDN w:val="0"/>
        <w:adjustRightInd w:val="0"/>
        <w:spacing w:before="0" w:after="0" w:line="240" w:lineRule="auto"/>
        <w:jc w:val="left"/>
        <w:rPr>
          <w:rFonts w:eastAsia="Times New Roman" w:cs="Calibri"/>
          <w:b/>
          <w:bCs/>
          <w:i/>
          <w:iCs/>
          <w:color w:val="212121"/>
          <w:kern w:val="0"/>
          <w:sz w:val="22"/>
          <w:szCs w:val="22"/>
          <w:lang w:val="fr-BE" w:eastAsia="nl-NL"/>
          <w14:ligatures w14:val="none"/>
        </w:rPr>
      </w:pPr>
    </w:p>
    <w:p w14:paraId="4EB61147" w14:textId="33569D28" w:rsidR="003714FE" w:rsidRPr="00913C98" w:rsidRDefault="00A66A92">
      <w:pPr>
        <w:rPr>
          <w:rFonts w:asciiTheme="minorHAnsi" w:eastAsiaTheme="minorHAnsi" w:hAnsiTheme="minorHAnsi" w:cstheme="minorBidi"/>
          <w:b/>
          <w:kern w:val="0"/>
          <w:sz w:val="22"/>
          <w:szCs w:val="22"/>
          <w:lang w:val="fr-BE"/>
          <w14:ligatures w14:val="none"/>
        </w:rPr>
      </w:pPr>
      <w:r w:rsidRPr="00913C98">
        <w:rPr>
          <w:b/>
          <w:bCs/>
          <w:lang w:val="fr-BE"/>
        </w:rPr>
        <w:t>Bruxelles, le 26</w:t>
      </w:r>
      <w:r w:rsidR="00131017">
        <w:rPr>
          <w:b/>
          <w:bCs/>
          <w:lang w:val="fr-BE"/>
        </w:rPr>
        <w:t> </w:t>
      </w:r>
      <w:r w:rsidRPr="00913C98">
        <w:rPr>
          <w:b/>
          <w:bCs/>
          <w:lang w:val="fr-BE"/>
        </w:rPr>
        <w:t xml:space="preserve">mai 2023 </w:t>
      </w:r>
      <w:r w:rsidR="00131017">
        <w:rPr>
          <w:b/>
          <w:bCs/>
          <w:lang w:val="fr-BE"/>
        </w:rPr>
        <w:t>—</w:t>
      </w:r>
      <w:r w:rsidRPr="00913C98">
        <w:rPr>
          <w:b/>
          <w:bCs/>
          <w:lang w:val="fr-BE"/>
        </w:rPr>
        <w:t xml:space="preserve"> </w:t>
      </w:r>
      <w:r w:rsidR="00913C98" w:rsidRPr="00913C98">
        <w:rPr>
          <w:b/>
          <w:bCs/>
          <w:lang w:val="fr-BE"/>
        </w:rPr>
        <w:t>À l</w:t>
      </w:r>
      <w:r w:rsidR="00131017">
        <w:rPr>
          <w:b/>
          <w:bCs/>
          <w:lang w:val="fr-BE"/>
        </w:rPr>
        <w:t>’</w:t>
      </w:r>
      <w:r w:rsidR="00913C98" w:rsidRPr="00913C98">
        <w:rPr>
          <w:b/>
          <w:bCs/>
          <w:lang w:val="fr-BE"/>
        </w:rPr>
        <w:t>occasion</w:t>
      </w:r>
      <w:r w:rsidRPr="00913C98">
        <w:rPr>
          <w:b/>
          <w:bCs/>
          <w:lang w:val="fr-BE"/>
        </w:rPr>
        <w:t xml:space="preserve"> de s</w:t>
      </w:r>
      <w:r w:rsidR="00913C98" w:rsidRPr="00913C98">
        <w:rPr>
          <w:b/>
          <w:bCs/>
          <w:lang w:val="fr-BE"/>
        </w:rPr>
        <w:t xml:space="preserve">a </w:t>
      </w:r>
      <w:r w:rsidRPr="00913C98">
        <w:rPr>
          <w:b/>
          <w:bCs/>
          <w:lang w:val="fr-BE"/>
        </w:rPr>
        <w:t>conférence patients</w:t>
      </w:r>
      <w:r w:rsidR="00913C98" w:rsidRPr="00913C98">
        <w:rPr>
          <w:b/>
          <w:bCs/>
          <w:lang w:val="fr-BE"/>
        </w:rPr>
        <w:t xml:space="preserve"> annuelle,</w:t>
      </w:r>
      <w:r w:rsidRPr="00913C98">
        <w:rPr>
          <w:b/>
          <w:bCs/>
          <w:lang w:val="fr-BE"/>
        </w:rPr>
        <w:t xml:space="preserve"> la fondation belge KickCancer attire l</w:t>
      </w:r>
      <w:r w:rsidR="00131017">
        <w:rPr>
          <w:b/>
          <w:bCs/>
          <w:lang w:val="fr-BE"/>
        </w:rPr>
        <w:t>’</w:t>
      </w:r>
      <w:r w:rsidRPr="00913C98">
        <w:rPr>
          <w:b/>
          <w:bCs/>
          <w:lang w:val="fr-BE"/>
        </w:rPr>
        <w:t xml:space="preserve">attention sur </w:t>
      </w:r>
      <w:r w:rsidR="00913C98" w:rsidRPr="00913C98">
        <w:rPr>
          <w:b/>
          <w:bCs/>
          <w:lang w:val="fr-BE"/>
        </w:rPr>
        <w:t>les personnes</w:t>
      </w:r>
      <w:r w:rsidRPr="00913C98">
        <w:rPr>
          <w:b/>
          <w:bCs/>
          <w:lang w:val="fr-BE"/>
        </w:rPr>
        <w:t xml:space="preserve"> atteint</w:t>
      </w:r>
      <w:r w:rsidR="00375E28">
        <w:rPr>
          <w:b/>
          <w:bCs/>
          <w:lang w:val="fr-BE"/>
        </w:rPr>
        <w:t>e</w:t>
      </w:r>
      <w:r w:rsidRPr="00913C98">
        <w:rPr>
          <w:b/>
          <w:bCs/>
          <w:lang w:val="fr-BE"/>
        </w:rPr>
        <w:t>s d</w:t>
      </w:r>
      <w:r w:rsidR="00131017">
        <w:rPr>
          <w:b/>
          <w:bCs/>
          <w:lang w:val="fr-BE"/>
        </w:rPr>
        <w:t>’</w:t>
      </w:r>
      <w:r w:rsidRPr="00913C98">
        <w:rPr>
          <w:b/>
          <w:bCs/>
          <w:lang w:val="fr-BE"/>
        </w:rPr>
        <w:t>un cancer qui passent trop souvent inaperçu</w:t>
      </w:r>
      <w:r w:rsidR="00375E28">
        <w:rPr>
          <w:b/>
          <w:bCs/>
          <w:lang w:val="fr-BE"/>
        </w:rPr>
        <w:t>e</w:t>
      </w:r>
      <w:r w:rsidRPr="00913C98">
        <w:rPr>
          <w:b/>
          <w:bCs/>
          <w:lang w:val="fr-BE"/>
        </w:rPr>
        <w:t>s</w:t>
      </w:r>
      <w:r w:rsidR="00131017">
        <w:rPr>
          <w:b/>
          <w:bCs/>
          <w:lang w:val="fr-BE"/>
        </w:rPr>
        <w:t> </w:t>
      </w:r>
      <w:r w:rsidRPr="00913C98">
        <w:rPr>
          <w:b/>
          <w:bCs/>
          <w:lang w:val="fr-BE"/>
        </w:rPr>
        <w:t>: les adolescents et jeunes adultes (AJA). Il</w:t>
      </w:r>
      <w:r w:rsidR="00131017">
        <w:rPr>
          <w:b/>
          <w:bCs/>
          <w:lang w:val="fr-BE"/>
        </w:rPr>
        <w:t>s</w:t>
      </w:r>
      <w:r w:rsidRPr="00913C98">
        <w:rPr>
          <w:b/>
          <w:bCs/>
          <w:lang w:val="fr-BE"/>
        </w:rPr>
        <w:t xml:space="preserve"> sont </w:t>
      </w:r>
      <w:r w:rsidR="007B49FE">
        <w:rPr>
          <w:b/>
          <w:bCs/>
          <w:lang w:val="fr-BE"/>
        </w:rPr>
        <w:t>soit</w:t>
      </w:r>
      <w:r w:rsidR="007B49FE" w:rsidRPr="00913C98">
        <w:rPr>
          <w:b/>
          <w:bCs/>
          <w:lang w:val="fr-BE"/>
        </w:rPr>
        <w:t xml:space="preserve"> </w:t>
      </w:r>
      <w:r w:rsidRPr="00913C98">
        <w:rPr>
          <w:b/>
          <w:bCs/>
          <w:lang w:val="fr-BE"/>
        </w:rPr>
        <w:t xml:space="preserve">de </w:t>
      </w:r>
      <w:r w:rsidR="00913C98" w:rsidRPr="00913C98">
        <w:rPr>
          <w:rFonts w:asciiTheme="minorHAnsi" w:eastAsiaTheme="minorHAnsi" w:hAnsiTheme="minorHAnsi" w:cstheme="minorBidi"/>
          <w:b/>
          <w:kern w:val="0"/>
          <w:sz w:val="22"/>
          <w:szCs w:val="22"/>
          <w:lang w:val="fr-BE"/>
          <w14:ligatures w14:val="none"/>
        </w:rPr>
        <w:t>«</w:t>
      </w:r>
      <w:r w:rsidR="00131017">
        <w:rPr>
          <w:rFonts w:asciiTheme="minorHAnsi" w:eastAsiaTheme="minorHAnsi" w:hAnsiTheme="minorHAnsi" w:cstheme="minorBidi"/>
          <w:b/>
          <w:kern w:val="0"/>
          <w:sz w:val="22"/>
          <w:szCs w:val="22"/>
          <w:lang w:val="fr-BE"/>
          <w14:ligatures w14:val="none"/>
        </w:rPr>
        <w:t> </w:t>
      </w:r>
      <w:r w:rsidRPr="00913C98">
        <w:rPr>
          <w:b/>
          <w:bCs/>
          <w:lang w:val="fr-BE"/>
        </w:rPr>
        <w:t>grands enfants</w:t>
      </w:r>
      <w:r w:rsidR="00131017">
        <w:rPr>
          <w:rFonts w:asciiTheme="minorHAnsi" w:eastAsiaTheme="minorHAnsi" w:hAnsiTheme="minorHAnsi" w:cstheme="minorBidi"/>
          <w:b/>
          <w:kern w:val="0"/>
          <w:sz w:val="22"/>
          <w:szCs w:val="22"/>
          <w:lang w:val="fr-BE"/>
          <w14:ligatures w14:val="none"/>
        </w:rPr>
        <w:t> </w:t>
      </w:r>
      <w:r w:rsidR="00913C98" w:rsidRPr="00913C98">
        <w:rPr>
          <w:rFonts w:asciiTheme="minorHAnsi" w:eastAsiaTheme="minorHAnsi" w:hAnsiTheme="minorHAnsi" w:cstheme="minorBidi"/>
          <w:b/>
          <w:kern w:val="0"/>
          <w:sz w:val="22"/>
          <w:szCs w:val="22"/>
          <w:lang w:val="fr-BE"/>
          <w14:ligatures w14:val="none"/>
        </w:rPr>
        <w:t xml:space="preserve">» </w:t>
      </w:r>
      <w:r w:rsidRPr="00913C98">
        <w:rPr>
          <w:b/>
          <w:bCs/>
          <w:lang w:val="fr-BE"/>
        </w:rPr>
        <w:t>pas tout à fait à leur place dans le service d</w:t>
      </w:r>
      <w:r w:rsidR="00131017">
        <w:rPr>
          <w:b/>
          <w:bCs/>
          <w:lang w:val="fr-BE"/>
        </w:rPr>
        <w:t>’</w:t>
      </w:r>
      <w:r w:rsidRPr="00913C98">
        <w:rPr>
          <w:b/>
          <w:bCs/>
          <w:lang w:val="fr-BE"/>
        </w:rPr>
        <w:t>oncologie pédiatrique</w:t>
      </w:r>
      <w:r w:rsidR="002A5A5B">
        <w:rPr>
          <w:b/>
          <w:bCs/>
          <w:lang w:val="fr-BE"/>
        </w:rPr>
        <w:t>,</w:t>
      </w:r>
      <w:r w:rsidR="007B49FE">
        <w:rPr>
          <w:b/>
          <w:bCs/>
          <w:lang w:val="fr-BE"/>
        </w:rPr>
        <w:t xml:space="preserve"> soit </w:t>
      </w:r>
      <w:r w:rsidRPr="00913C98">
        <w:rPr>
          <w:b/>
          <w:bCs/>
          <w:lang w:val="fr-BE"/>
        </w:rPr>
        <w:t xml:space="preserve">des cas isolés dans </w:t>
      </w:r>
      <w:r w:rsidR="001227C6">
        <w:rPr>
          <w:b/>
          <w:bCs/>
          <w:lang w:val="fr-BE"/>
        </w:rPr>
        <w:t>un</w:t>
      </w:r>
      <w:r w:rsidR="001227C6" w:rsidRPr="00913C98">
        <w:rPr>
          <w:b/>
          <w:bCs/>
          <w:lang w:val="fr-BE"/>
        </w:rPr>
        <w:t xml:space="preserve"> </w:t>
      </w:r>
      <w:r w:rsidRPr="00913C98">
        <w:rPr>
          <w:b/>
          <w:bCs/>
          <w:lang w:val="fr-BE"/>
        </w:rPr>
        <w:t xml:space="preserve">service pour adultes. </w:t>
      </w:r>
      <w:r w:rsidR="00913C98" w:rsidRPr="00913C98">
        <w:rPr>
          <w:rFonts w:asciiTheme="minorHAnsi" w:eastAsiaTheme="minorHAnsi" w:hAnsiTheme="minorHAnsi" w:cstheme="minorBidi"/>
          <w:b/>
          <w:kern w:val="0"/>
          <w:sz w:val="22"/>
          <w:szCs w:val="22"/>
          <w:lang w:val="fr-BE"/>
          <w14:ligatures w14:val="none"/>
        </w:rPr>
        <w:t>«</w:t>
      </w:r>
      <w:r w:rsidR="00131017">
        <w:rPr>
          <w:rFonts w:asciiTheme="minorHAnsi" w:eastAsiaTheme="minorHAnsi" w:hAnsiTheme="minorHAnsi" w:cstheme="minorBidi"/>
          <w:b/>
          <w:kern w:val="0"/>
          <w:sz w:val="22"/>
          <w:szCs w:val="22"/>
          <w:lang w:val="fr-BE"/>
          <w14:ligatures w14:val="none"/>
        </w:rPr>
        <w:t> </w:t>
      </w:r>
      <w:r w:rsidRPr="00913C98">
        <w:rPr>
          <w:b/>
          <w:bCs/>
          <w:lang w:val="fr-BE"/>
        </w:rPr>
        <w:t>Les besoins spécifiques</w:t>
      </w:r>
      <w:r w:rsidR="001227C6">
        <w:rPr>
          <w:b/>
          <w:bCs/>
          <w:lang w:val="fr-BE"/>
        </w:rPr>
        <w:t xml:space="preserve"> </w:t>
      </w:r>
      <w:r w:rsidR="001227C6" w:rsidRPr="00913C98">
        <w:rPr>
          <w:b/>
          <w:bCs/>
          <w:lang w:val="fr-BE"/>
        </w:rPr>
        <w:t>des AJA</w:t>
      </w:r>
      <w:r w:rsidRPr="00913C98">
        <w:rPr>
          <w:b/>
          <w:bCs/>
          <w:lang w:val="fr-BE"/>
        </w:rPr>
        <w:t xml:space="preserve"> et </w:t>
      </w:r>
      <w:r w:rsidR="001227C6">
        <w:rPr>
          <w:b/>
          <w:bCs/>
          <w:lang w:val="fr-BE"/>
        </w:rPr>
        <w:t xml:space="preserve">les difficultés qui s’y rattachent </w:t>
      </w:r>
      <w:r w:rsidRPr="00913C98">
        <w:rPr>
          <w:b/>
          <w:bCs/>
          <w:lang w:val="fr-BE"/>
        </w:rPr>
        <w:t>méritent plus d</w:t>
      </w:r>
      <w:r w:rsidR="00131017">
        <w:rPr>
          <w:b/>
          <w:bCs/>
          <w:lang w:val="fr-BE"/>
        </w:rPr>
        <w:t>’</w:t>
      </w:r>
      <w:r w:rsidRPr="00913C98">
        <w:rPr>
          <w:b/>
          <w:bCs/>
          <w:lang w:val="fr-BE"/>
        </w:rPr>
        <w:t xml:space="preserve">attention et une </w:t>
      </w:r>
      <w:r w:rsidR="001227C6">
        <w:rPr>
          <w:b/>
          <w:bCs/>
          <w:lang w:val="fr-BE"/>
        </w:rPr>
        <w:t>stratégie</w:t>
      </w:r>
      <w:r w:rsidRPr="00913C98">
        <w:rPr>
          <w:b/>
          <w:bCs/>
          <w:lang w:val="fr-BE"/>
        </w:rPr>
        <w:t xml:space="preserve"> long terme. Avec tous les acteurs concernés</w:t>
      </w:r>
      <w:r w:rsidR="00913C98" w:rsidRPr="00913C98">
        <w:rPr>
          <w:b/>
          <w:bCs/>
          <w:lang w:val="fr-BE"/>
        </w:rPr>
        <w:t xml:space="preserve"> </w:t>
      </w:r>
      <w:r w:rsidR="00131017">
        <w:rPr>
          <w:b/>
          <w:bCs/>
          <w:lang w:val="fr-BE"/>
        </w:rPr>
        <w:t>—</w:t>
      </w:r>
      <w:r w:rsidRPr="00913C98">
        <w:rPr>
          <w:b/>
          <w:bCs/>
          <w:lang w:val="fr-BE"/>
        </w:rPr>
        <w:t xml:space="preserve"> des</w:t>
      </w:r>
      <w:r w:rsidR="00913C98" w:rsidRPr="00913C98">
        <w:rPr>
          <w:b/>
          <w:bCs/>
          <w:lang w:val="fr-BE"/>
        </w:rPr>
        <w:t xml:space="preserve"> </w:t>
      </w:r>
      <w:r w:rsidRPr="00913C98">
        <w:rPr>
          <w:b/>
          <w:bCs/>
          <w:lang w:val="fr-BE"/>
        </w:rPr>
        <w:t>patients aux oncologues en passant par le personnel soignant et les autorités</w:t>
      </w:r>
      <w:r w:rsidR="00913C98" w:rsidRPr="00913C98">
        <w:rPr>
          <w:b/>
          <w:bCs/>
          <w:lang w:val="fr-BE"/>
        </w:rPr>
        <w:t xml:space="preserve"> </w:t>
      </w:r>
      <w:r w:rsidR="00131017">
        <w:rPr>
          <w:b/>
          <w:bCs/>
          <w:lang w:val="fr-BE"/>
        </w:rPr>
        <w:t>—</w:t>
      </w:r>
      <w:r w:rsidR="00913C98" w:rsidRPr="00913C98">
        <w:rPr>
          <w:b/>
          <w:bCs/>
          <w:lang w:val="fr-BE"/>
        </w:rPr>
        <w:t xml:space="preserve"> </w:t>
      </w:r>
      <w:r w:rsidRPr="00913C98">
        <w:rPr>
          <w:b/>
          <w:bCs/>
          <w:lang w:val="fr-BE"/>
        </w:rPr>
        <w:t>nous</w:t>
      </w:r>
      <w:r w:rsidR="00913C98" w:rsidRPr="00913C98">
        <w:rPr>
          <w:b/>
          <w:bCs/>
          <w:lang w:val="fr-BE"/>
        </w:rPr>
        <w:t xml:space="preserve"> </w:t>
      </w:r>
      <w:r w:rsidRPr="00913C98">
        <w:rPr>
          <w:b/>
          <w:bCs/>
          <w:lang w:val="fr-BE"/>
        </w:rPr>
        <w:t xml:space="preserve">voulons </w:t>
      </w:r>
      <w:r w:rsidR="001227C6">
        <w:rPr>
          <w:b/>
          <w:bCs/>
          <w:lang w:val="fr-BE"/>
        </w:rPr>
        <w:t xml:space="preserve">contribuer à </w:t>
      </w:r>
      <w:r w:rsidRPr="00913C98">
        <w:rPr>
          <w:b/>
          <w:bCs/>
          <w:lang w:val="fr-BE"/>
        </w:rPr>
        <w:t>une amélioration des soins et de la recherche pour les AJA</w:t>
      </w:r>
      <w:r w:rsidR="00131017">
        <w:rPr>
          <w:b/>
          <w:bCs/>
          <w:lang w:val="fr-BE"/>
        </w:rPr>
        <w:t> </w:t>
      </w:r>
      <w:r w:rsidR="00913C98" w:rsidRPr="00913C98">
        <w:rPr>
          <w:rFonts w:asciiTheme="minorHAnsi" w:eastAsiaTheme="minorHAnsi" w:hAnsiTheme="minorHAnsi" w:cstheme="minorBidi"/>
          <w:b/>
          <w:kern w:val="0"/>
          <w:sz w:val="22"/>
          <w:szCs w:val="22"/>
          <w:lang w:val="fr-BE"/>
          <w14:ligatures w14:val="none"/>
        </w:rPr>
        <w:t>»</w:t>
      </w:r>
      <w:r w:rsidRPr="00913C98">
        <w:rPr>
          <w:b/>
          <w:bCs/>
          <w:lang w:val="fr-BE"/>
        </w:rPr>
        <w:t>, explique Delphine Heenen, fondatrice de KickCancer.</w:t>
      </w:r>
    </w:p>
    <w:p w14:paraId="3064D57F" w14:textId="7EEC2D42" w:rsidR="001E1C06" w:rsidRPr="00A66A92" w:rsidRDefault="002A5A5B" w:rsidP="003C3922">
      <w:pPr>
        <w:spacing w:before="0" w:after="0" w:line="240" w:lineRule="auto"/>
        <w:jc w:val="left"/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Chaque année en Belgique, environ 2300 adolescents et jeunes adultes</w:t>
      </w:r>
      <w:r w:rsidR="002614E1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(AJA)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reçoivent le diagnostic d’un cancer</w:t>
      </w:r>
      <w:r w:rsidR="00A66A92">
        <w:rPr>
          <w:rFonts w:eastAsia="Times New Roman" w:cs="Calibri"/>
          <w:color w:val="212121"/>
          <w:kern w:val="0"/>
          <w:lang w:val="fr-BE" w:eastAsia="nl-NL"/>
          <w14:ligatures w14:val="none"/>
        </w:rPr>
        <w:t>. En raison de leur situation médicale, physique, psychologique, sociale et financière tout aussi unique que complexe, les AJA constituent une population distincte en oncologie.</w:t>
      </w:r>
      <w:r w:rsidR="00913C98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</w:t>
      </w:r>
      <w:r w:rsidR="002614E1">
        <w:rPr>
          <w:rFonts w:eastAsia="Times New Roman" w:cs="Calibri"/>
          <w:color w:val="212121"/>
          <w:kern w:val="0"/>
          <w:lang w:val="fr-BE" w:eastAsia="nl-NL"/>
          <w14:ligatures w14:val="none"/>
        </w:rPr>
        <w:t>I</w:t>
      </w:r>
      <w:r w:rsidR="00913C98">
        <w:rPr>
          <w:rFonts w:eastAsia="Times New Roman" w:cs="Calibri"/>
          <w:color w:val="212121"/>
          <w:kern w:val="0"/>
          <w:lang w:val="fr-BE" w:eastAsia="nl-NL"/>
          <w14:ligatures w14:val="none"/>
        </w:rPr>
        <w:t>ls</w:t>
      </w:r>
      <w:r w:rsidR="00A66A92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sont </w:t>
      </w:r>
      <w:r w:rsidR="002614E1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en effet </w:t>
      </w:r>
      <w:r w:rsidR="00A66A92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à un stade crucial de leur vie qui se caractérise par un développement physique et </w:t>
      </w:r>
      <w:r w:rsidR="001227C6">
        <w:rPr>
          <w:rFonts w:eastAsia="Times New Roman" w:cs="Calibri"/>
          <w:color w:val="212121"/>
          <w:kern w:val="0"/>
          <w:lang w:val="fr-BE" w:eastAsia="nl-NL"/>
          <w14:ligatures w14:val="none"/>
        </w:rPr>
        <w:t>psychique</w:t>
      </w:r>
      <w:r w:rsidR="002614E1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, ainsi qu’une recherche d’indépendance </w:t>
      </w:r>
      <w:r w:rsidR="00A66A92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(souvent sans autonomie financière) et </w:t>
      </w:r>
      <w:r w:rsidR="002614E1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la </w:t>
      </w:r>
      <w:r w:rsidR="00375E28">
        <w:rPr>
          <w:rFonts w:eastAsia="Times New Roman" w:cs="Calibri"/>
          <w:color w:val="212121"/>
          <w:kern w:val="0"/>
          <w:lang w:val="fr-BE" w:eastAsia="nl-NL"/>
          <w14:ligatures w14:val="none"/>
        </w:rPr>
        <w:t>poursui</w:t>
      </w:r>
      <w:r w:rsidR="002614E1">
        <w:rPr>
          <w:rFonts w:eastAsia="Times New Roman" w:cs="Calibri"/>
          <w:color w:val="212121"/>
          <w:kern w:val="0"/>
          <w:lang w:val="fr-BE" w:eastAsia="nl-NL"/>
          <w14:ligatures w14:val="none"/>
        </w:rPr>
        <w:t>te</w:t>
      </w:r>
      <w:r w:rsidR="00A66A92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</w:t>
      </w:r>
      <w:r w:rsidR="00375E28">
        <w:rPr>
          <w:rFonts w:eastAsia="Times New Roman" w:cs="Calibri"/>
          <w:color w:val="212121"/>
          <w:kern w:val="0"/>
          <w:lang w:val="fr-BE" w:eastAsia="nl-NL"/>
          <w14:ligatures w14:val="none"/>
        </w:rPr>
        <w:t>de</w:t>
      </w:r>
      <w:r w:rsidR="002614E1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leurs</w:t>
      </w:r>
      <w:r w:rsidR="00A66A92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études ou </w:t>
      </w:r>
      <w:r w:rsidR="002614E1">
        <w:rPr>
          <w:rFonts w:eastAsia="Times New Roman" w:cs="Calibri"/>
          <w:color w:val="212121"/>
          <w:kern w:val="0"/>
          <w:lang w:val="fr-BE" w:eastAsia="nl-NL"/>
          <w14:ligatures w14:val="none"/>
        </w:rPr>
        <w:t>la recherche d’</w:t>
      </w:r>
      <w:r w:rsidR="00A66A92">
        <w:rPr>
          <w:rFonts w:eastAsia="Times New Roman" w:cs="Calibri"/>
          <w:color w:val="212121"/>
          <w:kern w:val="0"/>
          <w:lang w:val="fr-BE" w:eastAsia="nl-NL"/>
          <w14:ligatures w14:val="none"/>
        </w:rPr>
        <w:t>un premier job. L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="00A66A92">
        <w:rPr>
          <w:rFonts w:eastAsia="Times New Roman" w:cs="Calibri"/>
          <w:color w:val="212121"/>
          <w:kern w:val="0"/>
          <w:lang w:val="fr-BE" w:eastAsia="nl-NL"/>
          <w14:ligatures w14:val="none"/>
        </w:rPr>
        <w:t>âge de ces jeunes atteints d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="00A66A92">
        <w:rPr>
          <w:rFonts w:eastAsia="Times New Roman" w:cs="Calibri"/>
          <w:color w:val="212121"/>
          <w:kern w:val="0"/>
          <w:lang w:val="fr-BE" w:eastAsia="nl-NL"/>
          <w14:ligatures w14:val="none"/>
        </w:rPr>
        <w:t>un cancer se situe entre 15 et 39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 </w:t>
      </w:r>
      <w:r w:rsidR="00A66A92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ans. </w:t>
      </w:r>
    </w:p>
    <w:p w14:paraId="094388E8" w14:textId="77777777" w:rsidR="001E1C06" w:rsidRPr="00A66A92" w:rsidRDefault="001E1C06" w:rsidP="003C3922">
      <w:pPr>
        <w:spacing w:before="0" w:after="0" w:line="240" w:lineRule="auto"/>
        <w:jc w:val="left"/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</w:p>
    <w:p w14:paraId="01AF9FF6" w14:textId="5D043629" w:rsidR="00A66A92" w:rsidRPr="00012ECB" w:rsidRDefault="00A66A92" w:rsidP="00A66A92">
      <w:pPr>
        <w:spacing w:before="0" w:after="0" w:line="240" w:lineRule="auto"/>
        <w:jc w:val="left"/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«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 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Le cancer est </w:t>
      </w:r>
      <w:r w:rsidR="008C76BD" w:rsidRPr="008C76BD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une maladie </w:t>
      </w:r>
      <w:r w:rsidR="001227C6">
        <w:rPr>
          <w:rFonts w:eastAsia="Times New Roman" w:cs="Calibri"/>
          <w:color w:val="212121"/>
          <w:kern w:val="0"/>
          <w:lang w:val="fr-BE" w:eastAsia="nl-NL"/>
          <w14:ligatures w14:val="none"/>
        </w:rPr>
        <w:t>de la vieillesse 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: il est exceptionnel qu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un enfant ou un jeune</w:t>
      </w:r>
      <w:r w:rsidR="00913C98"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</w:t>
      </w:r>
      <w:r w:rsidR="001227C6">
        <w:rPr>
          <w:rFonts w:eastAsia="Times New Roman" w:cs="Calibri"/>
          <w:color w:val="212121"/>
          <w:kern w:val="0"/>
          <w:lang w:val="fr-BE" w:eastAsia="nl-NL"/>
          <w14:ligatures w14:val="none"/>
        </w:rPr>
        <w:t>adulte</w:t>
      </w:r>
      <w:r w:rsidR="001227C6"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souffre d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un cancer. Leur destin se différencie toutefois dans l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organisation des soins. Les enfants atteints d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un cancer sont traités</w:t>
      </w:r>
      <w:r w:rsidR="00375E28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dans un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service d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oncologie pédiatrique, alors que les jeunes patients, dès qu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ils ont plus de 16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 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ans, peuvent être </w:t>
      </w:r>
      <w:r w:rsidR="001227C6">
        <w:rPr>
          <w:rFonts w:eastAsia="Times New Roman" w:cs="Calibri"/>
          <w:color w:val="212121"/>
          <w:kern w:val="0"/>
          <w:lang w:val="fr-BE" w:eastAsia="nl-NL"/>
          <w14:ligatures w14:val="none"/>
        </w:rPr>
        <w:t>soignés</w:t>
      </w:r>
      <w:r w:rsidR="001227C6"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dans un service d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oncologie </w:t>
      </w:r>
      <w:r w:rsidR="000D6E37">
        <w:rPr>
          <w:rFonts w:eastAsia="Times New Roman" w:cs="Calibri"/>
          <w:color w:val="212121"/>
          <w:kern w:val="0"/>
          <w:lang w:val="fr-BE" w:eastAsia="nl-NL"/>
          <w14:ligatures w14:val="none"/>
        </w:rPr>
        <w:t>adulte.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</w:t>
      </w:r>
      <w:r w:rsidR="00375E28">
        <w:rPr>
          <w:rFonts w:eastAsia="Times New Roman" w:cs="Calibri"/>
          <w:color w:val="212121"/>
          <w:kern w:val="0"/>
          <w:lang w:val="fr-BE" w:eastAsia="nl-NL"/>
          <w14:ligatures w14:val="none"/>
        </w:rPr>
        <w:t>À la clé,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deux graves conséquences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 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: leurs chances de survie sont parfois moins </w:t>
      </w:r>
      <w:r w:rsidR="001227C6">
        <w:rPr>
          <w:rFonts w:eastAsia="Times New Roman" w:cs="Calibri"/>
          <w:color w:val="212121"/>
          <w:kern w:val="0"/>
          <w:lang w:val="fr-BE" w:eastAsia="nl-NL"/>
          <w14:ligatures w14:val="none"/>
        </w:rPr>
        <w:t>bonnes</w:t>
      </w:r>
      <w:r w:rsidR="001227C6"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que s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ils étaient suivis dans un service spécialisé d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une part, et le soutien psychosocial </w:t>
      </w:r>
      <w:r w:rsidR="00375E28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dont ils bénéficient 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ne correspond ni à leur âge ni à leurs besoins. Il faut résoudre </w:t>
      </w:r>
      <w:r w:rsidR="001227C6">
        <w:rPr>
          <w:rFonts w:eastAsia="Times New Roman" w:cs="Calibri"/>
          <w:color w:val="212121"/>
          <w:kern w:val="0"/>
          <w:lang w:val="fr-BE" w:eastAsia="nl-NL"/>
          <w14:ligatures w14:val="none"/>
        </w:rPr>
        <w:t>cela</w:t>
      </w:r>
      <w:r w:rsidR="001227C6"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par une meilleure politique et une meilleure organisation des soins pour les AJA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 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», défend Delphin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e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Heenen, fondatrice de KickCancer. </w:t>
      </w:r>
    </w:p>
    <w:p w14:paraId="06EDCFCE" w14:textId="55D9329A" w:rsidR="001E1C06" w:rsidRPr="00A66A92" w:rsidRDefault="001E1C06" w:rsidP="003C3922">
      <w:pPr>
        <w:spacing w:before="0" w:after="0" w:line="240" w:lineRule="auto"/>
        <w:jc w:val="left"/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</w:p>
    <w:p w14:paraId="0A797720" w14:textId="254F231B" w:rsidR="00B1190C" w:rsidRPr="00EA3B80" w:rsidRDefault="00A66A92" w:rsidP="003C3922">
      <w:pPr>
        <w:spacing w:before="0" w:after="0" w:line="240" w:lineRule="auto"/>
        <w:jc w:val="left"/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</w:pPr>
      <w:r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>Points d</w:t>
      </w:r>
      <w:r w:rsidR="00131017"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>’</w:t>
      </w:r>
      <w:r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>amélioration</w:t>
      </w:r>
      <w:r w:rsidR="00131017"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> </w:t>
      </w:r>
      <w:r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 xml:space="preserve">: </w:t>
      </w:r>
      <w:r w:rsidR="001227C6"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>limitation du nombre d’</w:t>
      </w:r>
      <w:r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>hôpita</w:t>
      </w:r>
      <w:r w:rsidR="001227C6"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>ux</w:t>
      </w:r>
      <w:r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 xml:space="preserve">, </w:t>
      </w:r>
      <w:r w:rsidR="001227C6"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 xml:space="preserve">intervention d’un oncologue </w:t>
      </w:r>
      <w:r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>pédiatr</w:t>
      </w:r>
      <w:r w:rsidR="001227C6"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>ique</w:t>
      </w:r>
      <w:r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 xml:space="preserve">, </w:t>
      </w:r>
      <w:r w:rsidR="001227C6"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 xml:space="preserve">accès à des techniques </w:t>
      </w:r>
      <w:r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 xml:space="preserve">de préservation de </w:t>
      </w:r>
      <w:r w:rsidR="001227C6"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 xml:space="preserve">la </w:t>
      </w:r>
      <w:r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 xml:space="preserve">fertilité </w:t>
      </w:r>
    </w:p>
    <w:p w14:paraId="7E21632F" w14:textId="77777777" w:rsidR="00B1190C" w:rsidRPr="00A66A92" w:rsidRDefault="00B1190C" w:rsidP="003C3922">
      <w:pPr>
        <w:spacing w:before="0" w:after="0" w:line="240" w:lineRule="auto"/>
        <w:jc w:val="left"/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</w:pPr>
    </w:p>
    <w:p w14:paraId="3E55DE88" w14:textId="0AA9B2DF" w:rsidR="006944E4" w:rsidRPr="00A66A92" w:rsidRDefault="00A66A92" w:rsidP="003C3922">
      <w:pPr>
        <w:spacing w:before="0" w:after="0" w:line="240" w:lineRule="auto"/>
        <w:jc w:val="left"/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  <w:r w:rsidRPr="00A66A92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Centraliser les soins dans des centres de référence 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AJA </w:t>
      </w:r>
      <w:r w:rsidRPr="00A66A92">
        <w:rPr>
          <w:rFonts w:eastAsia="Times New Roman" w:cs="Calibri"/>
          <w:color w:val="212121"/>
          <w:kern w:val="0"/>
          <w:lang w:val="fr-BE" w:eastAsia="nl-NL"/>
          <w14:ligatures w14:val="none"/>
        </w:rPr>
        <w:t>spécialisés</w:t>
      </w:r>
      <w:r w:rsidR="00BD360E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</w:t>
      </w:r>
      <w:r w:rsidR="000D6E37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est 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la</w:t>
      </w:r>
      <w:r w:rsidR="000D6E37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meilleure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</w:t>
      </w:r>
      <w:r w:rsidR="000D6E37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solution </w:t>
      </w:r>
      <w:r w:rsidR="001227C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pour les </w:t>
      </w:r>
      <w:r w:rsid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adolescents et jeunes adultes 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atteints d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un cancer. Mais la création de ces centres de référence ne se fera pas du jour au lendemain. </w:t>
      </w:r>
      <w:r w:rsidR="002D067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Entretemps, </w:t>
      </w:r>
      <w:r w:rsidR="000D6E37" w:rsidRPr="000D6E37">
        <w:rPr>
          <w:rFonts w:eastAsia="Times New Roman" w:cs="Calibri"/>
          <w:color w:val="212121"/>
          <w:kern w:val="0"/>
          <w:lang w:val="fr-BE" w:eastAsia="nl-NL"/>
          <w14:ligatures w14:val="none"/>
        </w:rPr>
        <w:t>on peut déjà gagner beaucoup en se concentrant sur certains domaines d'amélioration.</w:t>
      </w:r>
    </w:p>
    <w:p w14:paraId="101765D7" w14:textId="77777777" w:rsidR="00B1190C" w:rsidRPr="00A66A92" w:rsidRDefault="00B1190C" w:rsidP="003C3922">
      <w:pPr>
        <w:spacing w:before="0" w:after="0" w:line="240" w:lineRule="auto"/>
        <w:jc w:val="left"/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</w:p>
    <w:p w14:paraId="5C1CA1D2" w14:textId="05DC3396" w:rsidR="00673E73" w:rsidRDefault="00012ECB" w:rsidP="00673E73">
      <w:pPr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  <w:r w:rsidRPr="00012ECB">
        <w:rPr>
          <w:rFonts w:eastAsiaTheme="minorHAnsi" w:cstheme="minorBidi"/>
          <w:kern w:val="0"/>
          <w:lang w:val="fr-BE"/>
          <w14:ligatures w14:val="none"/>
        </w:rPr>
        <w:t>«</w:t>
      </w:r>
      <w:r w:rsidR="00131017">
        <w:rPr>
          <w:rFonts w:eastAsiaTheme="minorHAnsi" w:cstheme="minorBidi"/>
          <w:kern w:val="0"/>
          <w:lang w:val="fr-BE"/>
          <w14:ligatures w14:val="none"/>
        </w:rPr>
        <w:t> </w:t>
      </w:r>
      <w:r w:rsidRPr="00012ECB">
        <w:rPr>
          <w:rFonts w:eastAsiaTheme="minorHAnsi" w:cstheme="minorBidi"/>
          <w:kern w:val="0"/>
          <w:lang w:val="fr-BE"/>
          <w14:ligatures w14:val="none"/>
        </w:rPr>
        <w:t xml:space="preserve">La </w:t>
      </w:r>
      <w:r w:rsidR="002D0676"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prise de conscience que les AJA forment une population distincte peut être davantage améliorée chez les médecins, le personnel infirmier et les oncologues. 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Prenons un exemple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 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: un</w:t>
      </w:r>
      <w:r w:rsidR="002D0676"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patient de 25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 </w:t>
      </w:r>
      <w:r w:rsidR="002D0676"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ans traité dans un service pour adultes selon les protocoles standards appliqués aux personnes 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de</w:t>
      </w:r>
      <w:r w:rsidR="002D0676"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50 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à</w:t>
      </w:r>
      <w:r w:rsidR="002D0676"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70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 </w:t>
      </w:r>
      <w:r w:rsidR="002D0676"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ans pourrait bénéficier de doses plus élevé</w:t>
      </w:r>
      <w:r w:rsidR="00375E28">
        <w:rPr>
          <w:rFonts w:eastAsia="Times New Roman" w:cs="Calibri"/>
          <w:color w:val="212121"/>
          <w:kern w:val="0"/>
          <w:lang w:val="fr-BE" w:eastAsia="nl-NL"/>
          <w14:ligatures w14:val="none"/>
        </w:rPr>
        <w:t>e</w:t>
      </w:r>
      <w:r w:rsidR="002D0676"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s, car les jeunes 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>y résistent</w:t>
      </w:r>
      <w:r w:rsidR="00970916"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</w:t>
      </w:r>
      <w:r w:rsidR="002D0676"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mieux. Les AJA devraient donc systématiquement 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bénéficier</w:t>
      </w:r>
      <w:r w:rsidR="002D0676"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de l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="002D0676"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avis d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="002D0676"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un oncologue spécialisé dans le traitement des jeunes patients. </w:t>
      </w:r>
    </w:p>
    <w:p w14:paraId="241366A0" w14:textId="77777777" w:rsidR="00673E73" w:rsidRDefault="00673E73" w:rsidP="00CE43A1">
      <w:pPr>
        <w:spacing w:before="0" w:after="0" w:line="240" w:lineRule="auto"/>
        <w:jc w:val="left"/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</w:p>
    <w:p w14:paraId="2C84E864" w14:textId="77777777" w:rsidR="00673E73" w:rsidRDefault="00673E73" w:rsidP="00CE43A1">
      <w:pPr>
        <w:spacing w:before="0" w:after="0" w:line="240" w:lineRule="auto"/>
        <w:jc w:val="left"/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</w:p>
    <w:p w14:paraId="4643D171" w14:textId="1754D53B" w:rsidR="00B1190C" w:rsidRPr="00CE43A1" w:rsidRDefault="002D0676" w:rsidP="00CE43A1">
      <w:pPr>
        <w:spacing w:before="0" w:after="0" w:line="240" w:lineRule="auto"/>
        <w:jc w:val="left"/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Mais </w:t>
      </w:r>
      <w:r w:rsidR="00375E28">
        <w:rPr>
          <w:rFonts w:eastAsia="Times New Roman" w:cs="Calibri"/>
          <w:color w:val="212121"/>
          <w:kern w:val="0"/>
          <w:lang w:val="fr-BE" w:eastAsia="nl-NL"/>
          <w14:ligatures w14:val="none"/>
        </w:rPr>
        <w:t>les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hôpita</w:t>
      </w:r>
      <w:r w:rsidR="00375E28">
        <w:rPr>
          <w:rFonts w:eastAsia="Times New Roman" w:cs="Calibri"/>
          <w:color w:val="212121"/>
          <w:kern w:val="0"/>
          <w:lang w:val="fr-BE" w:eastAsia="nl-NL"/>
          <w14:ligatures w14:val="none"/>
        </w:rPr>
        <w:t>ux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régiona</w:t>
      </w:r>
      <w:r w:rsidR="00375E28">
        <w:rPr>
          <w:rFonts w:eastAsia="Times New Roman" w:cs="Calibri"/>
          <w:color w:val="212121"/>
          <w:kern w:val="0"/>
          <w:lang w:val="fr-BE" w:eastAsia="nl-NL"/>
          <w14:ligatures w14:val="none"/>
        </w:rPr>
        <w:t>ux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ne dispose</w:t>
      </w:r>
      <w:r w:rsidR="00375E28">
        <w:rPr>
          <w:rFonts w:eastAsia="Times New Roman" w:cs="Calibri"/>
          <w:color w:val="212121"/>
          <w:kern w:val="0"/>
          <w:lang w:val="fr-BE" w:eastAsia="nl-NL"/>
          <w14:ligatures w14:val="none"/>
        </w:rPr>
        <w:t>nt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pas </w:t>
      </w:r>
      <w:r w:rsidR="00375E28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tous 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d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un oncologue 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>pédiatrique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, et dans ce cas, il faudrait </w:t>
      </w:r>
      <w:r w:rsidR="00375E28">
        <w:rPr>
          <w:rFonts w:eastAsia="Times New Roman" w:cs="Calibri"/>
          <w:color w:val="212121"/>
          <w:kern w:val="0"/>
          <w:lang w:val="fr-BE" w:eastAsia="nl-NL"/>
          <w14:ligatures w14:val="none"/>
        </w:rPr>
        <w:t>renvoyer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ces jeunes patients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vers un</w:t>
      </w:r>
      <w:r w:rsidR="00012ECB"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hôpital plus 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grand et plus 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spécialisé. 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>L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a 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question de la 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préservation de </w:t>
      </w:r>
      <w:r w:rsidR="00690ECD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la 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fertilité 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>devrait</w:t>
      </w:r>
      <w:r w:rsidR="000D6E37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également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être </w:t>
      </w:r>
      <w:r w:rsidR="000D6E37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systématiquement 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abordée </w:t>
      </w:r>
      <w:r w:rsidR="00012ECB"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avec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les A</w:t>
      </w:r>
      <w:r w:rsidR="00012ECB"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J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A, alors qu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aujourd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hui, cette discussion ne figure pas dans le protocole standard. En bref, il y a 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>une grande marg</w:t>
      </w:r>
      <w:r w:rsidR="000D6E37">
        <w:rPr>
          <w:rFonts w:eastAsia="Times New Roman" w:cs="Calibri"/>
          <w:color w:val="212121"/>
          <w:kern w:val="0"/>
          <w:lang w:val="fr-BE" w:eastAsia="nl-NL"/>
          <w14:ligatures w14:val="none"/>
        </w:rPr>
        <w:t>e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d’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améliorations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possibles. Pour cela, il faut une vraie stratégie 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politique long terme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, à définir en concertation avec 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tous les acteurs concernés</w:t>
      </w:r>
      <w:r w:rsidR="00131017">
        <w:rPr>
          <w:rFonts w:eastAsiaTheme="minorHAnsi" w:cstheme="minorBidi"/>
          <w:kern w:val="0"/>
          <w:lang w:val="fr-BE"/>
          <w14:ligatures w14:val="none"/>
        </w:rPr>
        <w:t> </w:t>
      </w:r>
      <w:r w:rsidR="00012ECB" w:rsidRPr="00012ECB">
        <w:rPr>
          <w:rFonts w:eastAsiaTheme="minorHAnsi" w:cstheme="minorBidi"/>
          <w:kern w:val="0"/>
          <w:lang w:val="fr-BE"/>
          <w14:ligatures w14:val="none"/>
        </w:rPr>
        <w:t>»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, explique Delphine Heenen de KickCancer. </w:t>
      </w:r>
    </w:p>
    <w:p w14:paraId="62FE586F" w14:textId="77777777" w:rsidR="001E1C06" w:rsidRPr="002D0676" w:rsidRDefault="001E1C06" w:rsidP="003C3922">
      <w:pPr>
        <w:spacing w:before="0" w:after="0" w:line="240" w:lineRule="auto"/>
        <w:jc w:val="left"/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</w:p>
    <w:p w14:paraId="2586377B" w14:textId="06D0E82F" w:rsidR="00BC72CD" w:rsidRPr="00EA3B80" w:rsidRDefault="002D0676" w:rsidP="003C3922">
      <w:pPr>
        <w:spacing w:before="0" w:after="0" w:line="240" w:lineRule="auto"/>
        <w:jc w:val="left"/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</w:pPr>
      <w:r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 xml:space="preserve">Les AJA font part de leur expérience  </w:t>
      </w:r>
    </w:p>
    <w:p w14:paraId="79440F8D" w14:textId="77777777" w:rsidR="00361D62" w:rsidRPr="00012ECB" w:rsidRDefault="00361D62" w:rsidP="003C3922">
      <w:pPr>
        <w:spacing w:before="0" w:after="0" w:line="240" w:lineRule="auto"/>
        <w:jc w:val="left"/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</w:pPr>
    </w:p>
    <w:p w14:paraId="6BF68DFB" w14:textId="46EEBAE0" w:rsidR="00C03C6E" w:rsidRPr="006C6A52" w:rsidRDefault="00D0156E" w:rsidP="003C3922">
      <w:pPr>
        <w:spacing w:before="0" w:after="0" w:line="240" w:lineRule="auto"/>
        <w:jc w:val="left"/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D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ex-</w:t>
      </w:r>
      <w:r w:rsidR="006C6A52" w:rsidRPr="006C6A52">
        <w:rPr>
          <w:rFonts w:eastAsia="Times New Roman" w:cs="Calibri"/>
          <w:color w:val="212121"/>
          <w:kern w:val="0"/>
          <w:lang w:val="fr-BE" w:eastAsia="nl-NL"/>
          <w14:ligatures w14:val="none"/>
        </w:rPr>
        <w:t>patients AJA de nationalité belge témoignent des différent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>e</w:t>
      </w:r>
      <w:r w:rsidR="006C6A52" w:rsidRPr="006C6A52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s 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>problématiques</w:t>
      </w:r>
      <w:r w:rsidR="006C6A52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auxquel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>les</w:t>
      </w:r>
      <w:r w:rsidR="006C6A52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ils ont été confrontés pendant et après leur traitement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 </w:t>
      </w:r>
      <w:r w:rsidR="006C6A52">
        <w:rPr>
          <w:rFonts w:eastAsia="Times New Roman" w:cs="Calibri"/>
          <w:color w:val="212121"/>
          <w:kern w:val="0"/>
          <w:lang w:val="fr-BE" w:eastAsia="nl-NL"/>
          <w14:ligatures w14:val="none"/>
        </w:rPr>
        <w:t>: la transition difficile d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="006C6A52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un service pédiatrique à un service pour adultes, le retour 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>sur les bancs d</w:t>
      </w:r>
      <w:r w:rsid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e l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école, le besoin de soutien (par un psychologue ou 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>par un ancien patient qui est passé par là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) ainsi que les effets sur le long terme des médicaments (impact sur la fatigue, la fertilité p. ex.). </w:t>
      </w:r>
    </w:p>
    <w:p w14:paraId="7861606C" w14:textId="77777777" w:rsidR="00C03C6E" w:rsidRPr="006C6A52" w:rsidRDefault="00C03C6E" w:rsidP="003C3922">
      <w:pPr>
        <w:spacing w:before="0" w:after="0" w:line="240" w:lineRule="auto"/>
        <w:jc w:val="left"/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</w:p>
    <w:p w14:paraId="6E9041FA" w14:textId="138076E2" w:rsidR="00361D62" w:rsidRPr="00012ECB" w:rsidRDefault="00012ECB" w:rsidP="003C3922">
      <w:pPr>
        <w:spacing w:before="0" w:after="0" w:line="240" w:lineRule="auto"/>
        <w:jc w:val="left"/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</w:pPr>
      <w:r w:rsidRPr="00012ECB">
        <w:rPr>
          <w:rFonts w:eastAsiaTheme="minorHAnsi" w:cstheme="minorBidi"/>
          <w:b/>
          <w:kern w:val="0"/>
          <w:lang w:val="fr-BE"/>
          <w14:ligatures w14:val="none"/>
        </w:rPr>
        <w:t>«</w:t>
      </w:r>
      <w:r w:rsidR="00131017">
        <w:rPr>
          <w:rFonts w:eastAsiaTheme="minorHAnsi" w:cstheme="minorBidi"/>
          <w:b/>
          <w:kern w:val="0"/>
          <w:lang w:val="fr-BE"/>
          <w14:ligatures w14:val="none"/>
        </w:rPr>
        <w:t> </w:t>
      </w:r>
      <w:r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  <w:t>A</w:t>
      </w:r>
      <w:r w:rsidR="00EA4676" w:rsidRPr="00012ECB"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  <w:t>dolescente, j</w:t>
      </w:r>
      <w:r w:rsidR="00131017"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  <w:t>’</w:t>
      </w:r>
      <w:r w:rsidR="00EA4676" w:rsidRPr="00012ECB"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  <w:t xml:space="preserve">ai </w:t>
      </w:r>
      <w:r w:rsidR="00970916"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  <w:t>volontairement</w:t>
      </w:r>
      <w:r w:rsidR="00970916" w:rsidRPr="00012ECB"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  <w:t xml:space="preserve"> </w:t>
      </w:r>
      <w:r w:rsidR="00970916"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  <w:t xml:space="preserve">choisi de me faire soigner </w:t>
      </w:r>
      <w:r w:rsidR="00EA4676" w:rsidRPr="00012ECB"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  <w:t>dans le service d</w:t>
      </w:r>
      <w:r w:rsidR="00131017"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  <w:t>’</w:t>
      </w:r>
      <w:r w:rsidR="00EA4676" w:rsidRPr="00012ECB"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  <w:t>oncologie pédiatrique</w:t>
      </w:r>
      <w:r w:rsidR="00131017"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  <w:t> </w:t>
      </w:r>
      <w:r w:rsidRPr="00012ECB">
        <w:rPr>
          <w:rFonts w:eastAsia="Times New Roman" w:cs="Calibri"/>
          <w:b/>
          <w:color w:val="212121"/>
          <w:kern w:val="0"/>
          <w:lang w:val="fr-BE" w:eastAsia="nl-NL"/>
          <w14:ligatures w14:val="none"/>
        </w:rPr>
        <w:t>»</w:t>
      </w:r>
    </w:p>
    <w:p w14:paraId="44A5EB60" w14:textId="77777777" w:rsidR="00636506" w:rsidRPr="00EA4676" w:rsidRDefault="00636506" w:rsidP="003C3922">
      <w:pPr>
        <w:spacing w:before="0" w:after="0" w:line="240" w:lineRule="auto"/>
        <w:jc w:val="left"/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</w:pPr>
    </w:p>
    <w:p w14:paraId="7E65CC45" w14:textId="1661A235" w:rsidR="00711F49" w:rsidRPr="00EA4676" w:rsidRDefault="00EA4676" w:rsidP="003C3922">
      <w:pPr>
        <w:spacing w:before="0" w:after="0" w:line="240" w:lineRule="auto"/>
        <w:jc w:val="left"/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  <w:r w:rsidRP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>Lorsqu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P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>à l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P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>âge de 17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 </w:t>
      </w:r>
      <w:r w:rsidRP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ans et </w:t>
      </w:r>
      <w:r w:rsidR="00012ECB" w:rsidRP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>demi</w:t>
      </w:r>
      <w:r w:rsidRP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, Loriane </w:t>
      </w:r>
      <w:r w:rsidR="00A432B0">
        <w:rPr>
          <w:rFonts w:eastAsia="Times New Roman" w:cs="Calibri"/>
          <w:color w:val="212121"/>
          <w:kern w:val="0"/>
          <w:lang w:val="fr-BE" w:eastAsia="nl-NL"/>
          <w14:ligatures w14:val="none"/>
        </w:rPr>
        <w:t>a été diagnostiquée</w:t>
      </w:r>
      <w:r w:rsidR="00A432B0" w:rsidRP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</w:t>
      </w:r>
      <w:r w:rsidR="00A432B0">
        <w:rPr>
          <w:rFonts w:eastAsia="Times New Roman" w:cs="Calibri"/>
          <w:color w:val="212121"/>
          <w:kern w:val="0"/>
          <w:lang w:val="fr-BE" w:eastAsia="nl-NL"/>
          <w14:ligatures w14:val="none"/>
        </w:rPr>
        <w:t>d’une</w:t>
      </w:r>
      <w:r w:rsidR="00A432B0" w:rsidRP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leucémie lymphoblastique, elle </w:t>
      </w:r>
      <w:r w:rsidR="00A432B0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a eu 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le choix entre un traitement 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>en oncologie pédiatrique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ou 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dans le service 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pour adultes. </w:t>
      </w:r>
    </w:p>
    <w:p w14:paraId="7FD77455" w14:textId="77777777" w:rsidR="00711F49" w:rsidRPr="00EA4676" w:rsidRDefault="00711F49" w:rsidP="003C3922">
      <w:pPr>
        <w:spacing w:before="0" w:after="0" w:line="240" w:lineRule="auto"/>
        <w:jc w:val="left"/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</w:p>
    <w:p w14:paraId="369D2577" w14:textId="481B6103" w:rsidR="00636506" w:rsidRPr="00EA4676" w:rsidRDefault="0097282F" w:rsidP="003C3922">
      <w:pPr>
        <w:spacing w:before="0" w:after="0" w:line="240" w:lineRule="auto"/>
        <w:jc w:val="left"/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  <w:r w:rsidRPr="00012ECB">
        <w:rPr>
          <w:rFonts w:eastAsiaTheme="minorHAnsi" w:cstheme="minorBidi"/>
          <w:kern w:val="0"/>
          <w:lang w:val="fr-BE"/>
          <w14:ligatures w14:val="none"/>
        </w:rPr>
        <w:t>«</w:t>
      </w:r>
      <w:r w:rsidR="00131017">
        <w:rPr>
          <w:rFonts w:eastAsiaTheme="minorHAnsi" w:cstheme="minorBidi"/>
          <w:kern w:val="0"/>
          <w:lang w:val="fr-BE"/>
          <w14:ligatures w14:val="none"/>
        </w:rPr>
        <w:t> </w:t>
      </w:r>
      <w:r w:rsidR="00EA4676" w:rsidRP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>Le service pour adultes donnait une tout autre i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>mpression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> :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</w:t>
      </w:r>
      <w:r w:rsidR="00375E28">
        <w:rPr>
          <w:rFonts w:eastAsia="Times New Roman" w:cs="Calibri"/>
          <w:color w:val="212121"/>
          <w:kern w:val="0"/>
          <w:lang w:val="fr-BE" w:eastAsia="nl-NL"/>
          <w14:ligatures w14:val="none"/>
        </w:rPr>
        <w:t>il y avait beaucoup d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>octogénaires et une ambiance plus froide. J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>ai choisi l</w:t>
      </w:r>
      <w:r w:rsidR="00375E28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e service 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d’oncologie 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>pédiatri</w:t>
      </w:r>
      <w:r w:rsidR="00375E28">
        <w:rPr>
          <w:rFonts w:eastAsia="Times New Roman" w:cs="Calibri"/>
          <w:color w:val="212121"/>
          <w:kern w:val="0"/>
          <w:lang w:val="fr-BE" w:eastAsia="nl-NL"/>
          <w14:ligatures w14:val="none"/>
        </w:rPr>
        <w:t>que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parce que j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>y ressentais plus d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>espoir de vie et</w:t>
      </w:r>
      <w:r w:rsidR="00690ECD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une meilleure 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ambiance. Le personnel soignant 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était 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doux dans son approche et </w:t>
      </w:r>
      <w:r w:rsidR="00690ECD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pédagogiquement 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>mieux formé. Ce qui ne veut pas dire que certain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s aspects ne 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>pourraient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pas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être améliorés. Quand un adolescent se retrouve en pédiatrie, un tas d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="00690ECD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éléments 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pourraient </w:t>
      </w:r>
      <w:r w:rsidR="00690ECD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être 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>plus adaptés</w:t>
      </w:r>
      <w:r w:rsidR="00690ECD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à son âge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 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: chanter des chansons, lire des histoires et 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recevoir la visite de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</w:t>
      </w:r>
      <w:proofErr w:type="spellStart"/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>cliniclowns</w:t>
      </w:r>
      <w:proofErr w:type="spellEnd"/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ne sont pas</w:t>
      </w:r>
      <w:r w:rsidR="00690ECD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particulièrement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des choses dont un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>e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adolescent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>e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de 17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 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ans rêve. 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Pendant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mon traitement, je pouvais faire appel à un sout</w:t>
      </w:r>
      <w:r w:rsidR="00D74217">
        <w:rPr>
          <w:rFonts w:eastAsia="Times New Roman" w:cs="Calibri"/>
          <w:color w:val="212121"/>
          <w:kern w:val="0"/>
          <w:lang w:val="fr-BE" w:eastAsia="nl-NL"/>
          <w14:ligatures w14:val="none"/>
        </w:rPr>
        <w:softHyphen/>
      </w:r>
      <w:r w:rsidR="00D74217">
        <w:rPr>
          <w:rFonts w:eastAsia="Times New Roman" w:cs="Calibri"/>
          <w:color w:val="212121"/>
          <w:kern w:val="0"/>
          <w:lang w:val="fr-BE" w:eastAsia="nl-NL"/>
          <w14:ligatures w14:val="none"/>
        </w:rPr>
        <w:softHyphen/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>ien psychologique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>, mais j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>e trouve qu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>il faudrait systématiquement demander aux jeunes patients s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ils souhaitent poursuivre ce soutien psychologique 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>après la fin du traitement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 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»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, partage Loriane </w:t>
      </w:r>
      <w:proofErr w:type="spellStart"/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>Klupsch</w:t>
      </w:r>
      <w:proofErr w:type="spellEnd"/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. </w:t>
      </w:r>
    </w:p>
    <w:p w14:paraId="3DA89B0F" w14:textId="331B920F" w:rsidR="00F947A1" w:rsidRPr="00EA4676" w:rsidRDefault="00604684" w:rsidP="003C3922">
      <w:pPr>
        <w:spacing w:before="0" w:after="0" w:line="240" w:lineRule="auto"/>
        <w:jc w:val="left"/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</w:pPr>
      <w:r w:rsidRPr="00EA4676"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  <w:t xml:space="preserve"> </w:t>
      </w:r>
      <w:r w:rsidRPr="00EA4676"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  <w:br/>
      </w:r>
      <w:r w:rsidR="00EA4676" w:rsidRPr="00EA4676"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  <w:t xml:space="preserve">La question de la préservation de </w:t>
      </w:r>
      <w:r w:rsidR="00690ECD"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  <w:t xml:space="preserve">la </w:t>
      </w:r>
      <w:r w:rsidR="00EA4676" w:rsidRPr="00EA4676"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  <w:t>fertilité ne peut jamais ê</w:t>
      </w:r>
      <w:r w:rsidR="00EA4676"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  <w:t xml:space="preserve">tre oubliée </w:t>
      </w:r>
      <w:r w:rsidR="007C6BE3" w:rsidRPr="00EA4676"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  <w:br/>
      </w:r>
    </w:p>
    <w:p w14:paraId="7BD05D27" w14:textId="3450835B" w:rsidR="00D769B9" w:rsidRPr="00EA4676" w:rsidRDefault="00EA4676" w:rsidP="003C3922">
      <w:pPr>
        <w:spacing w:before="0" w:after="0" w:line="240" w:lineRule="auto"/>
        <w:jc w:val="left"/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  <w:r w:rsidRP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>En 1999, lorsqu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P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>elle avait 12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 </w:t>
      </w:r>
      <w:r w:rsidRP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ans, 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Liesbeth s’est fait diagnostiquer un 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sarcome d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Ewing (</w:t>
      </w:r>
      <w:r w:rsidR="0097282F">
        <w:rPr>
          <w:rFonts w:eastAsia="Times New Roman" w:cs="Calibri"/>
          <w:color w:val="212121"/>
          <w:kern w:val="0"/>
          <w:lang w:val="fr-BE" w:eastAsia="nl-NL"/>
          <w14:ligatures w14:val="none"/>
        </w:rPr>
        <w:t>sarcome malin)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. </w:t>
      </w:r>
      <w:r w:rsidR="0097282F" w:rsidRPr="00012ECB">
        <w:rPr>
          <w:rFonts w:eastAsiaTheme="minorHAnsi" w:cstheme="minorBidi"/>
          <w:kern w:val="0"/>
          <w:lang w:val="fr-BE"/>
          <w14:ligatures w14:val="none"/>
        </w:rPr>
        <w:t>«</w:t>
      </w:r>
      <w:r w:rsidR="00131017">
        <w:rPr>
          <w:rFonts w:eastAsiaTheme="minorHAnsi" w:cstheme="minorBidi"/>
          <w:kern w:val="0"/>
          <w:lang w:val="fr-BE"/>
          <w14:ligatures w14:val="none"/>
        </w:rPr>
        <w:t> 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Les W.C. étaient </w:t>
      </w:r>
      <w:r w:rsidR="00690ECD">
        <w:rPr>
          <w:rFonts w:eastAsia="Times New Roman" w:cs="Calibri"/>
          <w:color w:val="212121"/>
          <w:kern w:val="0"/>
          <w:lang w:val="fr-BE" w:eastAsia="nl-NL"/>
          <w14:ligatures w14:val="none"/>
        </w:rPr>
        <w:t>de taille enfant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et il y avait 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>peu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d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intimité 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>car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toutes les chambres du service pédiatrique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étaient vitrées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. À l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époque, je n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ai pas non plus reçu d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explications claires sur la préservation de la fertilité. </w:t>
      </w:r>
      <w:r w:rsidR="0097282F">
        <w:rPr>
          <w:rFonts w:eastAsia="Times New Roman" w:cs="Calibri"/>
          <w:color w:val="212121"/>
          <w:kern w:val="0"/>
          <w:lang w:val="fr-BE" w:eastAsia="nl-NL"/>
          <w14:ligatures w14:val="none"/>
        </w:rPr>
        <w:t>Pourtant, c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ette question ne 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doit 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jamais être oubliée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 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: il faut demander à tous les enfants, adolescents et jeunes adultes atteints d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un cancer s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ils souhaitent bénéficier d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interventions </w:t>
      </w:r>
      <w:r w:rsidR="0097282F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pour 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préserver 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leur fertilité. 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>Après ma rémission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, j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ai été mise en relation avec des </w:t>
      </w:r>
      <w:r w:rsidR="005B12F7">
        <w:rPr>
          <w:rFonts w:eastAsia="Times New Roman" w:cs="Calibri"/>
          <w:color w:val="212121"/>
          <w:kern w:val="0"/>
          <w:lang w:val="fr-BE" w:eastAsia="nl-NL"/>
          <w14:ligatures w14:val="none"/>
        </w:rPr>
        <w:t>pneumologues pour adultes. J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="005B12F7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ai 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>très mal vécu</w:t>
      </w:r>
      <w:r w:rsidR="005B12F7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cette transition. Les pédiatres connaissaient mon dossier et j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="005B12F7">
        <w:rPr>
          <w:rFonts w:eastAsia="Times New Roman" w:cs="Calibri"/>
          <w:color w:val="212121"/>
          <w:kern w:val="0"/>
          <w:lang w:val="fr-BE" w:eastAsia="nl-NL"/>
          <w14:ligatures w14:val="none"/>
        </w:rPr>
        <w:t>ai le sentiment qu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="005B12F7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ils 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étaient </w:t>
      </w:r>
      <w:r w:rsidR="005B12F7">
        <w:rPr>
          <w:rFonts w:eastAsia="Times New Roman" w:cs="Calibri"/>
          <w:color w:val="212121"/>
          <w:kern w:val="0"/>
          <w:lang w:val="fr-BE" w:eastAsia="nl-NL"/>
          <w14:ligatures w14:val="none"/>
        </w:rPr>
        <w:t>beaucoup plus accessibles. À l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="005B12F7">
        <w:rPr>
          <w:rFonts w:eastAsia="Times New Roman" w:cs="Calibri"/>
          <w:color w:val="212121"/>
          <w:kern w:val="0"/>
          <w:lang w:val="fr-BE" w:eastAsia="nl-NL"/>
          <w14:ligatures w14:val="none"/>
        </w:rPr>
        <w:t>époque</w:t>
      </w:r>
      <w:r w:rsidR="00690ECD">
        <w:rPr>
          <w:rFonts w:eastAsia="Times New Roman" w:cs="Calibri"/>
          <w:color w:val="212121"/>
          <w:kern w:val="0"/>
          <w:lang w:val="fr-BE" w:eastAsia="nl-NL"/>
          <w14:ligatures w14:val="none"/>
        </w:rPr>
        <w:t>,</w:t>
      </w:r>
      <w:r w:rsidR="005B12F7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j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="005B12F7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ai demandé </w:t>
      </w:r>
      <w:r w:rsidR="0097282F">
        <w:rPr>
          <w:rFonts w:eastAsia="Times New Roman" w:cs="Calibri"/>
          <w:color w:val="212121"/>
          <w:kern w:val="0"/>
          <w:lang w:val="fr-BE" w:eastAsia="nl-NL"/>
          <w14:ligatures w14:val="none"/>
        </w:rPr>
        <w:t>à</w:t>
      </w:r>
      <w:r w:rsidR="005B12F7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</w:t>
      </w:r>
      <w:r w:rsidR="00690ECD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pouvoir </w:t>
      </w:r>
      <w:r w:rsidR="005B12F7">
        <w:rPr>
          <w:rFonts w:eastAsia="Times New Roman" w:cs="Calibri"/>
          <w:color w:val="212121"/>
          <w:kern w:val="0"/>
          <w:lang w:val="fr-BE" w:eastAsia="nl-NL"/>
          <w14:ligatures w14:val="none"/>
        </w:rPr>
        <w:t>retourner en pédiatri</w:t>
      </w:r>
      <w:r w:rsidR="0097282F">
        <w:rPr>
          <w:rFonts w:eastAsia="Times New Roman" w:cs="Calibri"/>
          <w:color w:val="212121"/>
          <w:kern w:val="0"/>
          <w:lang w:val="fr-BE" w:eastAsia="nl-NL"/>
          <w14:ligatures w14:val="none"/>
        </w:rPr>
        <w:t>e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 </w:t>
      </w:r>
      <w:r w:rsidR="0097282F"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»</w:t>
      </w:r>
      <w:r w:rsidR="0097282F">
        <w:rPr>
          <w:rFonts w:eastAsia="Times New Roman" w:cs="Calibri"/>
          <w:color w:val="212121"/>
          <w:kern w:val="0"/>
          <w:lang w:val="fr-BE" w:eastAsia="nl-NL"/>
          <w14:ligatures w14:val="none"/>
        </w:rPr>
        <w:t>,</w:t>
      </w:r>
      <w:r w:rsidR="005B12F7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témoigne Liesbeth. </w:t>
      </w:r>
    </w:p>
    <w:p w14:paraId="76759844" w14:textId="77777777" w:rsidR="000E7B4F" w:rsidRPr="00EA4676" w:rsidRDefault="000E7B4F" w:rsidP="003C3922">
      <w:pPr>
        <w:spacing w:before="0" w:after="0" w:line="240" w:lineRule="auto"/>
        <w:jc w:val="left"/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</w:p>
    <w:p w14:paraId="7A9A59C9" w14:textId="16CA2C88" w:rsidR="00FB27A0" w:rsidRPr="005B12F7" w:rsidRDefault="005B12F7" w:rsidP="003C3922">
      <w:pPr>
        <w:spacing w:before="0" w:after="0" w:line="240" w:lineRule="auto"/>
        <w:jc w:val="left"/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</w:pPr>
      <w:r w:rsidRPr="005B12F7"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  <w:t>Solitude</w:t>
      </w:r>
      <w:r w:rsidR="00131017"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  <w:t> </w:t>
      </w:r>
      <w:r w:rsidRPr="005B12F7"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  <w:t>: manque de compréhension à l</w:t>
      </w:r>
      <w:r w:rsidR="00131017"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  <w:t>’</w:t>
      </w:r>
      <w:r w:rsidRPr="005B12F7"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  <w:t>école et manque de contact avec</w:t>
      </w:r>
      <w:r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  <w:t xml:space="preserve"> des pairs </w:t>
      </w:r>
    </w:p>
    <w:p w14:paraId="638687D6" w14:textId="77777777" w:rsidR="0041796D" w:rsidRPr="005B12F7" w:rsidRDefault="0041796D" w:rsidP="003C3922">
      <w:pPr>
        <w:spacing w:before="0" w:after="0" w:line="240" w:lineRule="auto"/>
        <w:jc w:val="left"/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</w:p>
    <w:p w14:paraId="1DA1D0F7" w14:textId="7E8CF775" w:rsidR="000E7B4F" w:rsidRPr="005B12F7" w:rsidRDefault="005B12F7" w:rsidP="003C3922">
      <w:pPr>
        <w:spacing w:before="0" w:after="0" w:line="240" w:lineRule="auto"/>
        <w:jc w:val="left"/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</w:pPr>
      <w:r w:rsidRPr="005B12F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À l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’</w:t>
      </w:r>
      <w:r w:rsidRPr="005B12F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âge de 11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 </w:t>
      </w:r>
      <w:r w:rsidRPr="005B12F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ans, </w:t>
      </w:r>
      <w:r w:rsidR="007238C9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Nicolas s’est fait diagnostiquer un </w:t>
      </w:r>
      <w:r w:rsidRPr="005B12F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lympho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me</w:t>
      </w:r>
      <w:r w:rsidRPr="005B12F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de Hodgkin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. Il a été suivi en pédiatrie. </w:t>
      </w:r>
      <w:r w:rsidR="00DE40E6" w:rsidRPr="00012ECB">
        <w:rPr>
          <w:rFonts w:eastAsiaTheme="minorHAnsi" w:cstheme="minorBidi"/>
          <w:kern w:val="0"/>
          <w:lang w:val="fr-BE"/>
          <w14:ligatures w14:val="none"/>
        </w:rPr>
        <w:t>«</w:t>
      </w:r>
      <w:r w:rsidR="00131017">
        <w:rPr>
          <w:rFonts w:eastAsiaTheme="minorHAnsi" w:cstheme="minorBidi"/>
          <w:kern w:val="0"/>
          <w:lang w:val="fr-BE"/>
          <w14:ligatures w14:val="none"/>
        </w:rPr>
        <w:t> </w:t>
      </w:r>
      <w:r w:rsidR="00DE40E6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Après mon traitement, la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transition vers </w:t>
      </w:r>
      <w:r w:rsidR="00DE40E6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les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secondaire</w:t>
      </w:r>
      <w:r w:rsidR="00DE40E6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s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a été particulièrement </w:t>
      </w:r>
      <w:r w:rsidR="00DE40E6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éprouvante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. Je souffrais des effets secondaires, 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j’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avai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s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fort grossi et </w:t>
      </w:r>
      <w:r w:rsidR="007238C9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après 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une journée entière à l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école</w:t>
      </w:r>
      <w:r w:rsidR="007238C9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, je me sentais épuisé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. </w:t>
      </w:r>
      <w:r w:rsidR="00690ECD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Mon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prof</w:t>
      </w:r>
      <w:r w:rsidR="00BD360E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esseur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de gym</w:t>
      </w:r>
      <w:r w:rsidR="00BD360E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nastique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</w:t>
      </w:r>
      <w:r w:rsidR="007238C9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n’était p</w:t>
      </w:r>
      <w:r w:rsidR="0048071D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a</w:t>
      </w:r>
      <w:r w:rsidR="007238C9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s du tout compréhensif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. Si à l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époque j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avais pu rencontrer une personne</w:t>
      </w:r>
      <w:r w:rsidR="007238C9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qui a</w:t>
      </w:r>
      <w:r w:rsidR="00BD360E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vait</w:t>
      </w:r>
      <w:r w:rsidR="007238C9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traversé la même épreuve</w:t>
      </w:r>
      <w:r w:rsidR="00690ECD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,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je me serais senti beaucoup moins seul. Maintenant</w:t>
      </w:r>
      <w:r w:rsidR="00DE40E6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, 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je sais que les gens ne comprennent </w:t>
      </w:r>
      <w:r w:rsidR="00DE40E6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souvent 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pas assez ce que c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est que d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avoir un cancer. </w:t>
      </w:r>
      <w:r w:rsidR="007238C9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Enfin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, en tant que jeune atteint d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un cancer, </w:t>
      </w:r>
      <w:r w:rsidR="007238C9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je n’étais pas assez 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autonome. C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est logique que les parents </w:t>
      </w:r>
      <w:r w:rsidR="00DE40E6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so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ie</w:t>
      </w:r>
      <w:r w:rsidR="00DE40E6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nt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présents </w:t>
      </w:r>
      <w:r w:rsidR="0048071D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lors des rendez-vous avec le médecin </w:t>
      </w:r>
      <w:r w:rsidR="007238C9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pour les questions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médicales, mais je me serais senti plus à l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aise dans mon corps si j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avais pu </w:t>
      </w:r>
      <w:r w:rsidR="007238C9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bénéficier d’</w:t>
      </w:r>
      <w:r w:rsidR="00DE40E6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un quart d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’</w:t>
      </w:r>
      <w:r w:rsidR="00DE40E6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heure </w:t>
      </w:r>
      <w:r w:rsidR="0048071D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seul</w:t>
      </w:r>
      <w:r w:rsidR="00DE40E6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avec le médecin </w:t>
      </w:r>
      <w:r w:rsidR="0048071D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pour aborder, par exemple</w:t>
      </w:r>
      <w:r w:rsidR="00BD360E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,</w:t>
      </w:r>
      <w:r w:rsidR="0048071D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d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e</w:t>
      </w:r>
      <w:r w:rsidR="0048071D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s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</w:t>
      </w:r>
      <w:r w:rsidR="0048071D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questions sur ma 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sexualité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 </w:t>
      </w:r>
      <w:r w:rsidR="00DE40E6"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»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, </w:t>
      </w:r>
      <w:r w:rsidR="007238C9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explique 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Nicolas. </w:t>
      </w:r>
    </w:p>
    <w:p w14:paraId="709984DF" w14:textId="77777777" w:rsidR="004F2D75" w:rsidRPr="005B12F7" w:rsidRDefault="004F2D75" w:rsidP="003C3922">
      <w:pPr>
        <w:spacing w:before="0" w:after="0" w:line="240" w:lineRule="auto"/>
        <w:jc w:val="left"/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</w:pPr>
    </w:p>
    <w:p w14:paraId="662A172C" w14:textId="77777777" w:rsidR="00673E73" w:rsidRDefault="00673E73">
      <w:pPr>
        <w:spacing w:before="0" w:after="0" w:line="240" w:lineRule="auto"/>
        <w:jc w:val="left"/>
        <w:rPr>
          <w:rFonts w:eastAsia="Times New Roman" w:cs="Calibri"/>
          <w:b/>
          <w:bCs/>
          <w:color w:val="000000" w:themeColor="text1"/>
          <w:kern w:val="0"/>
          <w:lang w:val="fr-BE" w:eastAsia="nl-NL"/>
          <w14:ligatures w14:val="none"/>
        </w:rPr>
      </w:pPr>
      <w:r>
        <w:rPr>
          <w:rFonts w:eastAsia="Times New Roman" w:cs="Calibri"/>
          <w:b/>
          <w:bCs/>
          <w:color w:val="000000" w:themeColor="text1"/>
          <w:kern w:val="0"/>
          <w:lang w:val="fr-BE" w:eastAsia="nl-NL"/>
          <w14:ligatures w14:val="none"/>
        </w:rPr>
        <w:br w:type="page"/>
      </w:r>
    </w:p>
    <w:p w14:paraId="4987AF9D" w14:textId="77777777" w:rsidR="00673E73" w:rsidRDefault="00673E73" w:rsidP="004F2D75">
      <w:pPr>
        <w:spacing w:before="0" w:after="0" w:line="240" w:lineRule="auto"/>
        <w:jc w:val="left"/>
        <w:rPr>
          <w:rFonts w:eastAsia="Times New Roman" w:cs="Calibri"/>
          <w:b/>
          <w:bCs/>
          <w:color w:val="000000" w:themeColor="text1"/>
          <w:kern w:val="0"/>
          <w:lang w:val="fr-BE" w:eastAsia="nl-NL"/>
          <w14:ligatures w14:val="none"/>
        </w:rPr>
      </w:pPr>
    </w:p>
    <w:p w14:paraId="572FA0BC" w14:textId="77777777" w:rsidR="00673E73" w:rsidRDefault="00673E73" w:rsidP="004F2D75">
      <w:pPr>
        <w:spacing w:before="0" w:after="0" w:line="240" w:lineRule="auto"/>
        <w:jc w:val="left"/>
        <w:rPr>
          <w:rFonts w:eastAsia="Times New Roman" w:cs="Calibri"/>
          <w:b/>
          <w:bCs/>
          <w:color w:val="000000" w:themeColor="text1"/>
          <w:kern w:val="0"/>
          <w:lang w:val="fr-BE" w:eastAsia="nl-NL"/>
          <w14:ligatures w14:val="none"/>
        </w:rPr>
      </w:pPr>
    </w:p>
    <w:p w14:paraId="59F6BAFA" w14:textId="7568F944" w:rsidR="004F2D75" w:rsidRPr="005B12F7" w:rsidRDefault="005B12F7" w:rsidP="004F2D75">
      <w:pPr>
        <w:spacing w:before="0" w:after="0" w:line="240" w:lineRule="auto"/>
        <w:jc w:val="left"/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</w:pPr>
      <w:r w:rsidRPr="00DE40E6">
        <w:rPr>
          <w:rFonts w:eastAsia="Times New Roman" w:cs="Calibri"/>
          <w:b/>
          <w:bCs/>
          <w:color w:val="000000" w:themeColor="text1"/>
          <w:kern w:val="0"/>
          <w:lang w:val="fr-BE" w:eastAsia="nl-NL"/>
          <w14:ligatures w14:val="none"/>
        </w:rPr>
        <w:t xml:space="preserve">Mon chirurgien a choisi des soins adaptés à mon âge </w:t>
      </w:r>
      <w:r w:rsidR="00E74981" w:rsidRPr="00DE40E6">
        <w:rPr>
          <w:rFonts w:eastAsia="Times New Roman" w:cs="Calibri"/>
          <w:b/>
          <w:bCs/>
          <w:color w:val="000000" w:themeColor="text1"/>
          <w:kern w:val="0"/>
          <w:lang w:val="fr-BE" w:eastAsia="nl-NL"/>
          <w14:ligatures w14:val="none"/>
        </w:rPr>
        <w:br/>
      </w:r>
      <w:r w:rsidR="00E74981" w:rsidRPr="00DE40E6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br/>
      </w:r>
      <w:r w:rsidRPr="005B12F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Lorsqu</w:t>
      </w:r>
      <w:r w:rsidR="007238C9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e Tim se fait diagnostiquer </w:t>
      </w:r>
      <w:r w:rsidR="007238C9" w:rsidRPr="005B12F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un </w:t>
      </w:r>
      <w:r w:rsidRPr="005B12F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ostéosarcome à l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’</w:t>
      </w:r>
      <w:r w:rsidRPr="005B12F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âge d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e</w:t>
      </w:r>
      <w:r w:rsidRPr="005B12F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19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 </w:t>
      </w:r>
      <w:r w:rsidRPr="005B12F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a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ns, il choisi</w:t>
      </w:r>
      <w:r w:rsidR="0048071D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t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</w:t>
      </w:r>
      <w:r w:rsidR="0048071D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de </w:t>
      </w:r>
      <w:r w:rsidR="007238C9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se faire suivre dans un service d’oncologie </w:t>
      </w:r>
      <w:r w:rsidR="0048071D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adulte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.</w:t>
      </w:r>
      <w:r w:rsidR="00DE40E6" w:rsidRPr="00DE40E6">
        <w:rPr>
          <w:rFonts w:eastAsiaTheme="minorHAnsi" w:cstheme="minorBidi"/>
          <w:kern w:val="0"/>
          <w:lang w:val="fr-BE"/>
          <w14:ligatures w14:val="none"/>
        </w:rPr>
        <w:t xml:space="preserve"> </w:t>
      </w:r>
      <w:r w:rsidR="00DE40E6" w:rsidRPr="00012ECB">
        <w:rPr>
          <w:rFonts w:eastAsiaTheme="minorHAnsi" w:cstheme="minorBidi"/>
          <w:kern w:val="0"/>
          <w:lang w:val="fr-BE"/>
          <w14:ligatures w14:val="none"/>
        </w:rPr>
        <w:t>«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 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Après une longue explication médicale </w:t>
      </w:r>
      <w:r w:rsidR="00DE40E6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sur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ma maladie, j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ai </w:t>
      </w:r>
      <w:r w:rsidR="0048071D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opté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pour un traitement dans </w:t>
      </w:r>
      <w:r w:rsidR="0048071D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le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service pour adultes. Je n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ai compris qu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après coup que l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oncologue </w:t>
      </w:r>
      <w:r w:rsidR="007238C9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avait établi un protocole de traitement comprenant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</w:t>
      </w:r>
      <w:r w:rsidR="007238C9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des 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dose</w:t>
      </w:r>
      <w:r w:rsidR="007238C9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s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</w:t>
      </w:r>
      <w:r w:rsidR="00FB4F90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prescrite</w:t>
      </w:r>
      <w:r w:rsidR="007238C9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s</w:t>
      </w:r>
      <w:r w:rsidR="00FB4F90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en pédiatrie. Cela démontre que pour les AJA traités dans un service pour adultes, il est également indispensable de faire appel à l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’</w:t>
      </w:r>
      <w:r w:rsidR="00FB4F90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expertise des oncologues pédiatriques. </w:t>
      </w:r>
      <w:r w:rsidR="007238C9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De la même façon</w:t>
      </w:r>
      <w:r w:rsidR="00FB4F90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, mon chirurgien a</w:t>
      </w:r>
      <w:r w:rsidR="007238C9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</w:t>
      </w:r>
      <w:r w:rsidR="00DE40E6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choisi </w:t>
      </w:r>
      <w:r w:rsidR="00FB4F90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de</w:t>
      </w:r>
      <w:r w:rsidR="00DE40E6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s</w:t>
      </w:r>
      <w:r w:rsidR="00FB4F90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soins adaptés à mon âge,</w:t>
      </w:r>
      <w:r w:rsidR="007238C9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et</w:t>
      </w:r>
      <w:r w:rsidR="00FB4F90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ce</w:t>
      </w:r>
      <w:r w:rsidR="007238C9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la</w:t>
      </w:r>
      <w:r w:rsidR="00FB4F90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devrait toujours être l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’</w:t>
      </w:r>
      <w:r w:rsidR="00FB4F90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objectif. C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’</w:t>
      </w:r>
      <w:r w:rsidR="00FB4F90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est pourquoi aujourd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’</w:t>
      </w:r>
      <w:r w:rsidR="00FB4F90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hui, je me bats pour défendre les intérêts des AJA aux niveaux national et international. </w:t>
      </w:r>
      <w:r w:rsidR="00DE40E6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L</w:t>
      </w:r>
      <w:r w:rsidR="00FB4F90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a collaboration entre spécialistes, </w:t>
      </w:r>
      <w:r w:rsidR="007238C9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professionnels de la santé </w:t>
      </w:r>
      <w:r w:rsidR="00FB4F90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et </w:t>
      </w:r>
      <w:r w:rsidR="00DE40E6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associations</w:t>
      </w:r>
      <w:r w:rsidR="00FB4F90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de patients est nécessaire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 </w:t>
      </w:r>
      <w:r w:rsidR="00DE40E6"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»</w:t>
      </w:r>
      <w:r w:rsidR="00DE40E6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,</w:t>
      </w:r>
      <w:r w:rsidR="00FB4F90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</w:t>
      </w:r>
      <w:r w:rsidR="0048071D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déclare</w:t>
      </w:r>
      <w:r w:rsidR="007238C9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</w:t>
      </w:r>
      <w:r w:rsidR="00FB4F90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Tim.  </w:t>
      </w:r>
    </w:p>
    <w:p w14:paraId="2BF20380" w14:textId="77777777" w:rsidR="00D769B9" w:rsidRPr="005B12F7" w:rsidRDefault="00D769B9" w:rsidP="003C3922">
      <w:pPr>
        <w:spacing w:before="0" w:after="0" w:line="240" w:lineRule="auto"/>
        <w:jc w:val="left"/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</w:p>
    <w:p w14:paraId="54A7FC5E" w14:textId="5C7D0797" w:rsidR="003E347F" w:rsidRPr="00EA3B80" w:rsidRDefault="00FB4F90" w:rsidP="003C3922">
      <w:pPr>
        <w:spacing w:before="0" w:after="0" w:line="240" w:lineRule="auto"/>
        <w:jc w:val="left"/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</w:pPr>
      <w:r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>Projet pilote belge</w:t>
      </w:r>
      <w:r w:rsidR="00131017"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> </w:t>
      </w:r>
      <w:r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 xml:space="preserve">: trajet de soins pour </w:t>
      </w:r>
      <w:r w:rsidR="00DE40E6"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 xml:space="preserve">les </w:t>
      </w:r>
      <w:r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 xml:space="preserve">AJA </w:t>
      </w:r>
    </w:p>
    <w:p w14:paraId="3BC79F72" w14:textId="77777777" w:rsidR="003E347F" w:rsidRPr="00DE40E6" w:rsidRDefault="003E347F" w:rsidP="003C3922">
      <w:pPr>
        <w:spacing w:before="0" w:after="0" w:line="240" w:lineRule="auto"/>
        <w:jc w:val="left"/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</w:pPr>
    </w:p>
    <w:p w14:paraId="0ED08408" w14:textId="00FE4D3A" w:rsidR="00827DD3" w:rsidRPr="007210E1" w:rsidRDefault="00F479BE" w:rsidP="003C3922">
      <w:pPr>
        <w:spacing w:before="0" w:after="0" w:line="240" w:lineRule="auto"/>
        <w:jc w:val="left"/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À l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occasion</w:t>
      </w:r>
      <w:r w:rsidR="007210E1" w:rsidRPr="007210E1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de la conférence patients de KickCancer, le projet p</w:t>
      </w:r>
      <w:r w:rsidR="007210E1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ilote (2019 - 2022) </w:t>
      </w:r>
      <w:r w:rsidR="00DE40E6" w:rsidRPr="00012ECB">
        <w:rPr>
          <w:rFonts w:eastAsiaTheme="minorHAnsi" w:cstheme="minorBidi"/>
          <w:kern w:val="0"/>
          <w:lang w:val="fr-BE"/>
          <w14:ligatures w14:val="none"/>
        </w:rPr>
        <w:t>«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 </w:t>
      </w:r>
      <w:r w:rsidR="00DE40E6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T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rajet de soins pour les jeunes atteints d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un cancer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 </w:t>
      </w:r>
      <w:r w:rsidR="00DE40E6"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»</w:t>
      </w:r>
      <w:r w:rsidR="00DE40E6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, 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fruit </w:t>
      </w:r>
      <w:r w:rsidR="007210E1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de </w:t>
      </w:r>
      <w:r w:rsidR="007238C9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la collaboration entre </w:t>
      </w:r>
      <w:r w:rsidR="007210E1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quatre hôpitaux gantois en association avec </w:t>
      </w:r>
      <w:proofErr w:type="spellStart"/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Kom</w:t>
      </w:r>
      <w:proofErr w:type="spellEnd"/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op </w:t>
      </w:r>
      <w:proofErr w:type="spellStart"/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tegen</w:t>
      </w:r>
      <w:proofErr w:type="spellEnd"/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</w:t>
      </w:r>
      <w:proofErr w:type="spellStart"/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Kanker</w:t>
      </w:r>
      <w:proofErr w:type="spellEnd"/>
      <w:r w:rsidR="00DE40E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, 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sera présenté. </w:t>
      </w:r>
    </w:p>
    <w:p w14:paraId="001EEBD7" w14:textId="77777777" w:rsidR="00827DD3" w:rsidRPr="007210E1" w:rsidRDefault="00827DD3" w:rsidP="003C3922">
      <w:pPr>
        <w:spacing w:before="0" w:after="0" w:line="240" w:lineRule="auto"/>
        <w:jc w:val="left"/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</w:p>
    <w:p w14:paraId="2236EC8A" w14:textId="5518D042" w:rsidR="00B47814" w:rsidRPr="00D83C14" w:rsidRDefault="00DE40E6" w:rsidP="003C3922">
      <w:pPr>
        <w:spacing w:before="0" w:after="0" w:line="240" w:lineRule="auto"/>
        <w:jc w:val="left"/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  <w:r w:rsidRPr="00012ECB">
        <w:rPr>
          <w:rFonts w:eastAsiaTheme="minorHAnsi" w:cstheme="minorBidi"/>
          <w:kern w:val="0"/>
          <w:lang w:val="fr-BE"/>
          <w14:ligatures w14:val="none"/>
        </w:rPr>
        <w:t>«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 </w:t>
      </w:r>
      <w:r w:rsidR="00F479BE" w:rsidRP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Nous avons élaboré un </w:t>
      </w:r>
      <w:r w:rsidR="00D83C14" w:rsidRP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>trajet de soins pour trois é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>tapes clés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 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: le diagnostic, le traitement et le </w:t>
      </w:r>
      <w:r w:rsidR="007238C9">
        <w:rPr>
          <w:rFonts w:eastAsia="Times New Roman" w:cs="Calibri"/>
          <w:color w:val="212121"/>
          <w:kern w:val="0"/>
          <w:lang w:val="fr-BE" w:eastAsia="nl-NL"/>
          <w14:ligatures w14:val="none"/>
        </w:rPr>
        <w:t>suivi long-terme, post traitement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>. Nous voulons</w:t>
      </w:r>
      <w:r w:rsidR="00690ECD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structurellement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aborder deux problèmes importants qui </w:t>
      </w:r>
      <w:r w:rsidR="007238C9">
        <w:rPr>
          <w:rFonts w:eastAsia="Times New Roman" w:cs="Calibri"/>
          <w:color w:val="212121"/>
          <w:kern w:val="0"/>
          <w:lang w:val="fr-BE" w:eastAsia="nl-NL"/>
          <w14:ligatures w14:val="none"/>
        </w:rPr>
        <w:t>sont spécifiques à la phase de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diagnostic</w:t>
      </w:r>
      <w:r w:rsidR="00197048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 : 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>améliorer l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accès et la participation des AJA aux </w:t>
      </w:r>
      <w:r w:rsidR="007238C9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essais 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>cliniques et assurer l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accès à une clinique de la fertilité. À cette fin, nous avons ajouté des questions supplémentaires au modèle des entretiens préliminaires avec les jeunes patients. Pour cela, il faut 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aussi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sensibiliser et former le personnel soignant. Ainsi, </w:t>
      </w:r>
      <w:r w:rsidR="007238C9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ce personnel 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>doit être conscient que les AJA constituent un group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e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distinct </w:t>
      </w:r>
      <w:r w:rsidR="007238C9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qui a 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des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besoins spécifiques. Nous souhaitons déployer </w:t>
      </w:r>
      <w:r w:rsidR="007238C9">
        <w:rPr>
          <w:rFonts w:eastAsia="Times New Roman" w:cs="Calibri"/>
          <w:color w:val="212121"/>
          <w:kern w:val="0"/>
          <w:lang w:val="fr-BE" w:eastAsia="nl-NL"/>
          <w14:ligatures w14:val="none"/>
        </w:rPr>
        <w:t>c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e schéma de soins AJA </w:t>
      </w:r>
      <w:r w:rsidR="007238C9">
        <w:rPr>
          <w:rFonts w:eastAsia="Times New Roman" w:cs="Calibri"/>
          <w:color w:val="212121"/>
          <w:kern w:val="0"/>
          <w:lang w:val="fr-BE" w:eastAsia="nl-NL"/>
          <w14:ligatures w14:val="none"/>
        </w:rPr>
        <w:t>dans d’a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>utres régions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 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»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>, affirme Nathali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e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B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e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>lpame, coordinatrice des soins AJA de l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UZ Gent. </w:t>
      </w:r>
    </w:p>
    <w:p w14:paraId="6B27B742" w14:textId="77777777" w:rsidR="00B47814" w:rsidRPr="00D83C14" w:rsidRDefault="00B47814" w:rsidP="003C3922">
      <w:pPr>
        <w:spacing w:before="0" w:after="0" w:line="240" w:lineRule="auto"/>
        <w:jc w:val="left"/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</w:p>
    <w:p w14:paraId="191BA055" w14:textId="33FA455A" w:rsidR="00F21C05" w:rsidRPr="00EA3B80" w:rsidRDefault="00D83C14" w:rsidP="003C3922">
      <w:pPr>
        <w:spacing w:before="0" w:after="0" w:line="240" w:lineRule="auto"/>
        <w:jc w:val="left"/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</w:pPr>
      <w:r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>Soins AJA sp</w:t>
      </w:r>
      <w:r w:rsidR="00690ECD"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>é</w:t>
      </w:r>
      <w:r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>cialisés au Royaum</w:t>
      </w:r>
      <w:r w:rsidR="00DE40E6"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>e</w:t>
      </w:r>
      <w:r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>-Uni</w:t>
      </w:r>
      <w:r w:rsidR="00131017"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> </w:t>
      </w:r>
      <w:r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 xml:space="preserve">: </w:t>
      </w:r>
      <w:r w:rsidR="0054331B"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>«</w:t>
      </w:r>
      <w:r w:rsidR="00131017"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> </w:t>
      </w:r>
      <w:r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>Nous voulons la même chose pour les AJA partout dans le monde</w:t>
      </w:r>
      <w:r w:rsidR="00131017"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> </w:t>
      </w:r>
      <w:r w:rsidR="0054331B"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>»</w:t>
      </w:r>
    </w:p>
    <w:p w14:paraId="0880D748" w14:textId="77777777" w:rsidR="00F21C05" w:rsidRPr="0054331B" w:rsidRDefault="00F21C05" w:rsidP="003C3922">
      <w:pPr>
        <w:spacing w:before="0" w:after="0" w:line="240" w:lineRule="auto"/>
        <w:jc w:val="left"/>
        <w:rPr>
          <w:rFonts w:eastAsia="Times New Roman" w:cs="Calibri"/>
          <w:b/>
          <w:color w:val="212121"/>
          <w:kern w:val="0"/>
          <w:lang w:val="fr-BE" w:eastAsia="nl-NL"/>
          <w14:ligatures w14:val="none"/>
        </w:rPr>
      </w:pPr>
    </w:p>
    <w:p w14:paraId="18332D57" w14:textId="1256BF54" w:rsidR="00BA6AA1" w:rsidRPr="00D83C14" w:rsidRDefault="007C7977" w:rsidP="003C3922">
      <w:pPr>
        <w:spacing w:before="0" w:after="0" w:line="240" w:lineRule="auto"/>
        <w:jc w:val="left"/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Il ne faut pas aller loin pour trouver </w:t>
      </w:r>
      <w:r w:rsidR="00D83C14" w:rsidRP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>de bon</w:t>
      </w:r>
      <w:r w:rsidR="007238C9">
        <w:rPr>
          <w:rFonts w:eastAsia="Times New Roman" w:cs="Calibri"/>
          <w:color w:val="212121"/>
          <w:kern w:val="0"/>
          <w:lang w:val="fr-BE" w:eastAsia="nl-NL"/>
          <w14:ligatures w14:val="none"/>
        </w:rPr>
        <w:t>ne</w:t>
      </w:r>
      <w:r w:rsidR="00D83C14" w:rsidRP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s </w:t>
      </w:r>
      <w:r w:rsidR="007238C9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pratiques dans le domaine des soins </w:t>
      </w:r>
      <w:r w:rsidR="003B569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dispensés </w:t>
      </w:r>
      <w:r w:rsidR="007238C9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aux 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AJA </w:t>
      </w:r>
      <w:r w:rsidR="003B569B">
        <w:rPr>
          <w:rFonts w:eastAsia="Times New Roman" w:cs="Calibri"/>
          <w:color w:val="212121"/>
          <w:kern w:val="0"/>
          <w:lang w:val="fr-BE" w:eastAsia="nl-NL"/>
          <w14:ligatures w14:val="none"/>
        </w:rPr>
        <w:t>et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adaptés à leur âge. </w:t>
      </w:r>
      <w:r w:rsidR="007238C9">
        <w:rPr>
          <w:rFonts w:eastAsia="Times New Roman" w:cs="Calibri"/>
          <w:color w:val="212121"/>
          <w:kern w:val="0"/>
          <w:lang w:val="fr-BE" w:eastAsia="nl-NL"/>
          <w14:ligatures w14:val="none"/>
        </w:rPr>
        <w:t>Le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Royaume-Uni a </w:t>
      </w:r>
      <w:r w:rsidR="007238C9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ainsi 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>créé un réseau national de 17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 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>centre</w:t>
      </w:r>
      <w:r w:rsidR="00690ECD">
        <w:rPr>
          <w:rFonts w:eastAsia="Times New Roman" w:cs="Calibri"/>
          <w:color w:val="212121"/>
          <w:kern w:val="0"/>
          <w:lang w:val="fr-BE" w:eastAsia="nl-NL"/>
          <w14:ligatures w14:val="none"/>
        </w:rPr>
        <w:t>s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de référence agréés spécialisés dans les soins aux </w:t>
      </w:r>
      <w:r w:rsidR="0054331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adolescents et </w:t>
      </w:r>
      <w:r w:rsidR="00690ECD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aux </w:t>
      </w:r>
      <w:r w:rsidR="0054331B">
        <w:rPr>
          <w:rFonts w:eastAsia="Times New Roman" w:cs="Calibri"/>
          <w:color w:val="212121"/>
          <w:kern w:val="0"/>
          <w:lang w:val="fr-BE" w:eastAsia="nl-NL"/>
          <w14:ligatures w14:val="none"/>
        </w:rPr>
        <w:t>jeunes adultes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. </w:t>
      </w:r>
    </w:p>
    <w:p w14:paraId="5A141D90" w14:textId="77777777" w:rsidR="00FC6D27" w:rsidRPr="00D83C14" w:rsidRDefault="00FC6D27" w:rsidP="003C3922">
      <w:pPr>
        <w:spacing w:before="0" w:after="0" w:line="240" w:lineRule="auto"/>
        <w:jc w:val="left"/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</w:p>
    <w:p w14:paraId="6D7F9D79" w14:textId="24F6ABF2" w:rsidR="003C3922" w:rsidRPr="00BC3395" w:rsidRDefault="0054331B">
      <w:pPr>
        <w:rPr>
          <w:lang w:val="fr-BE"/>
        </w:rPr>
      </w:pPr>
      <w:r w:rsidRPr="0054331B">
        <w:rPr>
          <w:rFonts w:eastAsiaTheme="minorHAnsi" w:cstheme="minorBidi"/>
          <w:kern w:val="0"/>
          <w:lang w:val="fr-BE"/>
          <w14:ligatures w14:val="none"/>
        </w:rPr>
        <w:t>«</w:t>
      </w:r>
      <w:r w:rsidR="00131017">
        <w:rPr>
          <w:rFonts w:eastAsia="Times New Roman" w:cs="Calibri"/>
          <w:b/>
          <w:color w:val="000000" w:themeColor="text1"/>
          <w:kern w:val="0"/>
          <w:lang w:val="fr-BE" w:eastAsia="nl-NL"/>
          <w14:ligatures w14:val="none"/>
        </w:rPr>
        <w:t> </w:t>
      </w:r>
      <w:r w:rsidR="00D83C14" w:rsidRPr="0054331B">
        <w:rPr>
          <w:lang w:val="fr-BE"/>
        </w:rPr>
        <w:t xml:space="preserve">Le recherche </w:t>
      </w:r>
      <w:r w:rsidR="00926BD7">
        <w:rPr>
          <w:lang w:val="fr-BE"/>
        </w:rPr>
        <w:t>dé</w:t>
      </w:r>
      <w:r w:rsidR="00D83C14" w:rsidRPr="0054331B">
        <w:rPr>
          <w:lang w:val="fr-BE"/>
        </w:rPr>
        <w:t xml:space="preserve">montre que les adolescents et jeunes adultes (AJA) ont des besoins </w:t>
      </w:r>
      <w:r w:rsidR="00926BD7">
        <w:rPr>
          <w:lang w:val="fr-BE"/>
        </w:rPr>
        <w:t>spécifiques</w:t>
      </w:r>
      <w:r w:rsidR="00131017">
        <w:rPr>
          <w:lang w:val="fr-BE"/>
        </w:rPr>
        <w:t> </w:t>
      </w:r>
      <w:r w:rsidR="00690ECD">
        <w:rPr>
          <w:lang w:val="fr-BE"/>
        </w:rPr>
        <w:t xml:space="preserve">; </w:t>
      </w:r>
      <w:r w:rsidR="00BC3395" w:rsidRPr="0054331B">
        <w:rPr>
          <w:lang w:val="fr-BE"/>
        </w:rPr>
        <w:t xml:space="preserve">ils font face à des défis </w:t>
      </w:r>
      <w:r w:rsidR="00926BD7">
        <w:rPr>
          <w:lang w:val="fr-BE"/>
        </w:rPr>
        <w:t xml:space="preserve">que les </w:t>
      </w:r>
      <w:r w:rsidR="00BC3395" w:rsidRPr="0054331B">
        <w:rPr>
          <w:lang w:val="fr-BE"/>
        </w:rPr>
        <w:t>autres groupes de patients</w:t>
      </w:r>
      <w:r w:rsidR="00926BD7">
        <w:rPr>
          <w:lang w:val="fr-BE"/>
        </w:rPr>
        <w:t xml:space="preserve"> ne rencontrent pas</w:t>
      </w:r>
      <w:r w:rsidR="00BC3395" w:rsidRPr="0054331B">
        <w:rPr>
          <w:lang w:val="fr-BE"/>
        </w:rPr>
        <w:t xml:space="preserve">. </w:t>
      </w:r>
      <w:r w:rsidR="00BC3395">
        <w:rPr>
          <w:lang w:val="fr-BE"/>
        </w:rPr>
        <w:t>Pour répondre à ces besoins et défis, on</w:t>
      </w:r>
      <w:r w:rsidR="00BC3395" w:rsidRPr="00BC3395">
        <w:rPr>
          <w:lang w:val="fr-BE"/>
        </w:rPr>
        <w:t xml:space="preserve"> </w:t>
      </w:r>
      <w:r w:rsidR="00926BD7">
        <w:rPr>
          <w:lang w:val="fr-BE"/>
        </w:rPr>
        <w:t>prend progressivement conscience du fait qu’il faut constituer des équipes de prestataires de soins plus diversifié</w:t>
      </w:r>
      <w:r w:rsidR="003B569B">
        <w:rPr>
          <w:lang w:val="fr-BE"/>
        </w:rPr>
        <w:t>e</w:t>
      </w:r>
      <w:r w:rsidR="00926BD7">
        <w:rPr>
          <w:lang w:val="fr-BE"/>
        </w:rPr>
        <w:t xml:space="preserve">s et identifier des associations de patients. Grâce à une centralisation des soins dans des centres spécialisés pour les AJA, on atteint plusieurs objectifs : </w:t>
      </w:r>
      <w:r w:rsidR="00BC3395">
        <w:rPr>
          <w:lang w:val="fr-BE"/>
        </w:rPr>
        <w:t>améliorer l</w:t>
      </w:r>
      <w:r w:rsidR="00926BD7">
        <w:rPr>
          <w:lang w:val="fr-BE"/>
        </w:rPr>
        <w:t>a qualité d</w:t>
      </w:r>
      <w:r w:rsidR="00BC3395">
        <w:rPr>
          <w:lang w:val="fr-BE"/>
        </w:rPr>
        <w:t xml:space="preserve">es soins, </w:t>
      </w:r>
      <w:r w:rsidR="00926BD7">
        <w:rPr>
          <w:lang w:val="fr-BE"/>
        </w:rPr>
        <w:t xml:space="preserve">faciliter </w:t>
      </w:r>
      <w:r w:rsidR="00BC3395">
        <w:rPr>
          <w:lang w:val="fr-BE"/>
        </w:rPr>
        <w:t>l</w:t>
      </w:r>
      <w:r w:rsidR="00131017">
        <w:rPr>
          <w:lang w:val="fr-BE"/>
        </w:rPr>
        <w:t>’</w:t>
      </w:r>
      <w:r w:rsidR="00BC3395">
        <w:rPr>
          <w:lang w:val="fr-BE"/>
        </w:rPr>
        <w:t xml:space="preserve">accès aux études cliniques, </w:t>
      </w:r>
      <w:r w:rsidR="00926BD7">
        <w:rPr>
          <w:lang w:val="fr-BE"/>
        </w:rPr>
        <w:t xml:space="preserve">enrichir l’offre de </w:t>
      </w:r>
      <w:r w:rsidR="00BC3395">
        <w:rPr>
          <w:lang w:val="fr-BE"/>
        </w:rPr>
        <w:t>soutien psychosocial</w:t>
      </w:r>
      <w:r w:rsidR="00926BD7">
        <w:rPr>
          <w:lang w:val="fr-BE"/>
        </w:rPr>
        <w:t>. Grâce à cela, leur</w:t>
      </w:r>
      <w:r w:rsidR="00BC3395">
        <w:rPr>
          <w:lang w:val="fr-BE"/>
        </w:rPr>
        <w:t xml:space="preserve"> expérience</w:t>
      </w:r>
      <w:r w:rsidR="00926BD7">
        <w:rPr>
          <w:lang w:val="fr-BE"/>
        </w:rPr>
        <w:t xml:space="preserve"> dans la maladie mais aussi les résultats cliniques sont significativement améliorés</w:t>
      </w:r>
      <w:r w:rsidR="00BC3395">
        <w:rPr>
          <w:lang w:val="fr-BE"/>
        </w:rPr>
        <w:t xml:space="preserve"> pour les adolescents et jeunes adultes. Il y a </w:t>
      </w:r>
      <w:r w:rsidR="00926BD7">
        <w:rPr>
          <w:lang w:val="fr-BE"/>
        </w:rPr>
        <w:t xml:space="preserve">encore </w:t>
      </w:r>
      <w:r w:rsidR="00BC3395">
        <w:rPr>
          <w:lang w:val="fr-BE"/>
        </w:rPr>
        <w:t xml:space="preserve">du pain sur la planche pour </w:t>
      </w:r>
      <w:r w:rsidR="00926BD7">
        <w:rPr>
          <w:lang w:val="fr-BE"/>
        </w:rPr>
        <w:t>que ces bonnes pratiques soient</w:t>
      </w:r>
      <w:r w:rsidR="00BC3395">
        <w:rPr>
          <w:lang w:val="fr-BE"/>
        </w:rPr>
        <w:t xml:space="preserve"> disponible</w:t>
      </w:r>
      <w:r w:rsidR="00926BD7">
        <w:rPr>
          <w:lang w:val="fr-BE"/>
        </w:rPr>
        <w:t>s</w:t>
      </w:r>
      <w:r w:rsidR="00BC3395">
        <w:rPr>
          <w:lang w:val="fr-BE"/>
        </w:rPr>
        <w:t xml:space="preserve"> </w:t>
      </w:r>
      <w:r w:rsidR="00926BD7">
        <w:rPr>
          <w:lang w:val="fr-BE"/>
        </w:rPr>
        <w:t xml:space="preserve">pour les adolescents et jeunes adultes </w:t>
      </w:r>
      <w:r w:rsidR="00BC3395">
        <w:rPr>
          <w:lang w:val="fr-BE"/>
        </w:rPr>
        <w:t>atteints d</w:t>
      </w:r>
      <w:r w:rsidR="00131017">
        <w:rPr>
          <w:lang w:val="fr-BE"/>
        </w:rPr>
        <w:t>’</w:t>
      </w:r>
      <w:r w:rsidR="00BC3395">
        <w:rPr>
          <w:lang w:val="fr-BE"/>
        </w:rPr>
        <w:t>un cancer partout dans le monde</w:t>
      </w:r>
      <w:r w:rsidR="00131017">
        <w:rPr>
          <w:lang w:val="fr-BE"/>
        </w:rPr>
        <w:t> 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»</w:t>
      </w:r>
      <w:r w:rsidR="00BC3395">
        <w:rPr>
          <w:lang w:val="fr-BE"/>
        </w:rPr>
        <w:t>, confie Louise Soanes, infirmière en chef et conseillère pour l</w:t>
      </w:r>
      <w:r w:rsidR="00131017">
        <w:rPr>
          <w:lang w:val="fr-BE"/>
        </w:rPr>
        <w:t>’</w:t>
      </w:r>
      <w:r w:rsidR="00BC3395">
        <w:rPr>
          <w:lang w:val="fr-BE"/>
        </w:rPr>
        <w:t>organisation nationale</w:t>
      </w:r>
      <w:r w:rsidR="00131017">
        <w:rPr>
          <w:lang w:val="fr-BE"/>
        </w:rPr>
        <w:t>,</w:t>
      </w:r>
      <w:r w:rsidR="00BC3395">
        <w:rPr>
          <w:lang w:val="fr-BE"/>
        </w:rPr>
        <w:t xml:space="preserve"> </w:t>
      </w:r>
      <w:proofErr w:type="spellStart"/>
      <w:r w:rsidR="00BC3395">
        <w:rPr>
          <w:lang w:val="fr-BE"/>
        </w:rPr>
        <w:t>Teenage</w:t>
      </w:r>
      <w:proofErr w:type="spellEnd"/>
      <w:r w:rsidR="00BC3395">
        <w:rPr>
          <w:lang w:val="fr-BE"/>
        </w:rPr>
        <w:t xml:space="preserve"> Cancer Trust. </w:t>
      </w:r>
    </w:p>
    <w:p w14:paraId="0EDD4D52" w14:textId="77777777" w:rsidR="00673E73" w:rsidRDefault="00673E73">
      <w:pPr>
        <w:spacing w:before="0" w:after="0" w:line="240" w:lineRule="auto"/>
        <w:jc w:val="left"/>
        <w:rPr>
          <w:lang w:val="fr-BE"/>
        </w:rPr>
      </w:pPr>
      <w:r>
        <w:rPr>
          <w:lang w:val="fr-BE"/>
        </w:rPr>
        <w:br w:type="page"/>
      </w:r>
    </w:p>
    <w:p w14:paraId="2839AD0D" w14:textId="77777777" w:rsidR="00673E73" w:rsidRDefault="00673E73">
      <w:pPr>
        <w:rPr>
          <w:lang w:val="fr-BE"/>
        </w:rPr>
      </w:pPr>
    </w:p>
    <w:p w14:paraId="5C03770E" w14:textId="77777777" w:rsidR="00673E73" w:rsidRDefault="00673E73">
      <w:pPr>
        <w:rPr>
          <w:lang w:val="fr-BE"/>
        </w:rPr>
      </w:pPr>
    </w:p>
    <w:p w14:paraId="2F098970" w14:textId="5E65A63E" w:rsidR="00500727" w:rsidRPr="00673E73" w:rsidRDefault="00BC3395" w:rsidP="00500727">
      <w:pPr>
        <w:rPr>
          <w:b/>
          <w:bCs/>
          <w:lang w:val="fr-BE"/>
        </w:rPr>
      </w:pPr>
      <w:r w:rsidRPr="00673E73">
        <w:rPr>
          <w:b/>
          <w:bCs/>
          <w:lang w:val="fr-BE"/>
        </w:rPr>
        <w:t>La conclusion est claire</w:t>
      </w:r>
      <w:r w:rsidR="00131017" w:rsidRPr="00673E73">
        <w:rPr>
          <w:b/>
          <w:bCs/>
          <w:lang w:val="fr-BE"/>
        </w:rPr>
        <w:t> </w:t>
      </w:r>
      <w:r w:rsidRPr="00673E73">
        <w:rPr>
          <w:b/>
          <w:bCs/>
          <w:lang w:val="fr-BE"/>
        </w:rPr>
        <w:t xml:space="preserve">: </w:t>
      </w:r>
      <w:r w:rsidR="0054331B" w:rsidRPr="00673E73">
        <w:rPr>
          <w:b/>
          <w:bCs/>
          <w:lang w:val="fr-BE"/>
        </w:rPr>
        <w:t xml:space="preserve">il faut </w:t>
      </w:r>
      <w:r w:rsidR="00926BD7" w:rsidRPr="00673E73">
        <w:rPr>
          <w:b/>
          <w:bCs/>
          <w:lang w:val="fr-BE"/>
        </w:rPr>
        <w:t xml:space="preserve">définir </w:t>
      </w:r>
      <w:r w:rsidR="0054331B" w:rsidRPr="00673E73">
        <w:rPr>
          <w:b/>
          <w:bCs/>
          <w:lang w:val="fr-BE"/>
        </w:rPr>
        <w:t>une</w:t>
      </w:r>
      <w:r w:rsidRPr="00673E73">
        <w:rPr>
          <w:b/>
          <w:bCs/>
          <w:lang w:val="fr-BE"/>
        </w:rPr>
        <w:t xml:space="preserve"> </w:t>
      </w:r>
      <w:r w:rsidR="00926BD7" w:rsidRPr="00673E73">
        <w:rPr>
          <w:b/>
          <w:bCs/>
          <w:lang w:val="fr-BE"/>
        </w:rPr>
        <w:t xml:space="preserve">stratégie </w:t>
      </w:r>
      <w:r w:rsidRPr="00673E73">
        <w:rPr>
          <w:b/>
          <w:bCs/>
          <w:lang w:val="fr-BE"/>
        </w:rPr>
        <w:t xml:space="preserve">long terme pour améliorer </w:t>
      </w:r>
      <w:r w:rsidR="00926BD7" w:rsidRPr="00673E73">
        <w:rPr>
          <w:b/>
          <w:bCs/>
          <w:lang w:val="fr-BE"/>
        </w:rPr>
        <w:t xml:space="preserve">structurellement </w:t>
      </w:r>
      <w:r w:rsidRPr="00673E73">
        <w:rPr>
          <w:b/>
          <w:bCs/>
          <w:lang w:val="fr-BE"/>
        </w:rPr>
        <w:t>l</w:t>
      </w:r>
      <w:r w:rsidR="00926BD7" w:rsidRPr="00673E73">
        <w:rPr>
          <w:b/>
          <w:bCs/>
          <w:lang w:val="fr-BE"/>
        </w:rPr>
        <w:t>a qualité d</w:t>
      </w:r>
      <w:r w:rsidRPr="00673E73">
        <w:rPr>
          <w:b/>
          <w:bCs/>
          <w:lang w:val="fr-BE"/>
        </w:rPr>
        <w:t>es soins aux jeunes patients belges atteints d</w:t>
      </w:r>
      <w:r w:rsidR="00131017" w:rsidRPr="00673E73">
        <w:rPr>
          <w:b/>
          <w:bCs/>
          <w:lang w:val="fr-BE"/>
        </w:rPr>
        <w:t>’</w:t>
      </w:r>
      <w:r w:rsidRPr="00673E73">
        <w:rPr>
          <w:b/>
          <w:bCs/>
          <w:lang w:val="fr-BE"/>
        </w:rPr>
        <w:t xml:space="preserve">un cancer ainsi que </w:t>
      </w:r>
      <w:r w:rsidR="0054331B" w:rsidRPr="00673E73">
        <w:rPr>
          <w:b/>
          <w:bCs/>
          <w:lang w:val="fr-BE"/>
        </w:rPr>
        <w:t xml:space="preserve">pour améliorer </w:t>
      </w:r>
      <w:r w:rsidRPr="00673E73">
        <w:rPr>
          <w:b/>
          <w:bCs/>
          <w:lang w:val="fr-BE"/>
        </w:rPr>
        <w:t>la recherche à ce sujet. Les AJA ne veulent pas simplement gagner quelques années de vie, mais</w:t>
      </w:r>
      <w:r w:rsidR="0048071D" w:rsidRPr="00673E73">
        <w:rPr>
          <w:b/>
          <w:bCs/>
          <w:lang w:val="fr-BE"/>
        </w:rPr>
        <w:t xml:space="preserve"> </w:t>
      </w:r>
      <w:r w:rsidR="00DF300B" w:rsidRPr="00673E73">
        <w:rPr>
          <w:b/>
          <w:bCs/>
          <w:lang w:val="fr-BE"/>
        </w:rPr>
        <w:t>jouir d’</w:t>
      </w:r>
      <w:r w:rsidRPr="00673E73">
        <w:rPr>
          <w:b/>
          <w:bCs/>
          <w:lang w:val="fr-BE"/>
        </w:rPr>
        <w:t xml:space="preserve">une vie de qualité pendant et après leur maladie. Les premiers pas sont un meilleur accès aux études cliniques, </w:t>
      </w:r>
      <w:r w:rsidR="00DF300B" w:rsidRPr="00673E73">
        <w:rPr>
          <w:b/>
          <w:bCs/>
          <w:lang w:val="fr-BE"/>
        </w:rPr>
        <w:t xml:space="preserve">un </w:t>
      </w:r>
      <w:r w:rsidRPr="00673E73">
        <w:rPr>
          <w:b/>
          <w:bCs/>
          <w:lang w:val="fr-BE"/>
        </w:rPr>
        <w:t xml:space="preserve">soutien psychosocial </w:t>
      </w:r>
      <w:r w:rsidR="003A2941" w:rsidRPr="00673E73">
        <w:rPr>
          <w:b/>
          <w:bCs/>
          <w:lang w:val="fr-BE"/>
        </w:rPr>
        <w:t>spécifique et à</w:t>
      </w:r>
      <w:r w:rsidRPr="00673E73">
        <w:rPr>
          <w:b/>
          <w:bCs/>
          <w:lang w:val="fr-BE"/>
        </w:rPr>
        <w:t xml:space="preserve"> long terme et des cliniques de fertilité. </w:t>
      </w:r>
      <w:r w:rsidR="00DF300B" w:rsidRPr="00673E73">
        <w:rPr>
          <w:b/>
          <w:bCs/>
          <w:lang w:val="fr-BE"/>
        </w:rPr>
        <w:t>Ces mesures-là peuvent être</w:t>
      </w:r>
      <w:r w:rsidR="00347BE1" w:rsidRPr="00673E73">
        <w:rPr>
          <w:b/>
          <w:bCs/>
          <w:lang w:val="fr-BE"/>
        </w:rPr>
        <w:t xml:space="preserve"> rapidement </w:t>
      </w:r>
      <w:r w:rsidR="00DF300B" w:rsidRPr="00673E73">
        <w:rPr>
          <w:b/>
          <w:bCs/>
          <w:lang w:val="fr-BE"/>
        </w:rPr>
        <w:t>mises en place</w:t>
      </w:r>
      <w:r w:rsidR="00347BE1" w:rsidRPr="00673E73">
        <w:rPr>
          <w:b/>
          <w:bCs/>
          <w:lang w:val="fr-BE"/>
        </w:rPr>
        <w:t xml:space="preserve">. Cela signifie aussi que les oncologues belges qui traitent les AJA doivent être bien </w:t>
      </w:r>
      <w:r w:rsidR="00DF300B" w:rsidRPr="00673E73">
        <w:rPr>
          <w:b/>
          <w:bCs/>
          <w:lang w:val="fr-BE"/>
        </w:rPr>
        <w:t>identifiés pour collaborer davantage</w:t>
      </w:r>
      <w:r w:rsidR="00347BE1" w:rsidRPr="00673E73">
        <w:rPr>
          <w:b/>
          <w:bCs/>
          <w:lang w:val="fr-BE"/>
        </w:rPr>
        <w:t xml:space="preserve">. </w:t>
      </w:r>
      <w:r w:rsidR="00DF300B" w:rsidRPr="00673E73">
        <w:rPr>
          <w:b/>
          <w:bCs/>
          <w:lang w:val="fr-BE"/>
        </w:rPr>
        <w:t xml:space="preserve">Ces </w:t>
      </w:r>
      <w:r w:rsidR="00347BE1" w:rsidRPr="00673E73">
        <w:rPr>
          <w:b/>
          <w:bCs/>
          <w:lang w:val="fr-BE"/>
        </w:rPr>
        <w:t xml:space="preserve">experts AJA sont indispensables pour </w:t>
      </w:r>
      <w:r w:rsidR="00DF300B" w:rsidRPr="00673E73">
        <w:rPr>
          <w:b/>
          <w:bCs/>
          <w:lang w:val="fr-BE"/>
        </w:rPr>
        <w:t xml:space="preserve">établir </w:t>
      </w:r>
      <w:r w:rsidR="00347BE1" w:rsidRPr="00673E73">
        <w:rPr>
          <w:b/>
          <w:bCs/>
          <w:lang w:val="fr-BE"/>
        </w:rPr>
        <w:t xml:space="preserve">des protocoles de traitement </w:t>
      </w:r>
      <w:r w:rsidR="00DF300B" w:rsidRPr="00673E73">
        <w:rPr>
          <w:b/>
          <w:bCs/>
          <w:lang w:val="fr-BE"/>
        </w:rPr>
        <w:t xml:space="preserve">harmonisés et </w:t>
      </w:r>
      <w:r w:rsidR="00347BE1" w:rsidRPr="00673E73">
        <w:rPr>
          <w:b/>
          <w:bCs/>
          <w:lang w:val="fr-BE"/>
        </w:rPr>
        <w:t>spécifique</w:t>
      </w:r>
      <w:r w:rsidR="0054331B" w:rsidRPr="00673E73">
        <w:rPr>
          <w:b/>
          <w:bCs/>
          <w:lang w:val="fr-BE"/>
        </w:rPr>
        <w:t>s</w:t>
      </w:r>
      <w:r w:rsidR="00347BE1" w:rsidRPr="00673E73">
        <w:rPr>
          <w:b/>
          <w:bCs/>
          <w:lang w:val="fr-BE"/>
        </w:rPr>
        <w:t xml:space="preserve"> </w:t>
      </w:r>
      <w:r w:rsidR="00DF300B" w:rsidRPr="00673E73">
        <w:rPr>
          <w:b/>
          <w:bCs/>
          <w:lang w:val="fr-BE"/>
        </w:rPr>
        <w:t xml:space="preserve">aux AJA </w:t>
      </w:r>
      <w:r w:rsidR="00347BE1" w:rsidRPr="00673E73">
        <w:rPr>
          <w:b/>
          <w:bCs/>
          <w:lang w:val="fr-BE"/>
        </w:rPr>
        <w:t xml:space="preserve">et pour participer </w:t>
      </w:r>
      <w:r w:rsidR="00DF300B" w:rsidRPr="00673E73">
        <w:rPr>
          <w:b/>
          <w:bCs/>
          <w:lang w:val="fr-BE"/>
        </w:rPr>
        <w:t xml:space="preserve">à l’effort de </w:t>
      </w:r>
      <w:r w:rsidR="00690ECD" w:rsidRPr="00673E73">
        <w:rPr>
          <w:b/>
          <w:bCs/>
          <w:lang w:val="fr-BE"/>
        </w:rPr>
        <w:t xml:space="preserve">recherche </w:t>
      </w:r>
      <w:r w:rsidR="00347BE1" w:rsidRPr="00673E73">
        <w:rPr>
          <w:b/>
          <w:bCs/>
          <w:lang w:val="fr-BE"/>
        </w:rPr>
        <w:t xml:space="preserve">national et international. </w:t>
      </w:r>
      <w:r w:rsidR="0054331B">
        <w:rPr>
          <w:highlight w:val="yellow"/>
        </w:rPr>
        <w:t xml:space="preserve"> </w:t>
      </w:r>
    </w:p>
    <w:sectPr w:rsidR="00500727" w:rsidRPr="00673E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5DAC5" w14:textId="77777777" w:rsidR="003B0B72" w:rsidRDefault="003B0B72" w:rsidP="00131017">
      <w:pPr>
        <w:spacing w:before="0" w:after="0" w:line="240" w:lineRule="auto"/>
      </w:pPr>
      <w:r>
        <w:separator/>
      </w:r>
    </w:p>
  </w:endnote>
  <w:endnote w:type="continuationSeparator" w:id="0">
    <w:p w14:paraId="57B42005" w14:textId="77777777" w:rsidR="003B0B72" w:rsidRDefault="003B0B72" w:rsidP="001310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is Grotesque">
    <w:altName w:val="Calibri"/>
    <w:panose1 w:val="020B0604020202020204"/>
    <w:charset w:val="4D"/>
    <w:family w:val="auto"/>
    <w:pitch w:val="variable"/>
    <w:sig w:usb0="800000AF" w:usb1="5000206A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is Grotesque Off White">
    <w:altName w:val="Calibri"/>
    <w:panose1 w:val="020B0604020202020204"/>
    <w:charset w:val="4D"/>
    <w:family w:val="auto"/>
    <w:notTrueType/>
    <w:pitch w:val="variable"/>
    <w:sig w:usb0="800000AF" w:usb1="5000206A" w:usb2="00000000" w:usb3="00000000" w:csb0="00000001" w:csb1="00000000"/>
  </w:font>
  <w:font w:name="Boing">
    <w:altName w:val="Calibri"/>
    <w:panose1 w:val="020B0604020202020204"/>
    <w:charset w:val="00"/>
    <w:family w:val="auto"/>
    <w:notTrueType/>
    <w:pitch w:val="variable"/>
    <w:sig w:usb0="8000007F" w:usb1="0000007F" w:usb2="00000000" w:usb3="00000000" w:csb0="0000000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ED5AA" w14:textId="77777777" w:rsidR="003B0B72" w:rsidRDefault="003B0B72" w:rsidP="00131017">
      <w:pPr>
        <w:spacing w:before="0" w:after="0" w:line="240" w:lineRule="auto"/>
      </w:pPr>
      <w:r>
        <w:separator/>
      </w:r>
    </w:p>
  </w:footnote>
  <w:footnote w:type="continuationSeparator" w:id="0">
    <w:p w14:paraId="6687ED57" w14:textId="77777777" w:rsidR="003B0B72" w:rsidRDefault="003B0B72" w:rsidP="0013101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17932" w14:textId="7C65FE50" w:rsidR="006F1D1F" w:rsidRDefault="006F1D1F">
    <w:pPr>
      <w:pStyle w:val="Koptekst"/>
    </w:pPr>
    <w:r>
      <w:rPr>
        <w:noProof/>
      </w:rPr>
      <w:drawing>
        <wp:inline distT="0" distB="0" distL="0" distR="0" wp14:anchorId="6FDA4390" wp14:editId="235ED8EF">
          <wp:extent cx="1198909" cy="429371"/>
          <wp:effectExtent l="0" t="0" r="0" b="2540"/>
          <wp:docPr id="1845979341" name="Afbeelding 1" descr="Afbeelding met zwart, duisterni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5979341" name="Afbeelding 1" descr="Afbeelding met zwart, duisternis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374" cy="468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EE6"/>
    <w:multiLevelType w:val="multilevel"/>
    <w:tmpl w:val="1EB8FF30"/>
    <w:lvl w:ilvl="0">
      <w:start w:val="1"/>
      <w:numFmt w:val="decimal"/>
      <w:pStyle w:val="Kop1"/>
      <w:lvlText w:val="%1."/>
      <w:lvlJc w:val="left"/>
      <w:pPr>
        <w:ind w:left="1080" w:hanging="360"/>
      </w:pPr>
    </w:lvl>
    <w:lvl w:ilvl="1">
      <w:start w:val="1"/>
      <w:numFmt w:val="decimal"/>
      <w:pStyle w:val="Kop2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26F08B2"/>
    <w:multiLevelType w:val="multilevel"/>
    <w:tmpl w:val="9D0AF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3051348"/>
    <w:multiLevelType w:val="hybridMultilevel"/>
    <w:tmpl w:val="E7FAECDC"/>
    <w:lvl w:ilvl="0" w:tplc="EDB0FC52">
      <w:numFmt w:val="bullet"/>
      <w:lvlText w:val="-"/>
      <w:lvlJc w:val="left"/>
      <w:pPr>
        <w:ind w:left="360" w:hanging="360"/>
      </w:pPr>
      <w:rPr>
        <w:rFonts w:ascii="Basis Grotesque" w:eastAsiaTheme="minorEastAsia" w:hAnsi="Basis Grotesque" w:cs="Times New Roman (Corps CS)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B42AC2"/>
    <w:multiLevelType w:val="multilevel"/>
    <w:tmpl w:val="9098A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CA6498D"/>
    <w:multiLevelType w:val="hybridMultilevel"/>
    <w:tmpl w:val="69F4125E"/>
    <w:lvl w:ilvl="0" w:tplc="950A36F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894021">
    <w:abstractNumId w:val="0"/>
  </w:num>
  <w:num w:numId="2" w16cid:durableId="1070538732">
    <w:abstractNumId w:val="0"/>
  </w:num>
  <w:num w:numId="3" w16cid:durableId="1035159074">
    <w:abstractNumId w:val="0"/>
  </w:num>
  <w:num w:numId="4" w16cid:durableId="259722429">
    <w:abstractNumId w:val="0"/>
  </w:num>
  <w:num w:numId="5" w16cid:durableId="393969246">
    <w:abstractNumId w:val="3"/>
  </w:num>
  <w:num w:numId="6" w16cid:durableId="1812363775">
    <w:abstractNumId w:val="0"/>
  </w:num>
  <w:num w:numId="7" w16cid:durableId="2034070640">
    <w:abstractNumId w:val="0"/>
  </w:num>
  <w:num w:numId="8" w16cid:durableId="1078986439">
    <w:abstractNumId w:val="0"/>
  </w:num>
  <w:num w:numId="9" w16cid:durableId="191188993">
    <w:abstractNumId w:val="1"/>
  </w:num>
  <w:num w:numId="10" w16cid:durableId="714239450">
    <w:abstractNumId w:val="4"/>
  </w:num>
  <w:num w:numId="11" w16cid:durableId="6295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1A"/>
    <w:rsid w:val="00002703"/>
    <w:rsid w:val="000068BE"/>
    <w:rsid w:val="00012ECB"/>
    <w:rsid w:val="00026871"/>
    <w:rsid w:val="00037982"/>
    <w:rsid w:val="000617E3"/>
    <w:rsid w:val="00094DA1"/>
    <w:rsid w:val="000A2550"/>
    <w:rsid w:val="000D6E37"/>
    <w:rsid w:val="000E7B4F"/>
    <w:rsid w:val="000F6D2E"/>
    <w:rsid w:val="00111D17"/>
    <w:rsid w:val="001227C6"/>
    <w:rsid w:val="00131017"/>
    <w:rsid w:val="00152527"/>
    <w:rsid w:val="00170EB2"/>
    <w:rsid w:val="00176FC0"/>
    <w:rsid w:val="00197048"/>
    <w:rsid w:val="001A1AA0"/>
    <w:rsid w:val="001E1C06"/>
    <w:rsid w:val="0020360C"/>
    <w:rsid w:val="00226FD6"/>
    <w:rsid w:val="002614E1"/>
    <w:rsid w:val="002946E2"/>
    <w:rsid w:val="002961E9"/>
    <w:rsid w:val="002A5A5B"/>
    <w:rsid w:val="002A6F8B"/>
    <w:rsid w:val="002C2D14"/>
    <w:rsid w:val="002D0676"/>
    <w:rsid w:val="00347BE1"/>
    <w:rsid w:val="00351890"/>
    <w:rsid w:val="00361D62"/>
    <w:rsid w:val="003714FE"/>
    <w:rsid w:val="0037291A"/>
    <w:rsid w:val="00375E28"/>
    <w:rsid w:val="003A2941"/>
    <w:rsid w:val="003B0B72"/>
    <w:rsid w:val="003B569B"/>
    <w:rsid w:val="003C3922"/>
    <w:rsid w:val="003E347F"/>
    <w:rsid w:val="004130FE"/>
    <w:rsid w:val="0041796D"/>
    <w:rsid w:val="00421A80"/>
    <w:rsid w:val="00421D96"/>
    <w:rsid w:val="00456A84"/>
    <w:rsid w:val="00476F6B"/>
    <w:rsid w:val="00477830"/>
    <w:rsid w:val="0048071D"/>
    <w:rsid w:val="0048528D"/>
    <w:rsid w:val="004A534F"/>
    <w:rsid w:val="004C1426"/>
    <w:rsid w:val="004D6F5B"/>
    <w:rsid w:val="004D75C8"/>
    <w:rsid w:val="004E7F6E"/>
    <w:rsid w:val="004F2D75"/>
    <w:rsid w:val="00500727"/>
    <w:rsid w:val="00523AE1"/>
    <w:rsid w:val="00540334"/>
    <w:rsid w:val="0054331B"/>
    <w:rsid w:val="005436A9"/>
    <w:rsid w:val="00547502"/>
    <w:rsid w:val="00565836"/>
    <w:rsid w:val="005949C6"/>
    <w:rsid w:val="005B12F7"/>
    <w:rsid w:val="005D2336"/>
    <w:rsid w:val="00601A3B"/>
    <w:rsid w:val="00604684"/>
    <w:rsid w:val="00610502"/>
    <w:rsid w:val="006264CC"/>
    <w:rsid w:val="00633BCB"/>
    <w:rsid w:val="00636506"/>
    <w:rsid w:val="00673E73"/>
    <w:rsid w:val="00690ECD"/>
    <w:rsid w:val="006944E4"/>
    <w:rsid w:val="00697B2B"/>
    <w:rsid w:val="006A1536"/>
    <w:rsid w:val="006C6A52"/>
    <w:rsid w:val="006F1D1F"/>
    <w:rsid w:val="00711348"/>
    <w:rsid w:val="00711F49"/>
    <w:rsid w:val="00714CBC"/>
    <w:rsid w:val="00715C62"/>
    <w:rsid w:val="007210E1"/>
    <w:rsid w:val="007238C9"/>
    <w:rsid w:val="00725E17"/>
    <w:rsid w:val="007B49FE"/>
    <w:rsid w:val="007C6BE3"/>
    <w:rsid w:val="007C7977"/>
    <w:rsid w:val="007D6760"/>
    <w:rsid w:val="0080645C"/>
    <w:rsid w:val="00823ABE"/>
    <w:rsid w:val="00827DD3"/>
    <w:rsid w:val="00886569"/>
    <w:rsid w:val="008B42E3"/>
    <w:rsid w:val="008B4DF4"/>
    <w:rsid w:val="008C436C"/>
    <w:rsid w:val="008C4E1E"/>
    <w:rsid w:val="008C76BD"/>
    <w:rsid w:val="008E2BD9"/>
    <w:rsid w:val="008F6AB8"/>
    <w:rsid w:val="00905686"/>
    <w:rsid w:val="00913C98"/>
    <w:rsid w:val="0092286D"/>
    <w:rsid w:val="00922E58"/>
    <w:rsid w:val="00926BD7"/>
    <w:rsid w:val="00963FB3"/>
    <w:rsid w:val="00964C52"/>
    <w:rsid w:val="00970916"/>
    <w:rsid w:val="0097282F"/>
    <w:rsid w:val="00984F0A"/>
    <w:rsid w:val="009D5DDB"/>
    <w:rsid w:val="009F4B86"/>
    <w:rsid w:val="00A432B0"/>
    <w:rsid w:val="00A533B2"/>
    <w:rsid w:val="00A64B65"/>
    <w:rsid w:val="00A66A92"/>
    <w:rsid w:val="00A73C80"/>
    <w:rsid w:val="00A90F48"/>
    <w:rsid w:val="00AB0BD1"/>
    <w:rsid w:val="00B1190C"/>
    <w:rsid w:val="00B47814"/>
    <w:rsid w:val="00B8021F"/>
    <w:rsid w:val="00BA6AA1"/>
    <w:rsid w:val="00BC3395"/>
    <w:rsid w:val="00BC4E27"/>
    <w:rsid w:val="00BC72CD"/>
    <w:rsid w:val="00BD04C3"/>
    <w:rsid w:val="00BD360E"/>
    <w:rsid w:val="00C03C6E"/>
    <w:rsid w:val="00C21859"/>
    <w:rsid w:val="00C354CA"/>
    <w:rsid w:val="00C60523"/>
    <w:rsid w:val="00CE43A1"/>
    <w:rsid w:val="00CF3636"/>
    <w:rsid w:val="00CF426F"/>
    <w:rsid w:val="00D0156E"/>
    <w:rsid w:val="00D52747"/>
    <w:rsid w:val="00D74217"/>
    <w:rsid w:val="00D769B9"/>
    <w:rsid w:val="00D83C14"/>
    <w:rsid w:val="00DB0B8E"/>
    <w:rsid w:val="00DE40E6"/>
    <w:rsid w:val="00DF300B"/>
    <w:rsid w:val="00E05F4C"/>
    <w:rsid w:val="00E65193"/>
    <w:rsid w:val="00E6567C"/>
    <w:rsid w:val="00E74981"/>
    <w:rsid w:val="00E841EA"/>
    <w:rsid w:val="00E85EF4"/>
    <w:rsid w:val="00EA3B80"/>
    <w:rsid w:val="00EA4676"/>
    <w:rsid w:val="00EE6327"/>
    <w:rsid w:val="00EF7DF5"/>
    <w:rsid w:val="00F21C05"/>
    <w:rsid w:val="00F359E0"/>
    <w:rsid w:val="00F479BE"/>
    <w:rsid w:val="00F53678"/>
    <w:rsid w:val="00F563D4"/>
    <w:rsid w:val="00F755B0"/>
    <w:rsid w:val="00F947A1"/>
    <w:rsid w:val="00FB27A0"/>
    <w:rsid w:val="00FB4F90"/>
    <w:rsid w:val="00FB5E47"/>
    <w:rsid w:val="00FC6D27"/>
    <w:rsid w:val="00FD3BB1"/>
    <w:rsid w:val="00FE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D509"/>
  <w15:chartTrackingRefBased/>
  <w15:docId w15:val="{EC4F3B92-AFB9-6844-88B3-378F8D4E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KC Normal"/>
    <w:qFormat/>
    <w:rsid w:val="008F6AB8"/>
    <w:pPr>
      <w:spacing w:before="120" w:after="240" w:line="300" w:lineRule="auto"/>
      <w:jc w:val="both"/>
    </w:pPr>
    <w:rPr>
      <w:rFonts w:ascii="Basis Grotesque" w:eastAsiaTheme="minorEastAsia" w:hAnsi="Basis Grotesque" w:cs="Times New Roman (Corps CS)"/>
      <w:sz w:val="20"/>
      <w:szCs w:val="20"/>
      <w:lang w:val="fr-FR"/>
    </w:rPr>
  </w:style>
  <w:style w:type="paragraph" w:styleId="Kop1">
    <w:name w:val="heading 1"/>
    <w:aliases w:val="KC Titre 1"/>
    <w:basedOn w:val="Lijstalinea"/>
    <w:next w:val="Standaard"/>
    <w:link w:val="Kop1Char"/>
    <w:autoRedefine/>
    <w:uiPriority w:val="9"/>
    <w:qFormat/>
    <w:rsid w:val="008F6AB8"/>
    <w:pPr>
      <w:keepNext/>
      <w:numPr>
        <w:numId w:val="8"/>
      </w:numPr>
      <w:contextualSpacing w:val="0"/>
      <w:outlineLvl w:val="0"/>
    </w:pPr>
    <w:rPr>
      <w:rFonts w:ascii="Basis Grotesque Off White" w:eastAsiaTheme="minorHAnsi" w:hAnsi="Basis Grotesque Off White"/>
      <w:b/>
      <w:bCs/>
      <w:sz w:val="24"/>
      <w:szCs w:val="24"/>
      <w:lang w:val="nl-BE"/>
    </w:rPr>
  </w:style>
  <w:style w:type="paragraph" w:styleId="Kop2">
    <w:name w:val="heading 2"/>
    <w:aliases w:val="KC Titre 2"/>
    <w:basedOn w:val="Lijstalinea"/>
    <w:next w:val="Standaard"/>
    <w:link w:val="Kop2Char"/>
    <w:autoRedefine/>
    <w:uiPriority w:val="9"/>
    <w:unhideWhenUsed/>
    <w:qFormat/>
    <w:rsid w:val="008F6AB8"/>
    <w:pPr>
      <w:keepNext/>
      <w:numPr>
        <w:ilvl w:val="1"/>
        <w:numId w:val="8"/>
      </w:numPr>
      <w:contextualSpacing w:val="0"/>
      <w:outlineLvl w:val="1"/>
    </w:pPr>
    <w:rPr>
      <w:rFonts w:ascii="Basis Grotesque Off White" w:eastAsiaTheme="minorHAnsi" w:hAnsi="Basis Grotesque Off White" w:cstheme="minorBidi"/>
      <w:sz w:val="24"/>
      <w:szCs w:val="24"/>
      <w:lang w:val="en-GB"/>
    </w:rPr>
  </w:style>
  <w:style w:type="paragraph" w:styleId="Kop3">
    <w:name w:val="heading 3"/>
    <w:aliases w:val="KC Titre 3"/>
    <w:basedOn w:val="Lijstalinea"/>
    <w:next w:val="Standaard"/>
    <w:link w:val="Kop3Char"/>
    <w:uiPriority w:val="9"/>
    <w:unhideWhenUsed/>
    <w:qFormat/>
    <w:rsid w:val="008F6AB8"/>
    <w:pPr>
      <w:keepNext/>
      <w:numPr>
        <w:ilvl w:val="2"/>
        <w:numId w:val="9"/>
      </w:numPr>
      <w:ind w:left="1944" w:hanging="504"/>
      <w:contextualSpacing w:val="0"/>
      <w:outlineLvl w:val="2"/>
    </w:pPr>
    <w:rPr>
      <w:rFonts w:ascii="Basis Grotesque Off White" w:eastAsiaTheme="minorHAnsi" w:hAnsi="Basis Grotesque Off White" w:cstheme="minorBidi"/>
      <w:i/>
      <w:sz w:val="24"/>
      <w:szCs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aliases w:val="KC Titre"/>
    <w:basedOn w:val="Standaard"/>
    <w:next w:val="Standaard"/>
    <w:link w:val="TitelChar"/>
    <w:uiPriority w:val="10"/>
    <w:qFormat/>
    <w:rsid w:val="008F6AB8"/>
    <w:pPr>
      <w:keepNext/>
      <w:pBdr>
        <w:bottom w:val="single" w:sz="4" w:space="1" w:color="auto"/>
      </w:pBdr>
      <w:spacing w:after="300" w:line="240" w:lineRule="auto"/>
      <w:contextualSpacing/>
      <w:jc w:val="center"/>
    </w:pPr>
    <w:rPr>
      <w:rFonts w:ascii="Boing" w:eastAsiaTheme="majorEastAsia" w:hAnsi="Boing" w:cstheme="majorBidi"/>
      <w:b/>
      <w:spacing w:val="5"/>
      <w:kern w:val="28"/>
      <w:sz w:val="36"/>
      <w:szCs w:val="52"/>
      <w:lang w:val="nl-BE"/>
    </w:rPr>
  </w:style>
  <w:style w:type="character" w:customStyle="1" w:styleId="TitelChar">
    <w:name w:val="Titel Char"/>
    <w:aliases w:val="KC Titre Char"/>
    <w:basedOn w:val="Standaardalinea-lettertype"/>
    <w:link w:val="Titel"/>
    <w:uiPriority w:val="10"/>
    <w:rsid w:val="008F6AB8"/>
    <w:rPr>
      <w:rFonts w:ascii="Boing" w:eastAsiaTheme="majorEastAsia" w:hAnsi="Boing" w:cstheme="majorBidi"/>
      <w:b/>
      <w:spacing w:val="5"/>
      <w:kern w:val="28"/>
      <w:sz w:val="36"/>
      <w:szCs w:val="52"/>
    </w:rPr>
  </w:style>
  <w:style w:type="paragraph" w:styleId="Ondertitel">
    <w:name w:val="Subtitle"/>
    <w:aliases w:val="KC Sous-titre"/>
    <w:basedOn w:val="Standaard"/>
    <w:next w:val="Standaard"/>
    <w:link w:val="OndertitelChar"/>
    <w:uiPriority w:val="11"/>
    <w:qFormat/>
    <w:rsid w:val="008F6AB8"/>
    <w:pPr>
      <w:keepNext/>
      <w:jc w:val="left"/>
    </w:pPr>
    <w:rPr>
      <w:rFonts w:ascii="Boing" w:eastAsiaTheme="minorHAnsi" w:hAnsi="Boing" w:cstheme="minorBidi"/>
      <w:sz w:val="24"/>
      <w:szCs w:val="24"/>
      <w:u w:val="single"/>
      <w:lang w:val="nl-BE"/>
    </w:rPr>
  </w:style>
  <w:style w:type="character" w:customStyle="1" w:styleId="OndertitelChar">
    <w:name w:val="Ondertitel Char"/>
    <w:aliases w:val="KC Sous-titre Char"/>
    <w:basedOn w:val="Standaardalinea-lettertype"/>
    <w:link w:val="Ondertitel"/>
    <w:uiPriority w:val="11"/>
    <w:rsid w:val="008F6AB8"/>
    <w:rPr>
      <w:rFonts w:ascii="Boing" w:hAnsi="Boing"/>
      <w:u w:val="single"/>
    </w:rPr>
  </w:style>
  <w:style w:type="character" w:styleId="Subtielebenadrukking">
    <w:name w:val="Subtle Emphasis"/>
    <w:aliases w:val="KC Accentuation légère"/>
    <w:uiPriority w:val="19"/>
    <w:qFormat/>
    <w:rsid w:val="008F6AB8"/>
    <w:rPr>
      <w:rFonts w:ascii="Boing" w:hAnsi="Boing"/>
      <w:color w:val="808080" w:themeColor="background1" w:themeShade="80"/>
      <w:sz w:val="28"/>
      <w:szCs w:val="24"/>
      <w:lang w:val="en-GB"/>
    </w:rPr>
  </w:style>
  <w:style w:type="character" w:customStyle="1" w:styleId="Kop1Char">
    <w:name w:val="Kop 1 Char"/>
    <w:aliases w:val="KC Titre 1 Char"/>
    <w:basedOn w:val="Standaardalinea-lettertype"/>
    <w:link w:val="Kop1"/>
    <w:uiPriority w:val="9"/>
    <w:rsid w:val="008F6AB8"/>
    <w:rPr>
      <w:rFonts w:ascii="Basis Grotesque Off White" w:hAnsi="Basis Grotesque Off White" w:cs="Times New Roman (Corps CS)"/>
      <w:b/>
      <w:bCs/>
    </w:rPr>
  </w:style>
  <w:style w:type="paragraph" w:styleId="Lijstalinea">
    <w:name w:val="List Paragraph"/>
    <w:basedOn w:val="Standaard"/>
    <w:uiPriority w:val="34"/>
    <w:qFormat/>
    <w:rsid w:val="00823ABE"/>
    <w:pPr>
      <w:ind w:left="720"/>
      <w:contextualSpacing/>
    </w:pPr>
  </w:style>
  <w:style w:type="character" w:customStyle="1" w:styleId="Kop2Char">
    <w:name w:val="Kop 2 Char"/>
    <w:aliases w:val="KC Titre 2 Char"/>
    <w:basedOn w:val="Standaardalinea-lettertype"/>
    <w:link w:val="Kop2"/>
    <w:uiPriority w:val="9"/>
    <w:rsid w:val="008F6AB8"/>
    <w:rPr>
      <w:rFonts w:ascii="Basis Grotesque Off White" w:hAnsi="Basis Grotesque Off White"/>
      <w:lang w:val="en-GB"/>
    </w:rPr>
  </w:style>
  <w:style w:type="character" w:customStyle="1" w:styleId="Kop3Char">
    <w:name w:val="Kop 3 Char"/>
    <w:aliases w:val="KC Titre 3 Char"/>
    <w:basedOn w:val="Standaardalinea-lettertype"/>
    <w:link w:val="Kop3"/>
    <w:uiPriority w:val="9"/>
    <w:rsid w:val="008F6AB8"/>
    <w:rPr>
      <w:rFonts w:ascii="Basis Grotesque Off White" w:hAnsi="Basis Grotesque Off White"/>
      <w:i/>
    </w:rPr>
  </w:style>
  <w:style w:type="character" w:styleId="Intensieveverwijzing">
    <w:name w:val="Intense Reference"/>
    <w:aliases w:val="KC Référence intense"/>
    <w:basedOn w:val="Standaardalinea-lettertype"/>
    <w:uiPriority w:val="32"/>
    <w:qFormat/>
    <w:rsid w:val="008F6AB8"/>
    <w:rPr>
      <w:color w:val="FF6263"/>
      <w:spacing w:val="5"/>
      <w:lang w:val="en-GB"/>
    </w:rPr>
  </w:style>
  <w:style w:type="character" w:styleId="Nadruk">
    <w:name w:val="Emphasis"/>
    <w:aliases w:val="KC Accentuation"/>
    <w:uiPriority w:val="20"/>
    <w:qFormat/>
    <w:rsid w:val="008F6AB8"/>
    <w:rPr>
      <w:rFonts w:ascii="Boing" w:hAnsi="Boing"/>
      <w:b/>
      <w:color w:val="FF6263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97B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97B2B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97B2B"/>
    <w:rPr>
      <w:rFonts w:ascii="Basis Grotesque" w:eastAsiaTheme="minorEastAsia" w:hAnsi="Basis Grotesque" w:cs="Times New Roman (Corps CS)"/>
      <w:sz w:val="20"/>
      <w:szCs w:val="20"/>
      <w:lang w:val="fr-FR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7B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7B2B"/>
    <w:rPr>
      <w:rFonts w:ascii="Basis Grotesque" w:eastAsiaTheme="minorEastAsia" w:hAnsi="Basis Grotesque" w:cs="Times New Roman (Corps CS)"/>
      <w:b/>
      <w:bCs/>
      <w:sz w:val="20"/>
      <w:szCs w:val="20"/>
      <w:lang w:val="fr-FR"/>
    </w:rPr>
  </w:style>
  <w:style w:type="paragraph" w:styleId="Revisie">
    <w:name w:val="Revision"/>
    <w:hidden/>
    <w:uiPriority w:val="99"/>
    <w:semiHidden/>
    <w:rsid w:val="00715C62"/>
    <w:rPr>
      <w:rFonts w:ascii="Basis Grotesque" w:eastAsiaTheme="minorEastAsia" w:hAnsi="Basis Grotesque" w:cs="Times New Roman (Corps CS)"/>
      <w:sz w:val="20"/>
      <w:szCs w:val="20"/>
      <w:lang w:val="fr-FR"/>
    </w:rPr>
  </w:style>
  <w:style w:type="character" w:customStyle="1" w:styleId="apple-converted-space">
    <w:name w:val="apple-converted-space"/>
    <w:basedOn w:val="Standaardalinea-lettertype"/>
    <w:rsid w:val="004F2D75"/>
  </w:style>
  <w:style w:type="paragraph" w:styleId="Ballontekst">
    <w:name w:val="Balloon Text"/>
    <w:basedOn w:val="Standaard"/>
    <w:link w:val="BallontekstChar"/>
    <w:uiPriority w:val="99"/>
    <w:semiHidden/>
    <w:unhideWhenUsed/>
    <w:rsid w:val="00A66A9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6A92"/>
    <w:rPr>
      <w:rFonts w:ascii="Segoe UI" w:eastAsiaTheme="minorEastAsia" w:hAnsi="Segoe UI" w:cs="Segoe UI"/>
      <w:sz w:val="18"/>
      <w:szCs w:val="18"/>
      <w:lang w:val="fr-FR"/>
    </w:rPr>
  </w:style>
  <w:style w:type="paragraph" w:styleId="Koptekst">
    <w:name w:val="header"/>
    <w:basedOn w:val="Standaard"/>
    <w:link w:val="KoptekstChar"/>
    <w:uiPriority w:val="99"/>
    <w:unhideWhenUsed/>
    <w:rsid w:val="0013101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1017"/>
    <w:rPr>
      <w:rFonts w:ascii="Basis Grotesque" w:eastAsiaTheme="minorEastAsia" w:hAnsi="Basis Grotesque" w:cs="Times New Roman (Corps CS)"/>
      <w:sz w:val="20"/>
      <w:szCs w:val="20"/>
      <w:lang w:val="fr-FR"/>
    </w:rPr>
  </w:style>
  <w:style w:type="paragraph" w:styleId="Voettekst">
    <w:name w:val="footer"/>
    <w:basedOn w:val="Standaard"/>
    <w:link w:val="VoettekstChar"/>
    <w:uiPriority w:val="99"/>
    <w:unhideWhenUsed/>
    <w:rsid w:val="0013101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1017"/>
    <w:rPr>
      <w:rFonts w:ascii="Basis Grotesque" w:eastAsiaTheme="minorEastAsia" w:hAnsi="Basis Grotesque" w:cs="Times New Roman (Corps CS)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468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1900</Words>
  <Characters>10456</Characters>
  <Application>Microsoft Office Word</Application>
  <DocSecurity>0</DocSecurity>
  <Lines>87</Lines>
  <Paragraphs>24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Boddez</dc:creator>
  <cp:keywords/>
  <dc:description/>
  <cp:lastModifiedBy>Ann Ramaekers</cp:lastModifiedBy>
  <cp:revision>9</cp:revision>
  <dcterms:created xsi:type="dcterms:W3CDTF">2023-05-25T12:28:00Z</dcterms:created>
  <dcterms:modified xsi:type="dcterms:W3CDTF">2023-05-25T12:32:00Z</dcterms:modified>
</cp:coreProperties>
</file>