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3746" w:rsidRPr="008D58CB" w:rsidRDefault="00000000">
      <w:pPr>
        <w:pStyle w:val="Heading2"/>
        <w:rPr>
          <w:sz w:val="28"/>
          <w:szCs w:val="28"/>
        </w:rPr>
      </w:pPr>
      <w:bookmarkStart w:id="0" w:name="_hpl3pmm1jpgp" w:colFirst="0" w:colLast="0"/>
      <w:bookmarkEnd w:id="0"/>
      <w:r w:rsidRPr="008D58CB">
        <w:rPr>
          <w:rFonts w:ascii="Arial" w:eastAsia="Arial" w:hAnsi="Arial" w:cs="Arial"/>
          <w:sz w:val="28"/>
          <w:szCs w:val="28"/>
        </w:rPr>
        <w:t>Neumann MT 48 Menjadi sebuah Interface Audio yang Imersif</w:t>
      </w:r>
    </w:p>
    <w:p w:rsidR="00413746" w:rsidRPr="008D58CB" w:rsidRDefault="00000000">
      <w:pPr>
        <w:rPr>
          <w:rFonts w:ascii="Arial" w:eastAsia="Arial" w:hAnsi="Arial" w:cs="Arial"/>
          <w:b/>
        </w:rPr>
      </w:pPr>
      <w:r w:rsidRPr="008D58CB">
        <w:rPr>
          <w:rFonts w:ascii="Arial" w:eastAsia="Arial" w:hAnsi="Arial" w:cs="Arial"/>
          <w:b/>
        </w:rPr>
        <w:t>Neumann merilis Monitor Mission</w:t>
      </w:r>
    </w:p>
    <w:p w:rsidR="00413746" w:rsidRDefault="00413746">
      <w:pPr>
        <w:rPr>
          <w:highlight w:val="yellow"/>
        </w:rPr>
      </w:pPr>
    </w:p>
    <w:p w:rsidR="00413746" w:rsidRDefault="00000000">
      <w:pPr>
        <w:rPr>
          <w:highlight w:val="yellow"/>
        </w:rPr>
      </w:pPr>
      <w:r>
        <w:rPr>
          <w:noProof/>
          <w:highlight w:val="yellow"/>
        </w:rPr>
        <w:drawing>
          <wp:inline distT="0" distB="0" distL="0" distR="0">
            <wp:extent cx="5400675" cy="3070742"/>
            <wp:effectExtent l="0" t="0" r="0" b="0"/>
            <wp:docPr id="2" name="image1.jpg" descr="Ein Bild, das Elektronik, Elektronisches Gerät, Gerät, Tisch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jpg" descr="Ein Bild, das Elektronik, Elektronisches Gerät, Gerät, Tisch enthält.&#10;&#10;Automatisch generierte Beschreibung"/>
                    <pic:cNvPicPr preferRelativeResize="0"/>
                  </pic:nvPicPr>
                  <pic:blipFill>
                    <a:blip r:embed="rId7"/>
                    <a:srcRect/>
                    <a:stretch>
                      <a:fillRect/>
                    </a:stretch>
                  </pic:blipFill>
                  <pic:spPr>
                    <a:xfrm>
                      <a:off x="0" y="0"/>
                      <a:ext cx="5400675" cy="3070742"/>
                    </a:xfrm>
                    <a:prstGeom prst="rect">
                      <a:avLst/>
                    </a:prstGeom>
                    <a:ln/>
                  </pic:spPr>
                </pic:pic>
              </a:graphicData>
            </a:graphic>
          </wp:inline>
        </w:drawing>
      </w:r>
    </w:p>
    <w:p w:rsidR="003167A3" w:rsidRPr="003167A3" w:rsidRDefault="003167A3">
      <w:pPr>
        <w:rPr>
          <w:highlight w:val="yellow"/>
        </w:rPr>
      </w:pPr>
    </w:p>
    <w:p w:rsidR="00413746" w:rsidRDefault="00000000">
      <w:pPr>
        <w:rPr>
          <w:rFonts w:ascii="Arial" w:eastAsia="Arial" w:hAnsi="Arial" w:cs="Arial"/>
        </w:rPr>
      </w:pPr>
      <w:r w:rsidRPr="00C86553">
        <w:rPr>
          <w:rFonts w:ascii="Arial" w:eastAsia="Arial" w:hAnsi="Arial" w:cs="Arial"/>
          <w:b/>
        </w:rPr>
        <w:t xml:space="preserve">Jakarta, </w:t>
      </w:r>
      <w:r w:rsidR="00C86553">
        <w:rPr>
          <w:rFonts w:ascii="Arial" w:eastAsia="Arial" w:hAnsi="Arial" w:cs="Arial"/>
          <w:b/>
        </w:rPr>
        <w:t>22 April</w:t>
      </w:r>
      <w:r w:rsidRPr="00C86553">
        <w:rPr>
          <w:rFonts w:ascii="Arial" w:eastAsia="Arial" w:hAnsi="Arial" w:cs="Arial"/>
          <w:b/>
        </w:rPr>
        <w:t xml:space="preserve"> 2024</w:t>
      </w:r>
      <w:r>
        <w:rPr>
          <w:rFonts w:ascii="Arial" w:eastAsia="Arial" w:hAnsi="Arial" w:cs="Arial"/>
          <w:b/>
        </w:rPr>
        <w:t xml:space="preserve"> – </w:t>
      </w:r>
      <w:r w:rsidR="00B31BAB">
        <w:rPr>
          <w:rFonts w:ascii="Arial" w:eastAsia="Arial" w:hAnsi="Arial" w:cs="Arial"/>
          <w:b/>
        </w:rPr>
        <w:t>Spesialis</w:t>
      </w:r>
      <w:r>
        <w:rPr>
          <w:rFonts w:ascii="Arial" w:eastAsia="Arial" w:hAnsi="Arial" w:cs="Arial"/>
          <w:b/>
        </w:rPr>
        <w:t xml:space="preserve"> peralatan studio legendaris Neumann.Berlin memperkenalkan peningkatan fitur pada </w:t>
      </w:r>
      <w:r>
        <w:rPr>
          <w:rFonts w:ascii="Arial" w:eastAsia="Arial" w:hAnsi="Arial" w:cs="Arial"/>
          <w:b/>
          <w:i/>
        </w:rPr>
        <w:t xml:space="preserve">interface </w:t>
      </w:r>
      <w:r>
        <w:rPr>
          <w:rFonts w:ascii="Arial" w:eastAsia="Arial" w:hAnsi="Arial" w:cs="Arial"/>
          <w:b/>
        </w:rPr>
        <w:t xml:space="preserve">audio MT 48 yang diluncurkan tahun lalu. Monitor Mission mengubah MT 48 menjadi </w:t>
      </w:r>
      <w:r>
        <w:rPr>
          <w:rFonts w:ascii="Arial" w:eastAsia="Arial" w:hAnsi="Arial" w:cs="Arial"/>
          <w:b/>
          <w:i/>
        </w:rPr>
        <w:t>monitoring controller</w:t>
      </w:r>
      <w:r>
        <w:rPr>
          <w:rFonts w:ascii="Arial" w:eastAsia="Arial" w:hAnsi="Arial" w:cs="Arial"/>
          <w:b/>
        </w:rPr>
        <w:t xml:space="preserve"> yang terkonfigurasi dengan bebas. Selain itu, untuk </w:t>
      </w:r>
      <w:r>
        <w:rPr>
          <w:rFonts w:ascii="Arial" w:eastAsia="Arial" w:hAnsi="Arial" w:cs="Arial"/>
          <w:b/>
          <w:i/>
        </w:rPr>
        <w:t>mono</w:t>
      </w:r>
      <w:r>
        <w:rPr>
          <w:rFonts w:ascii="Arial" w:eastAsia="Arial" w:hAnsi="Arial" w:cs="Arial"/>
          <w:b/>
        </w:rPr>
        <w:t xml:space="preserve"> dan </w:t>
      </w:r>
      <w:r>
        <w:rPr>
          <w:rFonts w:ascii="Arial" w:eastAsia="Arial" w:hAnsi="Arial" w:cs="Arial"/>
          <w:b/>
          <w:i/>
        </w:rPr>
        <w:t>stereo</w:t>
      </w:r>
      <w:r>
        <w:rPr>
          <w:rFonts w:ascii="Arial" w:eastAsia="Arial" w:hAnsi="Arial" w:cs="Arial"/>
          <w:b/>
        </w:rPr>
        <w:t xml:space="preserve">, Monitor Mission juga dapat menangani format </w:t>
      </w:r>
      <w:r>
        <w:rPr>
          <w:rFonts w:ascii="Arial" w:eastAsia="Arial" w:hAnsi="Arial" w:cs="Arial"/>
          <w:b/>
          <w:i/>
        </w:rPr>
        <w:t>surround</w:t>
      </w:r>
      <w:r>
        <w:rPr>
          <w:rFonts w:ascii="Arial" w:eastAsia="Arial" w:hAnsi="Arial" w:cs="Arial"/>
          <w:b/>
        </w:rPr>
        <w:t xml:space="preserve">, seperti 5.1 serta format audio imersif yang sangat dicari layaknya Dolby Atmos 7.4.1. Hal ini membuka bidang aplikasi baru, khususnya di sektor </w:t>
      </w:r>
      <w:r>
        <w:rPr>
          <w:rFonts w:ascii="Arial" w:eastAsia="Arial" w:hAnsi="Arial" w:cs="Arial"/>
          <w:b/>
          <w:i/>
        </w:rPr>
        <w:t>mixing</w:t>
      </w:r>
      <w:r>
        <w:rPr>
          <w:rFonts w:ascii="Arial" w:eastAsia="Arial" w:hAnsi="Arial" w:cs="Arial"/>
          <w:b/>
        </w:rPr>
        <w:t xml:space="preserve"> dan </w:t>
      </w:r>
      <w:r>
        <w:rPr>
          <w:rFonts w:ascii="Arial" w:eastAsia="Arial" w:hAnsi="Arial" w:cs="Arial"/>
          <w:b/>
          <w:i/>
        </w:rPr>
        <w:t>mastering</w:t>
      </w:r>
      <w:r>
        <w:rPr>
          <w:rFonts w:ascii="Arial" w:eastAsia="Arial" w:hAnsi="Arial" w:cs="Arial"/>
          <w:b/>
        </w:rPr>
        <w:t xml:space="preserve">. </w:t>
      </w:r>
    </w:p>
    <w:p w:rsidR="00413746" w:rsidRDefault="00413746">
      <w:pPr>
        <w:rPr>
          <w:rFonts w:ascii="Arial" w:eastAsia="Arial" w:hAnsi="Arial" w:cs="Arial"/>
        </w:rPr>
      </w:pPr>
    </w:p>
    <w:p w:rsidR="00413746" w:rsidRDefault="00000000">
      <w:pPr>
        <w:rPr>
          <w:rFonts w:ascii="Arial" w:eastAsia="Arial" w:hAnsi="Arial" w:cs="Arial"/>
          <w:i/>
        </w:rPr>
      </w:pPr>
      <w:r>
        <w:rPr>
          <w:rFonts w:ascii="Arial" w:eastAsia="Arial" w:hAnsi="Arial" w:cs="Arial"/>
        </w:rPr>
        <w:t xml:space="preserve">Monitor Mission mencakup manajemen </w:t>
      </w:r>
      <w:r>
        <w:rPr>
          <w:rFonts w:ascii="Arial" w:eastAsia="Arial" w:hAnsi="Arial" w:cs="Arial"/>
          <w:i/>
        </w:rPr>
        <w:t>bass</w:t>
      </w:r>
      <w:r>
        <w:rPr>
          <w:rFonts w:ascii="Arial" w:eastAsia="Arial" w:hAnsi="Arial" w:cs="Arial"/>
        </w:rPr>
        <w:t xml:space="preserve"> yang fleksibel dan fungsi penyelarasan yang kompleks untuk menyesuaikan karakteristik domain frekuensi dan waktu dari </w:t>
      </w:r>
      <w:r>
        <w:rPr>
          <w:rFonts w:ascii="Arial" w:eastAsia="Arial" w:hAnsi="Arial" w:cs="Arial"/>
          <w:i/>
        </w:rPr>
        <w:t>loudspeaker</w:t>
      </w:r>
      <w:r>
        <w:rPr>
          <w:rFonts w:ascii="Arial" w:eastAsia="Arial" w:hAnsi="Arial" w:cs="Arial"/>
        </w:rPr>
        <w:t xml:space="preserve"> ke </w:t>
      </w:r>
      <w:r>
        <w:rPr>
          <w:rFonts w:ascii="Arial" w:eastAsia="Arial" w:hAnsi="Arial" w:cs="Arial"/>
          <w:i/>
        </w:rPr>
        <w:t>listening position.</w:t>
      </w:r>
      <w:r>
        <w:rPr>
          <w:rFonts w:ascii="Arial" w:eastAsia="Arial" w:hAnsi="Arial" w:cs="Arial"/>
        </w:rPr>
        <w:t xml:space="preserve"> Adanya fitur </w:t>
      </w:r>
      <w:r>
        <w:rPr>
          <w:rFonts w:ascii="Arial" w:eastAsia="Arial" w:hAnsi="Arial" w:cs="Arial"/>
          <w:i/>
        </w:rPr>
        <w:t>downmix</w:t>
      </w:r>
      <w:r>
        <w:rPr>
          <w:rFonts w:ascii="Arial" w:eastAsia="Arial" w:hAnsi="Arial" w:cs="Arial"/>
        </w:rPr>
        <w:t xml:space="preserve"> memungkinkan audio </w:t>
      </w:r>
      <w:r>
        <w:rPr>
          <w:rFonts w:ascii="Arial" w:eastAsia="Arial" w:hAnsi="Arial" w:cs="Arial"/>
          <w:i/>
        </w:rPr>
        <w:t>multichannel</w:t>
      </w:r>
      <w:r>
        <w:rPr>
          <w:rFonts w:ascii="Arial" w:eastAsia="Arial" w:hAnsi="Arial" w:cs="Arial"/>
        </w:rPr>
        <w:t xml:space="preserve"> dapat dimonitor pada </w:t>
      </w:r>
      <w:r>
        <w:rPr>
          <w:rFonts w:ascii="Arial" w:eastAsia="Arial" w:hAnsi="Arial" w:cs="Arial"/>
          <w:i/>
        </w:rPr>
        <w:t xml:space="preserve">mono </w:t>
      </w:r>
      <w:r>
        <w:rPr>
          <w:rFonts w:ascii="Arial" w:eastAsia="Arial" w:hAnsi="Arial" w:cs="Arial"/>
        </w:rPr>
        <w:t xml:space="preserve">atau </w:t>
      </w:r>
      <w:r>
        <w:rPr>
          <w:rFonts w:ascii="Arial" w:eastAsia="Arial" w:hAnsi="Arial" w:cs="Arial"/>
          <w:i/>
        </w:rPr>
        <w:t xml:space="preserve">stereo. </w:t>
      </w:r>
    </w:p>
    <w:p w:rsidR="003167A3" w:rsidRPr="003167A3" w:rsidRDefault="003167A3">
      <w:pPr>
        <w:rPr>
          <w:rFonts w:ascii="Arial" w:eastAsia="Arial" w:hAnsi="Arial" w:cs="Arial"/>
          <w:i/>
        </w:rPr>
      </w:pPr>
    </w:p>
    <w:p w:rsidR="00413746" w:rsidRDefault="00000000">
      <w:pPr>
        <w:rPr>
          <w:rFonts w:ascii="Arial" w:eastAsia="Arial" w:hAnsi="Arial" w:cs="Arial"/>
        </w:rPr>
      </w:pPr>
      <w:r>
        <w:rPr>
          <w:rFonts w:ascii="Arial" w:eastAsia="Arial" w:hAnsi="Arial" w:cs="Arial"/>
        </w:rPr>
        <w:t xml:space="preserve">Beragam pilihan konektivitas dapat menghubungkan monitor studio dengan berbagai cara, baik analog maupun digital melalui S/PDIF atau ADAT, bahkan mampu menggabungkan beberapa jenis koneksi untuk satu kelompok </w:t>
      </w:r>
      <w:r>
        <w:rPr>
          <w:rFonts w:ascii="Arial" w:eastAsia="Arial" w:hAnsi="Arial" w:cs="Arial"/>
          <w:i/>
        </w:rPr>
        <w:t>speaker.</w:t>
      </w:r>
      <w:r>
        <w:rPr>
          <w:rFonts w:ascii="Arial" w:eastAsia="Arial" w:hAnsi="Arial" w:cs="Arial"/>
        </w:rPr>
        <w:t xml:space="preserve"> Dengan menggunakan </w:t>
      </w:r>
      <w:r>
        <w:rPr>
          <w:rFonts w:ascii="Arial" w:eastAsia="Arial" w:hAnsi="Arial" w:cs="Arial"/>
          <w:i/>
        </w:rPr>
        <w:t>output</w:t>
      </w:r>
      <w:r>
        <w:rPr>
          <w:rFonts w:ascii="Arial" w:eastAsia="Arial" w:hAnsi="Arial" w:cs="Arial"/>
        </w:rPr>
        <w:t xml:space="preserve"> empat monitor analog dan sebuah konverter ADAT eksternal, sistem hingga 7.1.4 pun dapat diwujudkan. Selain itu, </w:t>
      </w:r>
      <w:r>
        <w:rPr>
          <w:rFonts w:ascii="Arial" w:eastAsia="Arial" w:hAnsi="Arial" w:cs="Arial"/>
          <w:i/>
        </w:rPr>
        <w:t>interface</w:t>
      </w:r>
      <w:r>
        <w:rPr>
          <w:rFonts w:ascii="Arial" w:eastAsia="Arial" w:hAnsi="Arial" w:cs="Arial"/>
        </w:rPr>
        <w:t xml:space="preserve"> AES67 </w:t>
      </w:r>
      <w:r>
        <w:rPr>
          <w:rFonts w:ascii="Arial" w:eastAsia="Arial" w:hAnsi="Arial" w:cs="Arial"/>
          <w:i/>
        </w:rPr>
        <w:t>built-in</w:t>
      </w:r>
      <w:r>
        <w:rPr>
          <w:rFonts w:ascii="Arial" w:eastAsia="Arial" w:hAnsi="Arial" w:cs="Arial"/>
        </w:rPr>
        <w:t xml:space="preserve"> dapat menghubungkan konverter </w:t>
      </w:r>
      <w:r>
        <w:rPr>
          <w:rFonts w:ascii="Arial" w:eastAsia="Arial" w:hAnsi="Arial" w:cs="Arial"/>
          <w:i/>
        </w:rPr>
        <w:t>multi-channel</w:t>
      </w:r>
      <w:r>
        <w:rPr>
          <w:rFonts w:ascii="Arial" w:eastAsia="Arial" w:hAnsi="Arial" w:cs="Arial"/>
        </w:rPr>
        <w:t xml:space="preserve"> profesional, </w:t>
      </w:r>
      <w:r>
        <w:rPr>
          <w:rFonts w:ascii="Arial" w:eastAsia="Arial" w:hAnsi="Arial" w:cs="Arial"/>
        </w:rPr>
        <w:lastRenderedPageBreak/>
        <w:t xml:space="preserve">seperti Merging Hapi MKII dan/atau monitor studio Neumann, yakni versi AES67. Oleh karena itu, hampir setiap jenis </w:t>
      </w:r>
      <w:r>
        <w:rPr>
          <w:rFonts w:ascii="Arial" w:eastAsia="Arial" w:hAnsi="Arial" w:cs="Arial"/>
          <w:i/>
        </w:rPr>
        <w:t>channel</w:t>
      </w:r>
      <w:r>
        <w:rPr>
          <w:rFonts w:ascii="Arial" w:eastAsia="Arial" w:hAnsi="Arial" w:cs="Arial"/>
        </w:rPr>
        <w:t xml:space="preserve"> dapat direalisasikan. </w:t>
      </w:r>
    </w:p>
    <w:p w:rsidR="00413746" w:rsidRDefault="00413746">
      <w:pPr>
        <w:rPr>
          <w:rFonts w:ascii="Arial" w:eastAsia="Arial" w:hAnsi="Arial" w:cs="Arial"/>
          <w:highlight w:val="yellow"/>
        </w:rPr>
      </w:pPr>
    </w:p>
    <w:p w:rsidR="00413746" w:rsidRPr="003167A3" w:rsidRDefault="00413746">
      <w:pPr>
        <w:tabs>
          <w:tab w:val="left" w:pos="284"/>
        </w:tabs>
        <w:rPr>
          <w:rFonts w:ascii="Arial" w:eastAsia="Arial" w:hAnsi="Arial" w:cs="Arial"/>
        </w:rPr>
      </w:pPr>
    </w:p>
    <w:p w:rsidR="00413746" w:rsidRPr="003167A3" w:rsidRDefault="00000000">
      <w:pPr>
        <w:tabs>
          <w:tab w:val="left" w:pos="284"/>
        </w:tabs>
        <w:rPr>
          <w:rFonts w:ascii="Arial" w:eastAsia="Arial" w:hAnsi="Arial" w:cs="Arial"/>
        </w:rPr>
      </w:pPr>
      <w:r w:rsidRPr="003167A3">
        <w:rPr>
          <w:rFonts w:ascii="Arial" w:eastAsia="Arial" w:hAnsi="Arial" w:cs="Arial"/>
          <w:noProof/>
        </w:rPr>
        <w:drawing>
          <wp:inline distT="0" distB="0" distL="0" distR="0">
            <wp:extent cx="1826773" cy="1217421"/>
            <wp:effectExtent l="0" t="0" r="0" b="0"/>
            <wp:docPr id="4" name="image3.jpg" descr="Ein Bild, das Elektronik, Elektronisches Gerät, Gerät, Kab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jpg" descr="Ein Bild, das Elektronik, Elektronisches Gerät, Gerät, Kabel enthält.&#10;&#10;Automatisch generierte Beschreibung"/>
                    <pic:cNvPicPr preferRelativeResize="0"/>
                  </pic:nvPicPr>
                  <pic:blipFill>
                    <a:blip r:embed="rId8"/>
                    <a:srcRect/>
                    <a:stretch>
                      <a:fillRect/>
                    </a:stretch>
                  </pic:blipFill>
                  <pic:spPr>
                    <a:xfrm>
                      <a:off x="0" y="0"/>
                      <a:ext cx="1826773" cy="1217421"/>
                    </a:xfrm>
                    <a:prstGeom prst="rect">
                      <a:avLst/>
                    </a:prstGeom>
                    <a:ln/>
                  </pic:spPr>
                </pic:pic>
              </a:graphicData>
            </a:graphic>
          </wp:inline>
        </w:drawing>
      </w:r>
      <w:r w:rsidRPr="003167A3">
        <w:rPr>
          <w:rFonts w:ascii="Arial" w:eastAsia="Arial" w:hAnsi="Arial" w:cs="Arial"/>
        </w:rPr>
        <w:t xml:space="preserve"> </w:t>
      </w:r>
      <w:r w:rsidRPr="003167A3">
        <w:rPr>
          <w:rFonts w:ascii="Arial" w:eastAsia="Arial" w:hAnsi="Arial" w:cs="Arial"/>
          <w:noProof/>
        </w:rPr>
        <w:drawing>
          <wp:inline distT="0" distB="0" distL="0" distR="0">
            <wp:extent cx="1886897" cy="1257488"/>
            <wp:effectExtent l="0" t="0" r="0" b="0"/>
            <wp:docPr id="3" name="image2.jpg" descr="Ein Bild, das Elektronik, Elektronisches Gerät, Gerät, Kab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2.jpg" descr="Ein Bild, das Elektronik, Elektronisches Gerät, Gerät, Kabel enthält.&#10;&#10;Automatisch generierte Beschreibung"/>
                    <pic:cNvPicPr preferRelativeResize="0"/>
                  </pic:nvPicPr>
                  <pic:blipFill>
                    <a:blip r:embed="rId9"/>
                    <a:srcRect/>
                    <a:stretch>
                      <a:fillRect/>
                    </a:stretch>
                  </pic:blipFill>
                  <pic:spPr>
                    <a:xfrm>
                      <a:off x="0" y="0"/>
                      <a:ext cx="1886897" cy="1257488"/>
                    </a:xfrm>
                    <a:prstGeom prst="rect">
                      <a:avLst/>
                    </a:prstGeom>
                    <a:ln/>
                  </pic:spPr>
                </pic:pic>
              </a:graphicData>
            </a:graphic>
          </wp:inline>
        </w:drawing>
      </w:r>
      <w:r w:rsidRPr="003167A3">
        <w:rPr>
          <w:rFonts w:ascii="Arial" w:eastAsia="Arial" w:hAnsi="Arial" w:cs="Arial"/>
        </w:rPr>
        <w:t xml:space="preserve"> </w:t>
      </w:r>
      <w:r w:rsidRPr="003167A3">
        <w:rPr>
          <w:rFonts w:ascii="Arial" w:eastAsia="Arial" w:hAnsi="Arial" w:cs="Arial"/>
          <w:noProof/>
        </w:rPr>
        <w:drawing>
          <wp:inline distT="0" distB="0" distL="0" distR="0">
            <wp:extent cx="1963989" cy="1308863"/>
            <wp:effectExtent l="0" t="0" r="0" b="0"/>
            <wp:docPr id="5" name="image4.jpg" descr="Ein Bild, das Elektronik, Elektronisches Gerät, Gerät, Kab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4.jpg" descr="Ein Bild, das Elektronik, Elektronisches Gerät, Gerät, Kabel enthält.&#10;&#10;Automatisch generierte Beschreibung"/>
                    <pic:cNvPicPr preferRelativeResize="0"/>
                  </pic:nvPicPr>
                  <pic:blipFill>
                    <a:blip r:embed="rId10"/>
                    <a:srcRect/>
                    <a:stretch>
                      <a:fillRect/>
                    </a:stretch>
                  </pic:blipFill>
                  <pic:spPr>
                    <a:xfrm>
                      <a:off x="0" y="0"/>
                      <a:ext cx="1963989" cy="1308863"/>
                    </a:xfrm>
                    <a:prstGeom prst="rect">
                      <a:avLst/>
                    </a:prstGeom>
                    <a:ln/>
                  </pic:spPr>
                </pic:pic>
              </a:graphicData>
            </a:graphic>
          </wp:inline>
        </w:drawing>
      </w:r>
    </w:p>
    <w:p w:rsidR="00413746" w:rsidRDefault="00413746">
      <w:pPr>
        <w:tabs>
          <w:tab w:val="left" w:pos="284"/>
        </w:tabs>
        <w:rPr>
          <w:rFonts w:ascii="Arial" w:eastAsia="Arial" w:hAnsi="Arial" w:cs="Arial"/>
          <w:highlight w:val="yellow"/>
        </w:rPr>
      </w:pPr>
    </w:p>
    <w:p w:rsidR="00413746" w:rsidRDefault="00000000">
      <w:pPr>
        <w:tabs>
          <w:tab w:val="left" w:pos="284"/>
        </w:tabs>
        <w:rPr>
          <w:rFonts w:ascii="Arial" w:eastAsia="Arial" w:hAnsi="Arial" w:cs="Arial"/>
        </w:rPr>
      </w:pPr>
      <w:r>
        <w:rPr>
          <w:rFonts w:ascii="Arial" w:eastAsia="Arial" w:hAnsi="Arial" w:cs="Arial"/>
        </w:rPr>
        <w:t xml:space="preserve">“Monitor Mission mengubah MT 48 menjadi </w:t>
      </w:r>
      <w:r>
        <w:rPr>
          <w:rFonts w:ascii="Arial" w:eastAsia="Arial" w:hAnsi="Arial" w:cs="Arial"/>
          <w:i/>
        </w:rPr>
        <w:t xml:space="preserve">interface </w:t>
      </w:r>
      <w:r>
        <w:rPr>
          <w:rFonts w:ascii="Arial" w:eastAsia="Arial" w:hAnsi="Arial" w:cs="Arial"/>
        </w:rPr>
        <w:t xml:space="preserve">audio yang imersif!” ujar Head of Product, Stephan Mauer. “Ini menjadikan MT 48 hampir tak tertandingi – dengan pengecualian produk sejenisnya, yaitu Merging Anubis, di mana Monitor Mission telah membuktikan kualitasnya pada berbagai </w:t>
      </w:r>
      <w:r>
        <w:rPr>
          <w:rFonts w:ascii="Arial" w:eastAsia="Arial" w:hAnsi="Arial" w:cs="Arial"/>
          <w:i/>
        </w:rPr>
        <w:t>set-up</w:t>
      </w:r>
      <w:r>
        <w:rPr>
          <w:rFonts w:ascii="Arial" w:eastAsia="Arial" w:hAnsi="Arial" w:cs="Arial"/>
        </w:rPr>
        <w:t xml:space="preserve"> profesional. Para penggunanya dapat memastikan bahwa mereka mendapatkan solusi yang tepat. Selain itu, konektivitas tambahan MT 48 apabila dibandingkan dengan Anubis membuat solusi imersif yang ditawarkan bahkan lebih fleksibel dan terjangkau untuk berbagai ukuran studio. Dengan dukungan AES67 yang terintegrasi dan USB IO yang sesuai dengan kelasnya, MT 48 adalah </w:t>
      </w:r>
      <w:r>
        <w:rPr>
          <w:rFonts w:ascii="Arial" w:eastAsia="Arial" w:hAnsi="Arial" w:cs="Arial"/>
          <w:i/>
        </w:rPr>
        <w:t>interface</w:t>
      </w:r>
      <w:r>
        <w:rPr>
          <w:rFonts w:ascii="Arial" w:eastAsia="Arial" w:hAnsi="Arial" w:cs="Arial"/>
        </w:rPr>
        <w:t xml:space="preserve"> yang sempurna untuk integrasi yang mudah.”</w:t>
      </w:r>
    </w:p>
    <w:p w:rsidR="00413746" w:rsidRDefault="00413746">
      <w:pPr>
        <w:tabs>
          <w:tab w:val="left" w:pos="284"/>
        </w:tabs>
        <w:rPr>
          <w:rFonts w:ascii="Arial" w:eastAsia="Arial" w:hAnsi="Arial" w:cs="Arial"/>
          <w:highlight w:val="yellow"/>
        </w:rPr>
      </w:pPr>
    </w:p>
    <w:p w:rsidR="00413746" w:rsidRDefault="00000000">
      <w:pPr>
        <w:tabs>
          <w:tab w:val="left" w:pos="284"/>
        </w:tabs>
        <w:rPr>
          <w:rFonts w:ascii="Arial" w:eastAsia="Arial" w:hAnsi="Arial" w:cs="Arial"/>
          <w:b/>
        </w:rPr>
      </w:pPr>
      <w:r>
        <w:rPr>
          <w:rFonts w:ascii="Arial" w:eastAsia="Arial" w:hAnsi="Arial" w:cs="Arial"/>
          <w:b/>
        </w:rPr>
        <w:t>Harga dan Ketersediaan</w:t>
      </w:r>
    </w:p>
    <w:p w:rsidR="00413746" w:rsidRDefault="00000000">
      <w:pPr>
        <w:tabs>
          <w:tab w:val="left" w:pos="284"/>
        </w:tabs>
        <w:rPr>
          <w:rFonts w:ascii="Arial" w:eastAsia="Arial" w:hAnsi="Arial" w:cs="Arial"/>
        </w:rPr>
      </w:pPr>
      <w:r>
        <w:rPr>
          <w:rFonts w:ascii="Arial" w:eastAsia="Arial" w:hAnsi="Arial" w:cs="Arial"/>
        </w:rPr>
        <w:t xml:space="preserve">Monitor Mission tidak perlu diunduh, namun sudah menjadi bagian dari </w:t>
      </w:r>
      <w:r>
        <w:rPr>
          <w:rFonts w:ascii="Arial" w:eastAsia="Arial" w:hAnsi="Arial" w:cs="Arial"/>
          <w:i/>
        </w:rPr>
        <w:t>firmware</w:t>
      </w:r>
      <w:r>
        <w:rPr>
          <w:rFonts w:ascii="Arial" w:eastAsia="Arial" w:hAnsi="Arial" w:cs="Arial"/>
        </w:rPr>
        <w:t xml:space="preserve"> MT 48 dari versi 1.6.x yang telah dirilis sejak Februari 2024. Monitor Mission dapat diaktifkan melalui </w:t>
      </w:r>
      <w:r>
        <w:rPr>
          <w:rFonts w:ascii="Arial" w:eastAsia="Arial" w:hAnsi="Arial" w:cs="Arial"/>
          <w:i/>
        </w:rPr>
        <w:t>software</w:t>
      </w:r>
      <w:r>
        <w:rPr>
          <w:rFonts w:ascii="Arial" w:eastAsia="Arial" w:hAnsi="Arial" w:cs="Arial"/>
        </w:rPr>
        <w:t xml:space="preserve"> </w:t>
      </w:r>
      <w:r>
        <w:rPr>
          <w:rFonts w:ascii="Arial" w:eastAsia="Arial" w:hAnsi="Arial" w:cs="Arial"/>
          <w:i/>
        </w:rPr>
        <w:t xml:space="preserve">key </w:t>
      </w:r>
      <w:r>
        <w:rPr>
          <w:rFonts w:ascii="Arial" w:eastAsia="Arial" w:hAnsi="Arial" w:cs="Arial"/>
        </w:rPr>
        <w:t xml:space="preserve">individual. Pengguna yang telah mendaftarkan MT 48 miliknya dengan pengembangnya sebelum 1 Juli 2024 akan mendapatkan </w:t>
      </w:r>
      <w:r>
        <w:rPr>
          <w:rFonts w:ascii="Arial" w:eastAsia="Arial" w:hAnsi="Arial" w:cs="Arial"/>
          <w:i/>
        </w:rPr>
        <w:t>activation key</w:t>
      </w:r>
      <w:r>
        <w:rPr>
          <w:rFonts w:ascii="Arial" w:eastAsia="Arial" w:hAnsi="Arial" w:cs="Arial"/>
        </w:rPr>
        <w:t xml:space="preserve"> untuk Monitor Mission secara gratis. </w:t>
      </w:r>
    </w:p>
    <w:p w:rsidR="00413746" w:rsidRDefault="00413746">
      <w:pPr>
        <w:tabs>
          <w:tab w:val="left" w:pos="284"/>
        </w:tabs>
        <w:rPr>
          <w:rFonts w:ascii="Arial" w:eastAsia="Arial" w:hAnsi="Arial" w:cs="Arial"/>
          <w:highlight w:val="yellow"/>
        </w:rPr>
      </w:pPr>
    </w:p>
    <w:p w:rsidR="00413746" w:rsidRDefault="00000000">
      <w:pPr>
        <w:tabs>
          <w:tab w:val="left" w:pos="284"/>
        </w:tabs>
        <w:rPr>
          <w:rFonts w:ascii="Arial" w:eastAsia="Arial" w:hAnsi="Arial" w:cs="Arial"/>
          <w:b/>
        </w:rPr>
      </w:pPr>
      <w:r>
        <w:rPr>
          <w:rFonts w:ascii="Arial" w:eastAsia="Arial" w:hAnsi="Arial" w:cs="Arial"/>
          <w:b/>
        </w:rPr>
        <w:t>Informasi lainnya:</w:t>
      </w:r>
    </w:p>
    <w:p w:rsidR="00413746" w:rsidRDefault="00000000">
      <w:pPr>
        <w:tabs>
          <w:tab w:val="left" w:pos="284"/>
        </w:tabs>
        <w:rPr>
          <w:rFonts w:ascii="Arial" w:eastAsia="Arial" w:hAnsi="Arial" w:cs="Arial"/>
        </w:rPr>
      </w:pPr>
      <w:hyperlink r:id="rId11">
        <w:r>
          <w:rPr>
            <w:rFonts w:ascii="Arial" w:eastAsia="Arial" w:hAnsi="Arial" w:cs="Arial"/>
            <w:u w:val="single"/>
          </w:rPr>
          <w:t>https://www.neumann.com/en-en/produkte/audiointerfaces/mt-48/</w:t>
        </w:r>
      </w:hyperlink>
    </w:p>
    <w:p w:rsidR="00413746" w:rsidRDefault="00413746">
      <w:pPr>
        <w:tabs>
          <w:tab w:val="left" w:pos="284"/>
        </w:tabs>
        <w:rPr>
          <w:rFonts w:ascii="Arial" w:eastAsia="Arial" w:hAnsi="Arial" w:cs="Arial"/>
          <w:highlight w:val="yellow"/>
        </w:rPr>
      </w:pPr>
    </w:p>
    <w:p w:rsidR="00413746" w:rsidRDefault="00413746">
      <w:pPr>
        <w:tabs>
          <w:tab w:val="left" w:pos="284"/>
        </w:tabs>
        <w:rPr>
          <w:rFonts w:ascii="Arial" w:eastAsia="Arial" w:hAnsi="Arial" w:cs="Arial"/>
          <w:highlight w:val="yellow"/>
        </w:rPr>
      </w:pPr>
    </w:p>
    <w:p w:rsidR="00413746" w:rsidRDefault="00000000">
      <w:pPr>
        <w:tabs>
          <w:tab w:val="left" w:pos="284"/>
        </w:tabs>
        <w:rPr>
          <w:rFonts w:ascii="Arial" w:eastAsia="Arial" w:hAnsi="Arial" w:cs="Arial"/>
          <w:b/>
        </w:rPr>
      </w:pPr>
      <w:r>
        <w:rPr>
          <w:rFonts w:ascii="Arial" w:eastAsia="Arial" w:hAnsi="Arial" w:cs="Arial"/>
          <w:b/>
        </w:rPr>
        <w:t>Fitur:</w:t>
      </w:r>
    </w:p>
    <w:p w:rsidR="00413746" w:rsidRDefault="00000000">
      <w:pPr>
        <w:numPr>
          <w:ilvl w:val="0"/>
          <w:numId w:val="1"/>
        </w:numPr>
        <w:tabs>
          <w:tab w:val="left" w:pos="284"/>
        </w:tabs>
      </w:pPr>
      <w:r>
        <w:rPr>
          <w:rFonts w:ascii="Arial" w:eastAsia="Arial" w:hAnsi="Arial" w:cs="Arial"/>
        </w:rPr>
        <w:lastRenderedPageBreak/>
        <w:t>Mengubah MT 48 menjadi sebuah</w:t>
      </w:r>
      <w:r>
        <w:rPr>
          <w:rFonts w:ascii="Arial" w:eastAsia="Arial" w:hAnsi="Arial" w:cs="Arial"/>
          <w:i/>
        </w:rPr>
        <w:t xml:space="preserve"> interface</w:t>
      </w:r>
      <w:r>
        <w:rPr>
          <w:rFonts w:ascii="Arial" w:eastAsia="Arial" w:hAnsi="Arial" w:cs="Arial"/>
        </w:rPr>
        <w:t xml:space="preserve"> audio yang imersif dan </w:t>
      </w:r>
      <w:r>
        <w:rPr>
          <w:rFonts w:ascii="Arial" w:eastAsia="Arial" w:hAnsi="Arial" w:cs="Arial"/>
          <w:i/>
        </w:rPr>
        <w:t>monitor controller</w:t>
      </w:r>
    </w:p>
    <w:p w:rsidR="00413746" w:rsidRDefault="00000000">
      <w:pPr>
        <w:numPr>
          <w:ilvl w:val="0"/>
          <w:numId w:val="1"/>
        </w:numPr>
        <w:tabs>
          <w:tab w:val="left" w:pos="284"/>
        </w:tabs>
        <w:rPr>
          <w:rFonts w:ascii="Arial" w:eastAsia="Arial" w:hAnsi="Arial" w:cs="Arial"/>
        </w:rPr>
      </w:pPr>
      <w:r>
        <w:rPr>
          <w:rFonts w:ascii="Arial" w:eastAsia="Arial" w:hAnsi="Arial" w:cs="Arial"/>
        </w:rPr>
        <w:t xml:space="preserve">Untuk </w:t>
      </w:r>
      <w:r>
        <w:rPr>
          <w:rFonts w:ascii="Arial" w:eastAsia="Arial" w:hAnsi="Arial" w:cs="Arial"/>
          <w:i/>
        </w:rPr>
        <w:t xml:space="preserve">mono, stereo, surround, </w:t>
      </w:r>
      <w:r>
        <w:rPr>
          <w:rFonts w:ascii="Arial" w:eastAsia="Arial" w:hAnsi="Arial" w:cs="Arial"/>
        </w:rPr>
        <w:t>dan audio imersif</w:t>
      </w:r>
    </w:p>
    <w:p w:rsidR="00413746" w:rsidRDefault="00000000">
      <w:pPr>
        <w:numPr>
          <w:ilvl w:val="0"/>
          <w:numId w:val="1"/>
        </w:numPr>
        <w:tabs>
          <w:tab w:val="left" w:pos="284"/>
        </w:tabs>
        <w:rPr>
          <w:rFonts w:ascii="Arial" w:eastAsia="Arial" w:hAnsi="Arial" w:cs="Arial"/>
          <w:i/>
        </w:rPr>
      </w:pPr>
      <w:r>
        <w:rPr>
          <w:rFonts w:ascii="Arial" w:eastAsia="Arial" w:hAnsi="Arial" w:cs="Arial"/>
          <w:i/>
        </w:rPr>
        <w:t>Downmix</w:t>
      </w:r>
      <w:r>
        <w:rPr>
          <w:rFonts w:ascii="Arial" w:eastAsia="Arial" w:hAnsi="Arial" w:cs="Arial"/>
        </w:rPr>
        <w:t xml:space="preserve">, seperti halnya untuk </w:t>
      </w:r>
      <w:r>
        <w:rPr>
          <w:rFonts w:ascii="Arial" w:eastAsia="Arial" w:hAnsi="Arial" w:cs="Arial"/>
          <w:i/>
        </w:rPr>
        <w:t>playback headphone</w:t>
      </w:r>
    </w:p>
    <w:p w:rsidR="00413746" w:rsidRDefault="00000000">
      <w:pPr>
        <w:numPr>
          <w:ilvl w:val="0"/>
          <w:numId w:val="1"/>
        </w:numPr>
        <w:tabs>
          <w:tab w:val="left" w:pos="284"/>
        </w:tabs>
        <w:rPr>
          <w:rFonts w:ascii="Arial" w:eastAsia="Arial" w:hAnsi="Arial" w:cs="Arial"/>
        </w:rPr>
      </w:pPr>
      <w:r>
        <w:rPr>
          <w:rFonts w:ascii="Arial" w:eastAsia="Arial" w:hAnsi="Arial" w:cs="Arial"/>
        </w:rPr>
        <w:t xml:space="preserve">Manajemen </w:t>
      </w:r>
      <w:r>
        <w:rPr>
          <w:rFonts w:ascii="Arial" w:eastAsia="Arial" w:hAnsi="Arial" w:cs="Arial"/>
          <w:i/>
        </w:rPr>
        <w:t>bass</w:t>
      </w:r>
      <w:r>
        <w:rPr>
          <w:rFonts w:ascii="Arial" w:eastAsia="Arial" w:hAnsi="Arial" w:cs="Arial"/>
        </w:rPr>
        <w:t xml:space="preserve"> yang fleksibel</w:t>
      </w:r>
    </w:p>
    <w:p w:rsidR="00413746" w:rsidRDefault="00000000">
      <w:pPr>
        <w:numPr>
          <w:ilvl w:val="0"/>
          <w:numId w:val="1"/>
        </w:numPr>
        <w:tabs>
          <w:tab w:val="left" w:pos="284"/>
        </w:tabs>
        <w:rPr>
          <w:rFonts w:ascii="Arial" w:eastAsia="Arial" w:hAnsi="Arial" w:cs="Arial"/>
        </w:rPr>
      </w:pPr>
      <w:r>
        <w:rPr>
          <w:rFonts w:ascii="Arial" w:eastAsia="Arial" w:hAnsi="Arial" w:cs="Arial"/>
        </w:rPr>
        <w:t xml:space="preserve">Terdapat ruang untuk penyelarasan domain frekuensi dan waktu untuk </w:t>
      </w:r>
      <w:r>
        <w:rPr>
          <w:rFonts w:ascii="Arial" w:eastAsia="Arial" w:hAnsi="Arial" w:cs="Arial"/>
          <w:i/>
        </w:rPr>
        <w:t>speaker</w:t>
      </w:r>
      <w:r>
        <w:rPr>
          <w:rFonts w:ascii="Arial" w:eastAsia="Arial" w:hAnsi="Arial" w:cs="Arial"/>
        </w:rPr>
        <w:t xml:space="preserve"> yang saling terhubung</w:t>
      </w:r>
    </w:p>
    <w:p w:rsidR="00413746" w:rsidRDefault="00000000">
      <w:pPr>
        <w:numPr>
          <w:ilvl w:val="0"/>
          <w:numId w:val="1"/>
        </w:numPr>
        <w:tabs>
          <w:tab w:val="left" w:pos="284"/>
        </w:tabs>
        <w:rPr>
          <w:rFonts w:ascii="Arial" w:eastAsia="Arial" w:hAnsi="Arial" w:cs="Arial"/>
        </w:rPr>
      </w:pPr>
      <w:r>
        <w:rPr>
          <w:rFonts w:ascii="Arial" w:eastAsia="Arial" w:hAnsi="Arial" w:cs="Arial"/>
        </w:rPr>
        <w:t xml:space="preserve">Didukung oleh Remote Application dan Web Control </w:t>
      </w:r>
    </w:p>
    <w:p w:rsidR="00413746" w:rsidRDefault="00000000">
      <w:pPr>
        <w:numPr>
          <w:ilvl w:val="0"/>
          <w:numId w:val="1"/>
        </w:numPr>
        <w:tabs>
          <w:tab w:val="left" w:pos="284"/>
        </w:tabs>
        <w:rPr>
          <w:rFonts w:ascii="Arial" w:eastAsia="Arial" w:hAnsi="Arial" w:cs="Arial"/>
        </w:rPr>
      </w:pPr>
      <w:r>
        <w:rPr>
          <w:rFonts w:ascii="Arial" w:eastAsia="Arial" w:hAnsi="Arial" w:cs="Arial"/>
        </w:rPr>
        <w:t>Berfungsi penuh dalam operasi mandiri dan sesuai kelasnya</w:t>
      </w:r>
    </w:p>
    <w:p w:rsidR="00413746" w:rsidRDefault="00413746">
      <w:pPr>
        <w:tabs>
          <w:tab w:val="left" w:pos="284"/>
        </w:tabs>
        <w:rPr>
          <w:rFonts w:ascii="Arial" w:eastAsia="Arial" w:hAnsi="Arial" w:cs="Arial"/>
        </w:rPr>
      </w:pPr>
    </w:p>
    <w:p w:rsidR="003167A3" w:rsidRDefault="003167A3">
      <w:pPr>
        <w:tabs>
          <w:tab w:val="left" w:pos="4111"/>
        </w:tabs>
        <w:spacing w:after="120" w:line="250" w:lineRule="auto"/>
        <w:rPr>
          <w:rFonts w:ascii="Arial" w:eastAsia="Arial" w:hAnsi="Arial" w:cs="Arial"/>
          <w:highlight w:val="yellow"/>
        </w:rPr>
      </w:pPr>
    </w:p>
    <w:p w:rsidR="00413746" w:rsidRDefault="00000000">
      <w:pPr>
        <w:tabs>
          <w:tab w:val="left" w:pos="4111"/>
        </w:tabs>
        <w:spacing w:after="120" w:line="250" w:lineRule="auto"/>
        <w:rPr>
          <w:rFonts w:ascii="Arial" w:eastAsia="Arial" w:hAnsi="Arial" w:cs="Arial"/>
          <w:b/>
          <w:sz w:val="16"/>
          <w:szCs w:val="16"/>
          <w:highlight w:val="white"/>
        </w:rPr>
      </w:pPr>
      <w:r>
        <w:rPr>
          <w:rFonts w:ascii="Arial" w:eastAsia="Arial" w:hAnsi="Arial" w:cs="Arial"/>
          <w:b/>
          <w:sz w:val="16"/>
          <w:szCs w:val="16"/>
          <w:highlight w:val="white"/>
        </w:rPr>
        <w:t>Tentang Neumann</w:t>
      </w:r>
    </w:p>
    <w:p w:rsidR="00413746" w:rsidRDefault="00000000">
      <w:pPr>
        <w:tabs>
          <w:tab w:val="left" w:pos="4111"/>
        </w:tabs>
        <w:spacing w:after="120" w:line="250" w:lineRule="auto"/>
        <w:rPr>
          <w:rFonts w:ascii="Arial" w:eastAsia="Arial" w:hAnsi="Arial" w:cs="Arial"/>
          <w:sz w:val="16"/>
          <w:szCs w:val="16"/>
          <w:highlight w:val="white"/>
        </w:rPr>
      </w:pPr>
      <w:r>
        <w:rPr>
          <w:rFonts w:ascii="Arial" w:eastAsia="Arial" w:hAnsi="Arial" w:cs="Arial"/>
          <w:sz w:val="16"/>
          <w:szCs w:val="16"/>
          <w:highlight w:val="white"/>
        </w:rPr>
        <w:t xml:space="preserve">Georg Neumann GmbH, yang dikenal sebagai "Neumann.Berlin", adalah salah satu produsen peralatan audio kelas studio terkemuka di dunia dan pencipta mikrofon perekaman legendaris seperti U 47, M 49, U 67, dan U 87. Didirikan pada tahun 1928, perusahaan ini telah diakui dengan berbagai penghargaan internasional atas inovasi teknologinya. Sejak tahun 2010, Neumann.Berlin telah memperluas keahliannya dalam desain transduser elektro-akustik untuk juga mencakup pasar monitor studio, terutama mengincar penyiaran TV dan radio, perekaman, dan produksi audio. Headphone studio Neumann pertama kali diperkenalkan pada tahun 2019, dan sejak tahun 2022, perusahaan telah meningkatkan fokusnya pada solusi referensi untuk audio live. Dengan pengenalan antarmuka audio pertama MT 48, dan teknologi konverter revolusionernya, Neumann kini menawarkan semua teknologi yang diperlukan untuk menangkap dan mengirim suara pada tingkat tertinggi. Georg Neumann GmbH telah menjadi bagian dari Grup Sennheiser sejak tahun 1991 dan diwakili di seluruh dunia oleh jaringan anak perusahaan dan mitra dagang jangka panjang Sennheiser. </w:t>
      </w:r>
      <w:hyperlink r:id="rId12">
        <w:r>
          <w:rPr>
            <w:rFonts w:ascii="Arial" w:eastAsia="Arial" w:hAnsi="Arial" w:cs="Arial"/>
            <w:color w:val="1155CC"/>
            <w:sz w:val="16"/>
            <w:szCs w:val="16"/>
            <w:highlight w:val="white"/>
            <w:u w:val="single"/>
          </w:rPr>
          <w:t>www.neumann.com</w:t>
        </w:r>
      </w:hyperlink>
    </w:p>
    <w:p w:rsidR="00413746" w:rsidRDefault="00413746">
      <w:pPr>
        <w:tabs>
          <w:tab w:val="left" w:pos="4111"/>
        </w:tabs>
        <w:spacing w:after="120" w:line="250" w:lineRule="auto"/>
        <w:rPr>
          <w:rFonts w:ascii="Arial" w:eastAsia="Arial" w:hAnsi="Arial" w:cs="Arial"/>
          <w:sz w:val="16"/>
          <w:szCs w:val="16"/>
          <w:highlight w:val="white"/>
        </w:rPr>
      </w:pPr>
    </w:p>
    <w:p w:rsidR="00413746" w:rsidRDefault="00000000">
      <w:pPr>
        <w:tabs>
          <w:tab w:val="left" w:pos="4111"/>
        </w:tabs>
        <w:spacing w:line="327" w:lineRule="auto"/>
        <w:ind w:right="-280"/>
        <w:rPr>
          <w:rFonts w:ascii="Arial" w:eastAsia="Arial" w:hAnsi="Arial" w:cs="Arial"/>
          <w:b/>
          <w:sz w:val="15"/>
          <w:szCs w:val="15"/>
          <w:highlight w:val="white"/>
        </w:rPr>
      </w:pPr>
      <w:r>
        <w:rPr>
          <w:rFonts w:ascii="Arial" w:eastAsia="Arial" w:hAnsi="Arial" w:cs="Arial"/>
          <w:b/>
          <w:sz w:val="15"/>
          <w:szCs w:val="15"/>
          <w:highlight w:val="white"/>
        </w:rPr>
        <w:t>Kontak Media untuk Communications Manager | Sennheiser APAC</w:t>
      </w:r>
    </w:p>
    <w:p w:rsidR="00413746" w:rsidRDefault="00000000">
      <w:pPr>
        <w:tabs>
          <w:tab w:val="left" w:pos="4111"/>
        </w:tabs>
        <w:spacing w:line="327" w:lineRule="auto"/>
        <w:ind w:right="-280"/>
        <w:rPr>
          <w:rFonts w:ascii="Arial" w:eastAsia="Arial" w:hAnsi="Arial" w:cs="Arial"/>
          <w:sz w:val="15"/>
          <w:szCs w:val="15"/>
          <w:highlight w:val="white"/>
        </w:rPr>
      </w:pPr>
      <w:r>
        <w:rPr>
          <w:rFonts w:ascii="Arial" w:eastAsia="Arial" w:hAnsi="Arial" w:cs="Arial"/>
          <w:sz w:val="15"/>
          <w:szCs w:val="15"/>
          <w:highlight w:val="white"/>
        </w:rPr>
        <w:t>Phang Su Hui</w:t>
      </w:r>
    </w:p>
    <w:p w:rsidR="00413746" w:rsidRDefault="00000000">
      <w:pPr>
        <w:tabs>
          <w:tab w:val="left" w:pos="4111"/>
        </w:tabs>
        <w:spacing w:line="327" w:lineRule="auto"/>
        <w:ind w:right="-280"/>
        <w:rPr>
          <w:rFonts w:ascii="Arial" w:eastAsia="Arial" w:hAnsi="Arial" w:cs="Arial"/>
          <w:sz w:val="15"/>
          <w:szCs w:val="15"/>
          <w:highlight w:val="white"/>
        </w:rPr>
      </w:pPr>
      <w:r>
        <w:rPr>
          <w:rFonts w:ascii="Arial" w:eastAsia="Arial" w:hAnsi="Arial" w:cs="Arial"/>
          <w:sz w:val="15"/>
          <w:szCs w:val="15"/>
          <w:highlight w:val="white"/>
        </w:rPr>
        <w:t>Suhui.phang@sennheiser.com</w:t>
      </w:r>
    </w:p>
    <w:p w:rsidR="00413746" w:rsidRDefault="00000000">
      <w:pPr>
        <w:tabs>
          <w:tab w:val="left" w:pos="4111"/>
        </w:tabs>
        <w:spacing w:line="327" w:lineRule="auto"/>
        <w:ind w:right="-280"/>
        <w:rPr>
          <w:rFonts w:ascii="Arial" w:eastAsia="Arial" w:hAnsi="Arial" w:cs="Arial"/>
          <w:sz w:val="15"/>
          <w:szCs w:val="15"/>
          <w:highlight w:val="white"/>
        </w:rPr>
      </w:pPr>
      <w:r>
        <w:rPr>
          <w:rFonts w:ascii="Arial" w:eastAsia="Arial" w:hAnsi="Arial" w:cs="Arial"/>
          <w:sz w:val="15"/>
          <w:szCs w:val="15"/>
          <w:highlight w:val="white"/>
        </w:rPr>
        <w:t>T +65 91595024</w:t>
      </w:r>
    </w:p>
    <w:p w:rsidR="00413746" w:rsidRDefault="00000000">
      <w:pPr>
        <w:tabs>
          <w:tab w:val="left" w:pos="4111"/>
        </w:tabs>
        <w:spacing w:line="327" w:lineRule="auto"/>
        <w:ind w:right="-280"/>
        <w:rPr>
          <w:rFonts w:ascii="Arial" w:eastAsia="Arial" w:hAnsi="Arial" w:cs="Arial"/>
          <w:sz w:val="15"/>
          <w:szCs w:val="15"/>
          <w:highlight w:val="white"/>
        </w:rPr>
      </w:pPr>
      <w:r>
        <w:rPr>
          <w:rFonts w:ascii="Arial" w:eastAsia="Arial" w:hAnsi="Arial" w:cs="Arial"/>
          <w:sz w:val="15"/>
          <w:szCs w:val="15"/>
          <w:highlight w:val="white"/>
        </w:rPr>
        <w:t xml:space="preserve"> </w:t>
      </w:r>
    </w:p>
    <w:p w:rsidR="00413746" w:rsidRDefault="00000000">
      <w:pPr>
        <w:tabs>
          <w:tab w:val="left" w:pos="4111"/>
        </w:tabs>
        <w:spacing w:line="327" w:lineRule="auto"/>
        <w:ind w:right="-280"/>
        <w:rPr>
          <w:rFonts w:ascii="Arial" w:eastAsia="Arial" w:hAnsi="Arial" w:cs="Arial"/>
          <w:b/>
          <w:sz w:val="15"/>
          <w:szCs w:val="15"/>
          <w:highlight w:val="white"/>
        </w:rPr>
      </w:pPr>
      <w:r>
        <w:rPr>
          <w:rFonts w:ascii="Arial" w:eastAsia="Arial" w:hAnsi="Arial" w:cs="Arial"/>
          <w:b/>
          <w:sz w:val="15"/>
          <w:szCs w:val="15"/>
          <w:highlight w:val="white"/>
        </w:rPr>
        <w:t>Kontak Media untuk IND PR Agency | Occam</w:t>
      </w:r>
    </w:p>
    <w:p w:rsidR="00413746" w:rsidRDefault="00000000">
      <w:pPr>
        <w:tabs>
          <w:tab w:val="left" w:pos="4111"/>
        </w:tabs>
        <w:spacing w:line="327" w:lineRule="auto"/>
        <w:ind w:right="-280"/>
        <w:rPr>
          <w:rFonts w:ascii="Arial" w:eastAsia="Arial" w:hAnsi="Arial" w:cs="Arial"/>
          <w:sz w:val="15"/>
          <w:szCs w:val="15"/>
          <w:highlight w:val="white"/>
        </w:rPr>
      </w:pPr>
      <w:r>
        <w:rPr>
          <w:rFonts w:ascii="Arial" w:eastAsia="Arial" w:hAnsi="Arial" w:cs="Arial"/>
          <w:sz w:val="15"/>
          <w:szCs w:val="15"/>
          <w:highlight w:val="white"/>
        </w:rPr>
        <w:t>Septa Perdana</w:t>
      </w:r>
    </w:p>
    <w:p w:rsidR="00413746" w:rsidRDefault="00000000">
      <w:pPr>
        <w:tabs>
          <w:tab w:val="left" w:pos="4111"/>
        </w:tabs>
        <w:spacing w:line="327" w:lineRule="auto"/>
        <w:ind w:right="-280"/>
        <w:rPr>
          <w:rFonts w:ascii="Arial" w:eastAsia="Arial" w:hAnsi="Arial" w:cs="Arial"/>
          <w:sz w:val="15"/>
          <w:szCs w:val="15"/>
          <w:highlight w:val="white"/>
        </w:rPr>
      </w:pPr>
      <w:r>
        <w:rPr>
          <w:rFonts w:ascii="Arial" w:eastAsia="Arial" w:hAnsi="Arial" w:cs="Arial"/>
          <w:sz w:val="15"/>
          <w:szCs w:val="15"/>
          <w:highlight w:val="white"/>
        </w:rPr>
        <w:t>Septa@occam.co.id</w:t>
      </w:r>
    </w:p>
    <w:p w:rsidR="00413746" w:rsidRDefault="00000000">
      <w:pPr>
        <w:tabs>
          <w:tab w:val="left" w:pos="4111"/>
        </w:tabs>
        <w:spacing w:line="327" w:lineRule="auto"/>
        <w:ind w:right="-280"/>
        <w:rPr>
          <w:rFonts w:ascii="Arial" w:eastAsia="Arial" w:hAnsi="Arial" w:cs="Arial"/>
          <w:sz w:val="15"/>
          <w:szCs w:val="15"/>
          <w:highlight w:val="white"/>
        </w:rPr>
      </w:pPr>
      <w:r>
        <w:rPr>
          <w:rFonts w:ascii="Arial" w:eastAsia="Arial" w:hAnsi="Arial" w:cs="Arial"/>
          <w:sz w:val="15"/>
          <w:szCs w:val="15"/>
          <w:highlight w:val="white"/>
        </w:rPr>
        <w:t>T +62 82111509853</w:t>
      </w:r>
    </w:p>
    <w:p w:rsidR="00413746" w:rsidRDefault="00413746">
      <w:pPr>
        <w:tabs>
          <w:tab w:val="left" w:pos="4111"/>
        </w:tabs>
        <w:spacing w:after="120" w:line="250" w:lineRule="auto"/>
        <w:rPr>
          <w:rFonts w:ascii="Arial" w:eastAsia="Arial" w:hAnsi="Arial" w:cs="Arial"/>
          <w:sz w:val="16"/>
          <w:szCs w:val="16"/>
          <w:highlight w:val="white"/>
        </w:rPr>
      </w:pPr>
    </w:p>
    <w:p w:rsidR="00413746" w:rsidRDefault="00413746">
      <w:pPr>
        <w:pBdr>
          <w:top w:val="nil"/>
          <w:left w:val="nil"/>
          <w:bottom w:val="nil"/>
          <w:right w:val="nil"/>
          <w:between w:val="nil"/>
        </w:pBdr>
        <w:tabs>
          <w:tab w:val="left" w:pos="4111"/>
        </w:tabs>
        <w:ind w:right="-284"/>
        <w:rPr>
          <w:rFonts w:ascii="Arial" w:eastAsia="Arial" w:hAnsi="Arial" w:cs="Arial"/>
          <w:sz w:val="15"/>
          <w:szCs w:val="15"/>
          <w:highlight w:val="yellow"/>
        </w:rPr>
      </w:pPr>
    </w:p>
    <w:p w:rsidR="00413746" w:rsidRDefault="00413746">
      <w:pPr>
        <w:pBdr>
          <w:top w:val="nil"/>
          <w:left w:val="nil"/>
          <w:bottom w:val="nil"/>
          <w:right w:val="nil"/>
          <w:between w:val="nil"/>
        </w:pBdr>
        <w:tabs>
          <w:tab w:val="left" w:pos="4111"/>
        </w:tabs>
        <w:rPr>
          <w:rFonts w:ascii="Arial" w:eastAsia="Arial" w:hAnsi="Arial" w:cs="Arial"/>
          <w:color w:val="000000"/>
          <w:sz w:val="15"/>
          <w:szCs w:val="15"/>
          <w:highlight w:val="yellow"/>
        </w:rPr>
      </w:pPr>
    </w:p>
    <w:sectPr w:rsidR="00413746">
      <w:headerReference w:type="default" r:id="rId13"/>
      <w:headerReference w:type="first" r:id="rId14"/>
      <w:pgSz w:w="11906" w:h="16838"/>
      <w:pgMar w:top="2754" w:right="1983" w:bottom="793"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7C98" w:rsidRDefault="008B7C98">
      <w:pPr>
        <w:spacing w:line="240" w:lineRule="auto"/>
      </w:pPr>
      <w:r>
        <w:separator/>
      </w:r>
    </w:p>
  </w:endnote>
  <w:endnote w:type="continuationSeparator" w:id="0">
    <w:p w:rsidR="008B7C98" w:rsidRDefault="008B7C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en">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UnitPro">
    <w:altName w:val="Calibri"/>
    <w:panose1 w:val="020B0604020202020204"/>
    <w:charset w:val="00"/>
    <w:family w:val="swiss"/>
    <w:notTrueType/>
    <w:pitch w:val="variable"/>
    <w:sig w:usb0="A00002FF" w:usb1="5000207B" w:usb2="00000008"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7C98" w:rsidRDefault="008B7C98">
      <w:pPr>
        <w:spacing w:line="240" w:lineRule="auto"/>
      </w:pPr>
      <w:r>
        <w:separator/>
      </w:r>
    </w:p>
  </w:footnote>
  <w:footnote w:type="continuationSeparator" w:id="0">
    <w:p w:rsidR="008B7C98" w:rsidRDefault="008B7C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746" w:rsidRDefault="00000000">
    <w:pPr>
      <w:pBdr>
        <w:top w:val="nil"/>
        <w:left w:val="nil"/>
        <w:bottom w:val="nil"/>
        <w:right w:val="nil"/>
        <w:between w:val="nil"/>
      </w:pBdr>
      <w:ind w:right="-1737"/>
      <w:jc w:val="right"/>
      <w:rPr>
        <w:rFonts w:ascii="Arial" w:eastAsia="Arial" w:hAnsi="Arial" w:cs="Arial"/>
        <w:smallCaps/>
        <w:color w:val="000000"/>
        <w:sz w:val="15"/>
        <w:szCs w:val="15"/>
      </w:rPr>
    </w:pPr>
    <w:r>
      <w:rPr>
        <w:rFonts w:ascii="Arial" w:eastAsia="Arial" w:hAnsi="Arial" w:cs="Arial"/>
        <w:noProof/>
        <w:color w:val="414141"/>
        <w:sz w:val="15"/>
        <w:szCs w:val="15"/>
      </w:rPr>
      <w:drawing>
        <wp:anchor distT="0" distB="0" distL="114300" distR="114300" simplePos="0" relativeHeight="251658240" behindDoc="0" locked="0" layoutInCell="1" hidden="0" allowOverlap="1">
          <wp:simplePos x="0" y="0"/>
          <wp:positionH relativeFrom="page">
            <wp:posOffset>900430</wp:posOffset>
          </wp:positionH>
          <wp:positionV relativeFrom="page">
            <wp:posOffset>398780</wp:posOffset>
          </wp:positionV>
          <wp:extent cx="3153600" cy="694800"/>
          <wp:effectExtent l="0" t="0" r="0" b="0"/>
          <wp:wrapNone/>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153600" cy="694800"/>
                  </a:xfrm>
                  <a:prstGeom prst="rect">
                    <a:avLst/>
                  </a:prstGeom>
                  <a:ln/>
                </pic:spPr>
              </pic:pic>
            </a:graphicData>
          </a:graphic>
        </wp:anchor>
      </w:drawing>
    </w:r>
    <w:r>
      <w:rPr>
        <w:rFonts w:ascii="Arial" w:eastAsia="Arial" w:hAnsi="Arial" w:cs="Arial"/>
        <w:smallCaps/>
        <w:color w:val="000000"/>
        <w:sz w:val="15"/>
        <w:szCs w:val="15"/>
      </w:rPr>
      <w:fldChar w:fldCharType="begin"/>
    </w:r>
    <w:r>
      <w:rPr>
        <w:rFonts w:ascii="Arial" w:eastAsia="Arial" w:hAnsi="Arial" w:cs="Arial"/>
        <w:smallCaps/>
        <w:color w:val="000000"/>
        <w:sz w:val="15"/>
        <w:szCs w:val="15"/>
      </w:rPr>
      <w:instrText>PAGE</w:instrText>
    </w:r>
    <w:r>
      <w:rPr>
        <w:rFonts w:ascii="Arial" w:eastAsia="Arial" w:hAnsi="Arial" w:cs="Arial"/>
        <w:smallCaps/>
        <w:color w:val="000000"/>
        <w:sz w:val="15"/>
        <w:szCs w:val="15"/>
      </w:rPr>
      <w:fldChar w:fldCharType="separate"/>
    </w:r>
    <w:r w:rsidR="003167A3">
      <w:rPr>
        <w:rFonts w:ascii="Arial" w:eastAsia="Arial" w:hAnsi="Arial" w:cs="Arial"/>
        <w:smallCaps/>
        <w:noProof/>
        <w:color w:val="000000"/>
        <w:sz w:val="15"/>
        <w:szCs w:val="15"/>
      </w:rPr>
      <w:t>2</w:t>
    </w:r>
    <w:r>
      <w:rPr>
        <w:rFonts w:ascii="Arial" w:eastAsia="Arial" w:hAnsi="Arial" w:cs="Arial"/>
        <w:smallCaps/>
        <w:color w:val="000000"/>
        <w:sz w:val="15"/>
        <w:szCs w:val="15"/>
      </w:rPr>
      <w:fldChar w:fldCharType="end"/>
    </w:r>
    <w:r>
      <w:rPr>
        <w:rFonts w:ascii="Arial" w:eastAsia="Arial" w:hAnsi="Arial" w:cs="Arial"/>
        <w:smallCaps/>
        <w:color w:val="000000"/>
        <w:sz w:val="15"/>
        <w:szCs w:val="15"/>
      </w:rPr>
      <w:t>/</w:t>
    </w:r>
    <w:r>
      <w:rPr>
        <w:rFonts w:ascii="Arial" w:eastAsia="Arial" w:hAnsi="Arial" w:cs="Arial"/>
        <w:smallCaps/>
        <w:color w:val="000000"/>
        <w:sz w:val="15"/>
        <w:szCs w:val="15"/>
      </w:rPr>
      <w:fldChar w:fldCharType="begin"/>
    </w:r>
    <w:r>
      <w:rPr>
        <w:rFonts w:ascii="Arial" w:eastAsia="Arial" w:hAnsi="Arial" w:cs="Arial"/>
        <w:smallCaps/>
        <w:color w:val="000000"/>
        <w:sz w:val="15"/>
        <w:szCs w:val="15"/>
      </w:rPr>
      <w:instrText>NUMPAGES</w:instrText>
    </w:r>
    <w:r>
      <w:rPr>
        <w:rFonts w:ascii="Arial" w:eastAsia="Arial" w:hAnsi="Arial" w:cs="Arial"/>
        <w:smallCaps/>
        <w:color w:val="000000"/>
        <w:sz w:val="15"/>
        <w:szCs w:val="15"/>
      </w:rPr>
      <w:fldChar w:fldCharType="separate"/>
    </w:r>
    <w:r w:rsidR="003167A3">
      <w:rPr>
        <w:rFonts w:ascii="Arial" w:eastAsia="Arial" w:hAnsi="Arial" w:cs="Arial"/>
        <w:smallCaps/>
        <w:noProof/>
        <w:color w:val="000000"/>
        <w:sz w:val="15"/>
        <w:szCs w:val="15"/>
      </w:rPr>
      <w:t>3</w:t>
    </w:r>
    <w:r>
      <w:rPr>
        <w:rFonts w:ascii="Arial" w:eastAsia="Arial" w:hAnsi="Arial" w:cs="Arial"/>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13746" w:rsidRDefault="00000000">
    <w:pPr>
      <w:pBdr>
        <w:top w:val="nil"/>
        <w:left w:val="nil"/>
        <w:bottom w:val="nil"/>
        <w:right w:val="nil"/>
        <w:between w:val="nil"/>
      </w:pBdr>
      <w:ind w:right="-1737"/>
      <w:jc w:val="right"/>
      <w:rPr>
        <w:rFonts w:ascii="Arial" w:eastAsia="Arial" w:hAnsi="Arial" w:cs="Arial"/>
        <w:smallCaps/>
        <w:color w:val="414141"/>
        <w:sz w:val="15"/>
        <w:szCs w:val="15"/>
      </w:rPr>
    </w:pPr>
    <w:r>
      <w:rPr>
        <w:rFonts w:ascii="Arial" w:eastAsia="Arial" w:hAnsi="Arial" w:cs="Arial"/>
        <w:smallCaps/>
        <w:color w:val="414141"/>
        <w:sz w:val="15"/>
        <w:szCs w:val="15"/>
      </w:rPr>
      <w:t>PR</w:t>
    </w:r>
    <w:r>
      <w:rPr>
        <w:rFonts w:ascii="Arial" w:eastAsia="Arial" w:hAnsi="Arial" w:cs="Arial"/>
        <w:noProof/>
        <w:color w:val="414141"/>
        <w:sz w:val="15"/>
        <w:szCs w:val="15"/>
      </w:rPr>
      <w:drawing>
        <wp:anchor distT="0" distB="0" distL="114300" distR="114300" simplePos="0" relativeHeight="251659264" behindDoc="0" locked="0" layoutInCell="1" hidden="0" allowOverlap="1">
          <wp:simplePos x="0" y="0"/>
          <wp:positionH relativeFrom="page">
            <wp:posOffset>900430</wp:posOffset>
          </wp:positionH>
          <wp:positionV relativeFrom="page">
            <wp:posOffset>398780</wp:posOffset>
          </wp:positionV>
          <wp:extent cx="3153600" cy="694800"/>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3153600" cy="694800"/>
                  </a:xfrm>
                  <a:prstGeom prst="rect">
                    <a:avLst/>
                  </a:prstGeom>
                  <a:ln/>
                </pic:spPr>
              </pic:pic>
            </a:graphicData>
          </a:graphic>
        </wp:anchor>
      </w:drawing>
    </w:r>
    <w:r>
      <w:rPr>
        <w:rFonts w:ascii="Arial" w:eastAsia="Arial" w:hAnsi="Arial" w:cs="Arial"/>
        <w:smallCaps/>
        <w:color w:val="414141"/>
        <w:sz w:val="15"/>
        <w:szCs w:val="15"/>
      </w:rPr>
      <w:t>ESSS RELEASE</w:t>
    </w:r>
  </w:p>
  <w:p w:rsidR="00413746" w:rsidRDefault="00000000">
    <w:pPr>
      <w:pBdr>
        <w:top w:val="nil"/>
        <w:left w:val="nil"/>
        <w:bottom w:val="nil"/>
        <w:right w:val="nil"/>
        <w:between w:val="nil"/>
      </w:pBdr>
      <w:ind w:right="-1737"/>
      <w:jc w:val="right"/>
      <w:rPr>
        <w:rFonts w:ascii="UnitPro" w:eastAsia="UnitPro" w:hAnsi="UnitPro" w:cs="UnitPro"/>
        <w:smallCaps/>
        <w:color w:val="414141"/>
        <w:sz w:val="15"/>
        <w:szCs w:val="15"/>
      </w:rPr>
    </w:pPr>
    <w:r>
      <w:rPr>
        <w:rFonts w:ascii="Arial" w:eastAsia="Arial" w:hAnsi="Arial" w:cs="Arial"/>
        <w:smallCaps/>
        <w:color w:val="414141"/>
        <w:sz w:val="15"/>
        <w:szCs w:val="15"/>
      </w:rPr>
      <w:fldChar w:fldCharType="begin"/>
    </w:r>
    <w:r>
      <w:rPr>
        <w:rFonts w:ascii="Arial" w:eastAsia="Arial" w:hAnsi="Arial" w:cs="Arial"/>
        <w:smallCaps/>
        <w:color w:val="414141"/>
        <w:sz w:val="15"/>
        <w:szCs w:val="15"/>
      </w:rPr>
      <w:instrText>PAGE</w:instrText>
    </w:r>
    <w:r>
      <w:rPr>
        <w:rFonts w:ascii="Arial" w:eastAsia="Arial" w:hAnsi="Arial" w:cs="Arial"/>
        <w:smallCaps/>
        <w:color w:val="414141"/>
        <w:sz w:val="15"/>
        <w:szCs w:val="15"/>
      </w:rPr>
      <w:fldChar w:fldCharType="separate"/>
    </w:r>
    <w:r w:rsidR="003167A3">
      <w:rPr>
        <w:rFonts w:ascii="Arial" w:eastAsia="Arial" w:hAnsi="Arial" w:cs="Arial"/>
        <w:smallCaps/>
        <w:noProof/>
        <w:color w:val="414141"/>
        <w:sz w:val="15"/>
        <w:szCs w:val="15"/>
      </w:rPr>
      <w:t>1</w:t>
    </w:r>
    <w:r>
      <w:rPr>
        <w:rFonts w:ascii="Arial" w:eastAsia="Arial" w:hAnsi="Arial" w:cs="Arial"/>
        <w:smallCaps/>
        <w:color w:val="414141"/>
        <w:sz w:val="15"/>
        <w:szCs w:val="15"/>
      </w:rPr>
      <w:fldChar w:fldCharType="end"/>
    </w:r>
    <w:r>
      <w:rPr>
        <w:rFonts w:ascii="Arial" w:eastAsia="Arial" w:hAnsi="Arial" w:cs="Arial"/>
        <w:smallCaps/>
        <w:color w:val="414141"/>
        <w:sz w:val="15"/>
        <w:szCs w:val="15"/>
      </w:rPr>
      <w:t>/</w:t>
    </w:r>
    <w:r>
      <w:rPr>
        <w:rFonts w:ascii="Arial" w:eastAsia="Arial" w:hAnsi="Arial" w:cs="Arial"/>
        <w:smallCaps/>
        <w:color w:val="414141"/>
        <w:sz w:val="15"/>
        <w:szCs w:val="15"/>
      </w:rPr>
      <w:fldChar w:fldCharType="begin"/>
    </w:r>
    <w:r>
      <w:rPr>
        <w:rFonts w:ascii="Arial" w:eastAsia="Arial" w:hAnsi="Arial" w:cs="Arial"/>
        <w:smallCaps/>
        <w:color w:val="414141"/>
        <w:sz w:val="15"/>
        <w:szCs w:val="15"/>
      </w:rPr>
      <w:instrText>NUMPAGES</w:instrText>
    </w:r>
    <w:r>
      <w:rPr>
        <w:rFonts w:ascii="Arial" w:eastAsia="Arial" w:hAnsi="Arial" w:cs="Arial"/>
        <w:smallCaps/>
        <w:color w:val="414141"/>
        <w:sz w:val="15"/>
        <w:szCs w:val="15"/>
      </w:rPr>
      <w:fldChar w:fldCharType="separate"/>
    </w:r>
    <w:r w:rsidR="003167A3">
      <w:rPr>
        <w:rFonts w:ascii="Arial" w:eastAsia="Arial" w:hAnsi="Arial" w:cs="Arial"/>
        <w:smallCaps/>
        <w:noProof/>
        <w:color w:val="414141"/>
        <w:sz w:val="15"/>
        <w:szCs w:val="15"/>
      </w:rPr>
      <w:t>2</w:t>
    </w:r>
    <w:r>
      <w:rPr>
        <w:rFonts w:ascii="Arial" w:eastAsia="Arial" w:hAnsi="Arial" w:cs="Arial"/>
        <w:smallCaps/>
        <w:color w:val="414141"/>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8578C"/>
    <w:multiLevelType w:val="multilevel"/>
    <w:tmpl w:val="CA3CF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2479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46"/>
    <w:rsid w:val="003167A3"/>
    <w:rsid w:val="00413746"/>
    <w:rsid w:val="00531F85"/>
    <w:rsid w:val="008B4584"/>
    <w:rsid w:val="008B7C98"/>
    <w:rsid w:val="008D58CB"/>
    <w:rsid w:val="00B31BAB"/>
    <w:rsid w:val="00C86553"/>
    <w:rsid w:val="00F120A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2C447861"/>
  <w15:docId w15:val="{3ABD1FCD-D130-704E-9575-19252D98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n" w:eastAsia="Sen" w:hAnsi="Sen" w:cs="Sen"/>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mallCaps/>
      <w:color w:val="0095D5"/>
    </w:rPr>
  </w:style>
  <w:style w:type="paragraph" w:styleId="Heading2">
    <w:name w:val="heading 2"/>
    <w:basedOn w:val="Normal"/>
    <w:next w:val="Normal"/>
    <w:uiPriority w:val="9"/>
    <w:unhideWhenUsed/>
    <w:qFormat/>
    <w:pPr>
      <w:outlineLvl w:val="1"/>
    </w:pPr>
    <w:rPr>
      <w:b/>
    </w:rPr>
  </w:style>
  <w:style w:type="paragraph" w:styleId="Heading3">
    <w:name w:val="heading 3"/>
    <w:basedOn w:val="Normal"/>
    <w:next w:val="Normal"/>
    <w:uiPriority w:val="9"/>
    <w:semiHidden/>
    <w:unhideWhenUsed/>
    <w:qFormat/>
    <w:pPr>
      <w:keepNext/>
      <w:keepLines/>
      <w:spacing w:before="40" w:line="240" w:lineRule="auto"/>
      <w:outlineLvl w:val="2"/>
    </w:pPr>
    <w:rPr>
      <w:rFonts w:ascii="Arial" w:eastAsia="Arial" w:hAnsi="Arial" w:cs="Arial"/>
      <w:color w:val="813E0F"/>
      <w:sz w:val="24"/>
      <w:szCs w:val="24"/>
    </w:rPr>
  </w:style>
  <w:style w:type="paragraph" w:styleId="Heading4">
    <w:name w:val="heading 4"/>
    <w:basedOn w:val="Normal"/>
    <w:next w:val="Normal"/>
    <w:uiPriority w:val="9"/>
    <w:semiHidden/>
    <w:unhideWhenUsed/>
    <w:qFormat/>
    <w:pPr>
      <w:keepNext/>
      <w:keepLines/>
      <w:spacing w:before="40"/>
      <w:outlineLvl w:val="3"/>
    </w:pPr>
    <w:rPr>
      <w:rFonts w:ascii="Arial" w:eastAsia="Arial" w:hAnsi="Arial" w:cs="Arial"/>
      <w:i/>
      <w:color w:val="C35E1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euman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umann.com/de-de/produkte/audiointerfaces/mt-4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3894</Characters>
  <Application>Microsoft Office Word</Application>
  <DocSecurity>0</DocSecurity>
  <Lines>32</Lines>
  <Paragraphs>9</Paragraphs>
  <ScaleCrop>false</ScaleCrop>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raisha andyni</cp:lastModifiedBy>
  <cp:revision>3</cp:revision>
  <cp:lastPrinted>2024-04-22T02:59:00Z</cp:lastPrinted>
  <dcterms:created xsi:type="dcterms:W3CDTF">2024-04-22T02:59:00Z</dcterms:created>
  <dcterms:modified xsi:type="dcterms:W3CDTF">2024-04-22T03:00:00Z</dcterms:modified>
</cp:coreProperties>
</file>