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32A8055B" w:rsidP="0895F230" w:rsidRDefault="32A8055B" w14:paraId="511FF9F2" w14:textId="0CA51B22">
      <w:pPr>
        <w:spacing w:before="240" w:beforeAutospacing="off" w:after="240" w:afterAutospacing="off"/>
        <w:jc w:val="center"/>
        <w:rPr>
          <w:rFonts w:ascii="Georgia Pro" w:hAnsi="Georgia Pro" w:eastAsia="Georgia Pro" w:cs="Georgia Pro"/>
          <w:b w:val="1"/>
          <w:bCs w:val="1"/>
          <w:noProof w:val="0"/>
          <w:sz w:val="28"/>
          <w:szCs w:val="28"/>
          <w:lang w:val="es-ES"/>
        </w:rPr>
      </w:pPr>
      <w:r w:rsidRPr="0895F230" w:rsidR="29256B7F">
        <w:rPr>
          <w:rFonts w:ascii="Georgia Pro" w:hAnsi="Georgia Pro" w:eastAsia="Georgia Pro" w:cs="Georgia Pro"/>
          <w:b w:val="1"/>
          <w:bCs w:val="1"/>
          <w:noProof w:val="0"/>
          <w:sz w:val="28"/>
          <w:szCs w:val="28"/>
          <w:lang w:val="es-ES"/>
        </w:rPr>
        <w:t>T</w:t>
      </w:r>
      <w:r w:rsidRPr="0895F230" w:rsidR="29256B7F">
        <w:rPr>
          <w:rFonts w:ascii="Georgia Pro" w:hAnsi="Georgia Pro" w:eastAsia="Georgia Pro" w:cs="Georgia Pro"/>
          <w:b w:val="1"/>
          <w:bCs w:val="1"/>
          <w:noProof w:val="0"/>
          <w:sz w:val="28"/>
          <w:szCs w:val="28"/>
          <w:lang w:val="es-ES"/>
        </w:rPr>
        <w:t xml:space="preserve">urkish Technology </w:t>
      </w:r>
      <w:r w:rsidRPr="0895F230" w:rsidR="29256B7F">
        <w:rPr>
          <w:rFonts w:ascii="Georgia Pro" w:hAnsi="Georgia Pro" w:eastAsia="Georgia Pro" w:cs="Georgia Pro"/>
          <w:b w:val="1"/>
          <w:bCs w:val="1"/>
          <w:noProof w:val="0"/>
          <w:sz w:val="28"/>
          <w:szCs w:val="28"/>
          <w:lang w:val="es-ES"/>
        </w:rPr>
        <w:t>Presenta</w:t>
      </w:r>
      <w:r w:rsidRPr="0895F230" w:rsidR="29256B7F">
        <w:rPr>
          <w:rFonts w:ascii="Georgia Pro" w:hAnsi="Georgia Pro" w:eastAsia="Georgia Pro" w:cs="Georgia Pro"/>
          <w:b w:val="1"/>
          <w:bCs w:val="1"/>
          <w:noProof w:val="0"/>
          <w:sz w:val="28"/>
          <w:szCs w:val="28"/>
          <w:lang w:val="es-ES"/>
        </w:rPr>
        <w:t xml:space="preserve"> Cuatro </w:t>
      </w:r>
      <w:r w:rsidRPr="0895F230" w:rsidR="29256B7F">
        <w:rPr>
          <w:rFonts w:ascii="Georgia Pro" w:hAnsi="Georgia Pro" w:eastAsia="Georgia Pro" w:cs="Georgia Pro"/>
          <w:b w:val="1"/>
          <w:bCs w:val="1"/>
          <w:noProof w:val="0"/>
          <w:sz w:val="28"/>
          <w:szCs w:val="28"/>
          <w:lang w:val="es-ES"/>
        </w:rPr>
        <w:t>Plataformas</w:t>
      </w:r>
      <w:r w:rsidRPr="0895F230" w:rsidR="29256B7F">
        <w:rPr>
          <w:rFonts w:ascii="Georgia Pro" w:hAnsi="Georgia Pro" w:eastAsia="Georgia Pro" w:cs="Georgia Pro"/>
          <w:b w:val="1"/>
          <w:bCs w:val="1"/>
          <w:noProof w:val="0"/>
          <w:sz w:val="28"/>
          <w:szCs w:val="28"/>
          <w:lang w:val="es-ES"/>
        </w:rPr>
        <w:t xml:space="preserve"> De </w:t>
      </w:r>
      <w:r w:rsidRPr="0895F230" w:rsidR="29256B7F">
        <w:rPr>
          <w:rFonts w:ascii="Georgia Pro" w:hAnsi="Georgia Pro" w:eastAsia="Georgia Pro" w:cs="Georgia Pro"/>
          <w:b w:val="1"/>
          <w:bCs w:val="1"/>
          <w:noProof w:val="0"/>
          <w:sz w:val="28"/>
          <w:szCs w:val="28"/>
          <w:lang w:val="es-ES"/>
        </w:rPr>
        <w:t>Tecnología</w:t>
      </w:r>
      <w:r w:rsidRPr="0895F230" w:rsidR="29256B7F">
        <w:rPr>
          <w:rFonts w:ascii="Georgia Pro" w:hAnsi="Georgia Pro" w:eastAsia="Georgia Pro" w:cs="Georgia Pro"/>
          <w:b w:val="1"/>
          <w:bCs w:val="1"/>
          <w:noProof w:val="0"/>
          <w:sz w:val="28"/>
          <w:szCs w:val="28"/>
          <w:lang w:val="es-ES"/>
        </w:rPr>
        <w:t xml:space="preserve"> Para La </w:t>
      </w:r>
      <w:r w:rsidRPr="0895F230" w:rsidR="29256B7F">
        <w:rPr>
          <w:rFonts w:ascii="Georgia Pro" w:hAnsi="Georgia Pro" w:eastAsia="Georgia Pro" w:cs="Georgia Pro"/>
          <w:b w:val="1"/>
          <w:bCs w:val="1"/>
          <w:noProof w:val="0"/>
          <w:sz w:val="28"/>
          <w:szCs w:val="28"/>
          <w:lang w:val="es-ES"/>
        </w:rPr>
        <w:t>Aviación</w:t>
      </w:r>
      <w:r w:rsidRPr="0895F230" w:rsidR="29256B7F">
        <w:rPr>
          <w:rFonts w:ascii="Georgia Pro" w:hAnsi="Georgia Pro" w:eastAsia="Georgia Pro" w:cs="Georgia Pro"/>
          <w:b w:val="1"/>
          <w:bCs w:val="1"/>
          <w:noProof w:val="0"/>
          <w:sz w:val="28"/>
          <w:szCs w:val="28"/>
          <w:lang w:val="es-ES"/>
        </w:rPr>
        <w:t xml:space="preserve"> </w:t>
      </w:r>
      <w:r w:rsidRPr="0895F230" w:rsidR="29256B7F">
        <w:rPr>
          <w:rFonts w:ascii="Georgia Pro" w:hAnsi="Georgia Pro" w:eastAsia="Georgia Pro" w:cs="Georgia Pro"/>
          <w:b w:val="1"/>
          <w:bCs w:val="1"/>
          <w:noProof w:val="0"/>
          <w:sz w:val="28"/>
          <w:szCs w:val="28"/>
          <w:lang w:val="es-ES"/>
        </w:rPr>
        <w:t>En</w:t>
      </w:r>
      <w:r w:rsidRPr="0895F230" w:rsidR="29256B7F">
        <w:rPr>
          <w:rFonts w:ascii="Georgia Pro" w:hAnsi="Georgia Pro" w:eastAsia="Georgia Pro" w:cs="Georgia Pro"/>
          <w:b w:val="1"/>
          <w:bCs w:val="1"/>
          <w:noProof w:val="0"/>
          <w:sz w:val="28"/>
          <w:szCs w:val="28"/>
          <w:lang w:val="es-ES"/>
        </w:rPr>
        <w:t xml:space="preserve"> El Mercado Global</w:t>
      </w:r>
    </w:p>
    <w:p w:rsidR="32A8055B" w:rsidP="0B7442AB" w:rsidRDefault="32A8055B" w14:paraId="09407E02" w14:textId="2319A5C2">
      <w:pPr>
        <w:spacing w:before="240" w:beforeAutospacing="off" w:after="240" w:afterAutospacing="off"/>
        <w:jc w:val="center"/>
        <w:rPr>
          <w:rFonts w:ascii="Georgia Pro" w:hAnsi="Georgia Pro" w:eastAsia="Georgia Pro" w:cs="Georgia Pro"/>
          <w:i w:val="1"/>
          <w:iCs w:val="1"/>
          <w:noProof w:val="0"/>
          <w:sz w:val="28"/>
          <w:szCs w:val="28"/>
          <w:lang w:val="en-US"/>
        </w:rPr>
      </w:pPr>
      <w:r w:rsidRPr="0B7442AB" w:rsidR="32A8055B">
        <w:rPr>
          <w:rFonts w:ascii="Georgia Pro" w:hAnsi="Georgia Pro" w:eastAsia="Georgia Pro" w:cs="Georgia Pro"/>
          <w:i w:val="1"/>
          <w:iCs w:val="1"/>
          <w:noProof w:val="0"/>
          <w:sz w:val="28"/>
          <w:szCs w:val="28"/>
          <w:lang w:val="en-US"/>
        </w:rPr>
        <w:t>Turkish Technology, la potencia tecnológica detrás de Turkish Airlines, presenta SARP, ALP, PARS y MERT para impulsar la próxima generación de tecnología para la aviación a nivel mundial.</w:t>
      </w:r>
    </w:p>
    <w:p w:rsidR="32A8055B" w:rsidP="0895F230" w:rsidRDefault="32A8055B" w14:paraId="52930D8D" w14:textId="01A78898">
      <w:pPr>
        <w:spacing w:before="240" w:beforeAutospacing="off" w:after="240" w:afterAutospacing="off"/>
        <w:ind w:firstLine="720"/>
        <w:jc w:val="both"/>
        <w:rPr>
          <w:rFonts w:ascii="Georgia Pro" w:hAnsi="Georgia Pro" w:eastAsia="Georgia Pro" w:cs="Georgia Pro"/>
          <w:noProof w:val="0"/>
          <w:sz w:val="24"/>
          <w:szCs w:val="24"/>
          <w:lang w:val="es-ES"/>
        </w:rPr>
      </w:pPr>
      <w:r w:rsidRPr="0895F230" w:rsidR="29256B7F">
        <w:rPr>
          <w:rFonts w:ascii="Georgia Pro" w:hAnsi="Georgia Pro" w:eastAsia="Georgia Pro" w:cs="Georgia Pro"/>
          <w:noProof w:val="0"/>
          <w:sz w:val="24"/>
          <w:szCs w:val="24"/>
          <w:lang w:val="es-ES"/>
        </w:rPr>
        <w:t>Turkish Technology, la filial tecnológica de Turkish Airlines, amplía el alcance de sus productos y servicios en el ecosistema internacional de la aviación bajo su nuevo lema: «Impulsados por las estrellas, el futuro está en los cielos». En su evolución como proveedor global independiente de soluciones, la compañía busca atender a aerolíneas, aeropuertos, proveedores de mantenimiento aeronáutico, empresas de servicios de asistencia en tierra y operadores de carga aérea en todo el mundo.</w:t>
      </w:r>
    </w:p>
    <w:p w:rsidR="32A8055B" w:rsidP="0895F230" w:rsidRDefault="32A8055B" w14:paraId="6C9CE5A1" w14:textId="5F45F804">
      <w:pPr>
        <w:spacing w:before="240" w:beforeAutospacing="off" w:after="240" w:afterAutospacing="off"/>
        <w:ind w:firstLine="720"/>
        <w:jc w:val="both"/>
        <w:rPr>
          <w:rFonts w:ascii="Georgia Pro" w:hAnsi="Georgia Pro" w:eastAsia="Georgia Pro" w:cs="Georgia Pro"/>
          <w:noProof w:val="0"/>
          <w:sz w:val="24"/>
          <w:szCs w:val="24"/>
          <w:lang w:val="es-ES"/>
        </w:rPr>
      </w:pPr>
      <w:r w:rsidRPr="0895F230" w:rsidR="29256B7F">
        <w:rPr>
          <w:rFonts w:ascii="Georgia Pro" w:hAnsi="Georgia Pro" w:eastAsia="Georgia Pro" w:cs="Georgia Pro"/>
          <w:noProof w:val="0"/>
          <w:sz w:val="24"/>
          <w:szCs w:val="24"/>
          <w:lang w:val="es-ES"/>
        </w:rPr>
        <w:t>Con décadas de experiencia operativa directa dentro de una de las redes de vuelos más grandes del mundo, Turkish Technology desarrolla soluciones que respaldan los complejos procesos detrás de las operaciones de las aerolíneas. La compañía presenta cuatro plataformas especializadas, diseñadas para responder a las cambiantes necesidades tecnológicas de los distintos actores de la aviación en los ámbitos de los servicios al pasajero, la logística de carga, las operaciones de vuelo y el mantenimiento de aeronaves. Las cuatro plataformas son:</w:t>
      </w:r>
    </w:p>
    <w:p w:rsidR="32A8055B" w:rsidP="0B7442AB" w:rsidRDefault="32A8055B" w14:paraId="6A97E48E" w14:textId="4877BDB2">
      <w:pPr>
        <w:pStyle w:val="ListParagraph"/>
        <w:numPr>
          <w:ilvl w:val="0"/>
          <w:numId w:val="11"/>
        </w:numPr>
        <w:spacing w:before="240" w:beforeAutospacing="off" w:after="240" w:afterAutospacing="off"/>
        <w:jc w:val="both"/>
        <w:rPr>
          <w:rFonts w:ascii="Georgia Pro" w:hAnsi="Georgia Pro" w:eastAsia="Georgia Pro" w:cs="Georgia Pro"/>
          <w:b w:val="1"/>
          <w:bCs w:val="1"/>
          <w:i w:val="1"/>
          <w:iCs w:val="1"/>
          <w:noProof w:val="0"/>
          <w:sz w:val="24"/>
          <w:szCs w:val="24"/>
          <w:lang w:val="en-US"/>
        </w:rPr>
      </w:pPr>
      <w:r w:rsidRPr="0B7442AB" w:rsidR="32A8055B">
        <w:rPr>
          <w:rFonts w:ascii="Georgia Pro" w:hAnsi="Georgia Pro" w:eastAsia="Georgia Pro" w:cs="Georgia Pro"/>
          <w:b w:val="1"/>
          <w:bCs w:val="1"/>
          <w:noProof w:val="0"/>
          <w:sz w:val="24"/>
          <w:szCs w:val="24"/>
          <w:lang w:val="en-US"/>
        </w:rPr>
        <w:t xml:space="preserve">SARP (Smart Airline Retailing Platform / Plataforma Inteligente de Comercialización para Aerolíneas) — </w:t>
      </w:r>
      <w:r w:rsidRPr="0B7442AB" w:rsidR="32A8055B">
        <w:rPr>
          <w:rFonts w:ascii="Georgia Pro" w:hAnsi="Georgia Pro" w:eastAsia="Georgia Pro" w:cs="Georgia Pro"/>
          <w:b w:val="1"/>
          <w:bCs w:val="1"/>
          <w:i w:val="1"/>
          <w:iCs w:val="1"/>
          <w:noProof w:val="0"/>
          <w:sz w:val="24"/>
          <w:szCs w:val="24"/>
          <w:lang w:val="en-US"/>
        </w:rPr>
        <w:t>«Más allá del boleto»</w:t>
      </w:r>
    </w:p>
    <w:p w:rsidR="32A8055B" w:rsidP="0895F230" w:rsidRDefault="32A8055B" w14:paraId="3311313A" w14:textId="57FE63DF">
      <w:pPr>
        <w:spacing w:before="240" w:beforeAutospacing="off" w:after="240" w:afterAutospacing="off"/>
        <w:ind w:firstLine="720"/>
        <w:jc w:val="both"/>
        <w:rPr>
          <w:rFonts w:ascii="Georgia Pro" w:hAnsi="Georgia Pro" w:eastAsia="Georgia Pro" w:cs="Georgia Pro"/>
          <w:noProof w:val="0"/>
          <w:sz w:val="24"/>
          <w:szCs w:val="24"/>
          <w:lang w:val="en-US"/>
        </w:rPr>
      </w:pPr>
      <w:r w:rsidRPr="0895F230" w:rsidR="29256B7F">
        <w:rPr>
          <w:rFonts w:ascii="Georgia Pro" w:hAnsi="Georgia Pro" w:eastAsia="Georgia Pro" w:cs="Georgia Pro"/>
          <w:noProof w:val="0"/>
          <w:sz w:val="24"/>
          <w:szCs w:val="24"/>
          <w:lang w:val="en-US"/>
        </w:rPr>
        <w:t>SARP integra ofertas, pedidos, liquidaciones, prestación de servicios, programas de lealtad y pagos a lo largo del viaje del pasajero, creando experiencias personalizadas y valor comercial. Al combinar la gestión dinámica de ofertas y pedidos, la integración con NDC y motores de reservaciones de última generación, SARP transforma la emisión tradicional de boletos en una experiencia comercial integral, de principio a fin.</w:t>
      </w:r>
    </w:p>
    <w:p w:rsidR="32A8055B" w:rsidP="0B7442AB" w:rsidRDefault="32A8055B" w14:paraId="7C8F9549" w14:textId="0F1EE364">
      <w:pPr>
        <w:pStyle w:val="ListParagraph"/>
        <w:numPr>
          <w:ilvl w:val="0"/>
          <w:numId w:val="12"/>
        </w:numPr>
        <w:spacing w:before="240" w:beforeAutospacing="off" w:after="240" w:afterAutospacing="off"/>
        <w:jc w:val="both"/>
        <w:rPr>
          <w:rFonts w:ascii="Georgia Pro" w:hAnsi="Georgia Pro" w:eastAsia="Georgia Pro" w:cs="Georgia Pro"/>
          <w:b w:val="1"/>
          <w:bCs w:val="1"/>
          <w:noProof w:val="0"/>
          <w:sz w:val="24"/>
          <w:szCs w:val="24"/>
          <w:lang w:val="en-US"/>
        </w:rPr>
      </w:pPr>
      <w:r w:rsidRPr="0B7442AB" w:rsidR="32A8055B">
        <w:rPr>
          <w:rFonts w:ascii="Georgia Pro" w:hAnsi="Georgia Pro" w:eastAsia="Georgia Pro" w:cs="Georgia Pro"/>
          <w:b w:val="1"/>
          <w:bCs w:val="1"/>
          <w:noProof w:val="0"/>
          <w:sz w:val="24"/>
          <w:szCs w:val="24"/>
          <w:lang w:val="en-US"/>
        </w:rPr>
        <w:t>ALP (Advanced Logistics Platform / Plataforma Logística Avanzada) — «Simplifica el movimiento global»</w:t>
      </w:r>
    </w:p>
    <w:p w:rsidR="32A8055B" w:rsidP="0895F230" w:rsidRDefault="32A8055B" w14:paraId="4A3815D7" w14:textId="365DC175">
      <w:pPr>
        <w:spacing w:before="240" w:beforeAutospacing="off" w:after="240" w:afterAutospacing="off"/>
        <w:ind w:firstLine="720"/>
        <w:jc w:val="both"/>
        <w:rPr>
          <w:rFonts w:ascii="Georgia Pro" w:hAnsi="Georgia Pro" w:eastAsia="Georgia Pro" w:cs="Georgia Pro"/>
          <w:noProof w:val="0"/>
          <w:sz w:val="24"/>
          <w:szCs w:val="24"/>
          <w:lang w:val="en-US"/>
        </w:rPr>
      </w:pPr>
      <w:r w:rsidRPr="0895F230" w:rsidR="29256B7F">
        <w:rPr>
          <w:rFonts w:ascii="Georgia Pro" w:hAnsi="Georgia Pro" w:eastAsia="Georgia Pro" w:cs="Georgia Pro"/>
          <w:noProof w:val="0"/>
          <w:sz w:val="24"/>
          <w:szCs w:val="24"/>
          <w:lang w:val="en-US"/>
        </w:rPr>
        <w:t>ALP reúne reservaciones, gestión de envíos, medición de carga, dimensionamiento automatizado, planificación inteligente de carga y coordinación de envíos puerta a puerta. La plataforma ofrece mayor visibilidad, coordinación y control durante todo el proceso de transporte de carga.</w:t>
      </w:r>
    </w:p>
    <w:p w:rsidR="32A8055B" w:rsidP="0B7442AB" w:rsidRDefault="32A8055B" w14:paraId="077CACE8" w14:textId="160DB64E">
      <w:pPr>
        <w:pStyle w:val="ListParagraph"/>
        <w:numPr>
          <w:ilvl w:val="0"/>
          <w:numId w:val="13"/>
        </w:numPr>
        <w:spacing w:before="240" w:beforeAutospacing="off" w:after="240" w:afterAutospacing="off"/>
        <w:jc w:val="both"/>
        <w:rPr>
          <w:rFonts w:ascii="Georgia Pro" w:hAnsi="Georgia Pro" w:eastAsia="Georgia Pro" w:cs="Georgia Pro"/>
          <w:b w:val="1"/>
          <w:bCs w:val="1"/>
          <w:noProof w:val="0"/>
          <w:sz w:val="24"/>
          <w:szCs w:val="24"/>
          <w:lang w:val="en-US"/>
        </w:rPr>
      </w:pPr>
      <w:r w:rsidRPr="0B7442AB" w:rsidR="32A8055B">
        <w:rPr>
          <w:rFonts w:ascii="Georgia Pro" w:hAnsi="Georgia Pro" w:eastAsia="Georgia Pro" w:cs="Georgia Pro"/>
          <w:b w:val="1"/>
          <w:bCs w:val="1"/>
          <w:noProof w:val="0"/>
          <w:sz w:val="24"/>
          <w:szCs w:val="24"/>
          <w:lang w:val="en-US"/>
        </w:rPr>
        <w:t>PARS (Platform for Airline Real-Time Solutions / Plataforma de Soluciones en Tiempo Real para Aerolíneas) — «Controla el flujo»</w:t>
      </w:r>
    </w:p>
    <w:p w:rsidR="32A8055B" w:rsidP="0895F230" w:rsidRDefault="32A8055B" w14:paraId="334186BD" w14:textId="68D6A24A">
      <w:pPr>
        <w:spacing w:before="240" w:beforeAutospacing="off" w:after="240" w:afterAutospacing="off"/>
        <w:ind w:firstLine="720"/>
        <w:jc w:val="both"/>
        <w:rPr>
          <w:rFonts w:ascii="Georgia Pro" w:hAnsi="Georgia Pro" w:eastAsia="Georgia Pro" w:cs="Georgia Pro"/>
          <w:noProof w:val="0"/>
          <w:sz w:val="24"/>
          <w:szCs w:val="24"/>
          <w:lang w:val="en-US"/>
        </w:rPr>
      </w:pPr>
      <w:r w:rsidRPr="0895F230" w:rsidR="29256B7F">
        <w:rPr>
          <w:rFonts w:ascii="Georgia Pro" w:hAnsi="Georgia Pro" w:eastAsia="Georgia Pro" w:cs="Georgia Pro"/>
          <w:noProof w:val="0"/>
          <w:sz w:val="24"/>
          <w:szCs w:val="24"/>
          <w:lang w:val="en-US"/>
        </w:rPr>
        <w:t>PARS transforma los datos operativos en tiempo real en acciones coordinadas para favorecer la puntualidad de las operaciones. La plataforma ofrece funcionalidades para las operaciones de vuelo y en tierra, incluidas la gestión del tiempo de escala de las aeronaves y el seguimiento de equipaje, lo que permite una coordinación operativa más eficaz.</w:t>
      </w:r>
    </w:p>
    <w:p w:rsidR="32A8055B" w:rsidP="0B7442AB" w:rsidRDefault="32A8055B" w14:paraId="69F6392A" w14:textId="4A11002A">
      <w:pPr>
        <w:pStyle w:val="ListParagraph"/>
        <w:numPr>
          <w:ilvl w:val="0"/>
          <w:numId w:val="14"/>
        </w:numPr>
        <w:spacing w:before="240" w:beforeAutospacing="off" w:after="240" w:afterAutospacing="off"/>
        <w:jc w:val="both"/>
        <w:rPr>
          <w:rFonts w:ascii="Georgia Pro" w:hAnsi="Georgia Pro" w:eastAsia="Georgia Pro" w:cs="Georgia Pro"/>
          <w:b w:val="1"/>
          <w:bCs w:val="1"/>
          <w:noProof w:val="0"/>
          <w:sz w:val="24"/>
          <w:szCs w:val="24"/>
          <w:lang w:val="en-US"/>
        </w:rPr>
      </w:pPr>
      <w:r w:rsidRPr="0B7442AB" w:rsidR="32A8055B">
        <w:rPr>
          <w:rFonts w:ascii="Georgia Pro" w:hAnsi="Georgia Pro" w:eastAsia="Georgia Pro" w:cs="Georgia Pro"/>
          <w:b w:val="1"/>
          <w:bCs w:val="1"/>
          <w:noProof w:val="0"/>
          <w:sz w:val="24"/>
          <w:szCs w:val="24"/>
          <w:lang w:val="en-US"/>
        </w:rPr>
        <w:t>MERT (Modern Engineering &amp; Repair Technologies / Tecnologías Modernas de Ingeniería y Reparación) — «Repara de forma más inteligente»</w:t>
      </w:r>
    </w:p>
    <w:p w:rsidR="32A8055B" w:rsidP="0895F230" w:rsidRDefault="32A8055B" w14:paraId="5B5B0830" w14:textId="0D46F3E3">
      <w:pPr>
        <w:spacing w:before="240" w:beforeAutospacing="off" w:after="240" w:afterAutospacing="off"/>
        <w:ind w:firstLine="720"/>
        <w:jc w:val="both"/>
        <w:rPr>
          <w:rFonts w:ascii="Georgia Pro" w:hAnsi="Georgia Pro" w:eastAsia="Georgia Pro" w:cs="Georgia Pro"/>
          <w:noProof w:val="0"/>
          <w:sz w:val="24"/>
          <w:szCs w:val="24"/>
          <w:lang w:val="en-US"/>
        </w:rPr>
      </w:pPr>
      <w:r w:rsidRPr="0895F230" w:rsidR="29256B7F">
        <w:rPr>
          <w:rFonts w:ascii="Georgia Pro" w:hAnsi="Georgia Pro" w:eastAsia="Georgia Pro" w:cs="Georgia Pro"/>
          <w:noProof w:val="0"/>
          <w:sz w:val="24"/>
          <w:szCs w:val="24"/>
          <w:lang w:val="en-US"/>
        </w:rPr>
        <w:t>MERT respalda las operaciones de ingeniería y mantenimiento de aeronaves al mejorar la visibilidad de los procesos, la trazabilidad y la confiabilidad de la flota. La plataforma permite adoptar un enfoque más proactivo, eficiente y centrado en la seguridad para el mantenimiento técnico.</w:t>
      </w:r>
    </w:p>
    <w:p w:rsidR="32A8055B" w:rsidP="0895F230" w:rsidRDefault="32A8055B" w14:paraId="51230E50" w14:textId="4F8B2C83">
      <w:pPr>
        <w:spacing w:before="240" w:beforeAutospacing="off" w:after="240" w:afterAutospacing="off"/>
        <w:ind w:firstLine="720"/>
        <w:jc w:val="both"/>
        <w:rPr>
          <w:rFonts w:ascii="Georgia Pro" w:hAnsi="Georgia Pro" w:eastAsia="Georgia Pro" w:cs="Georgia Pro"/>
          <w:noProof w:val="0"/>
          <w:sz w:val="24"/>
          <w:szCs w:val="24"/>
          <w:lang w:val="es-ES"/>
        </w:rPr>
      </w:pPr>
      <w:r w:rsidRPr="0895F230" w:rsidR="29256B7F">
        <w:rPr>
          <w:rFonts w:ascii="Georgia Pro" w:hAnsi="Georgia Pro" w:eastAsia="Georgia Pro" w:cs="Georgia Pro"/>
          <w:noProof w:val="0"/>
          <w:sz w:val="24"/>
          <w:szCs w:val="24"/>
          <w:lang w:val="es-ES"/>
        </w:rPr>
        <w:t>Turkish Technology ofrece sistemas empresariales modulares que las organizaciones de la industria de la aviación pueden adoptar de acuerdo con sus necesidades operativas específicas.</w:t>
      </w:r>
    </w:p>
    <w:p w:rsidR="32A8055B" w:rsidP="0895F230" w:rsidRDefault="32A8055B" w14:paraId="2AC439CB" w14:textId="7C522BEE">
      <w:pPr>
        <w:spacing w:before="240" w:beforeAutospacing="off" w:after="240" w:afterAutospacing="off"/>
        <w:ind w:firstLine="720"/>
        <w:jc w:val="both"/>
        <w:rPr>
          <w:rFonts w:ascii="Georgia Pro" w:hAnsi="Georgia Pro" w:eastAsia="Georgia Pro" w:cs="Georgia Pro"/>
          <w:noProof w:val="0"/>
          <w:sz w:val="24"/>
          <w:szCs w:val="24"/>
          <w:lang w:val="es-ES"/>
        </w:rPr>
      </w:pPr>
      <w:r w:rsidRPr="0895F230" w:rsidR="29256B7F">
        <w:rPr>
          <w:rFonts w:ascii="Georgia Pro" w:hAnsi="Georgia Pro" w:eastAsia="Georgia Pro" w:cs="Georgia Pro"/>
          <w:noProof w:val="0"/>
          <w:sz w:val="24"/>
          <w:szCs w:val="24"/>
          <w:lang w:val="es-ES"/>
        </w:rPr>
        <w:t>«Así como las estrellas guiaron a los navegantes durante siglos, nuestro objetivo es ofrecer una dirección clara para el negocio de la aviación», afirmó Serdar Gürbüz, CEO de Turkish Technology. «Detrás de cada vuelo exitoso existe una operación compleja que funciona de manera continua. Desarrollamos SARP, ALP, PARS y MERT para que sean la fuerza impulsora que respalde esas operaciones, brindando a las aerolíneas de todo el mundo la tecnología, la eficiencia y la confianza necesarias para liderar la industria. Gracias a nuestra amplia experiencia en aviación y a nuestro compromiso con la innovación, estamos preparados para respaldar al ecosistema mundial de la aviación».</w:t>
      </w:r>
    </w:p>
    <w:p w:rsidR="32A8055B" w:rsidP="0895F230" w:rsidRDefault="32A8055B" w14:paraId="1FEC1FE7" w14:textId="6F698D92">
      <w:pPr>
        <w:spacing w:before="240" w:beforeAutospacing="off" w:after="240" w:afterAutospacing="off"/>
        <w:ind w:firstLine="720"/>
        <w:jc w:val="both"/>
        <w:rPr>
          <w:rFonts w:ascii="Georgia Pro" w:hAnsi="Georgia Pro" w:eastAsia="Georgia Pro" w:cs="Georgia Pro"/>
          <w:noProof w:val="0"/>
          <w:sz w:val="24"/>
          <w:szCs w:val="24"/>
          <w:lang w:val="es-ES"/>
        </w:rPr>
      </w:pPr>
      <w:r w:rsidRPr="0895F230" w:rsidR="29256B7F">
        <w:rPr>
          <w:rFonts w:ascii="Georgia Pro" w:hAnsi="Georgia Pro" w:eastAsia="Georgia Pro" w:cs="Georgia Pro"/>
          <w:noProof w:val="0"/>
          <w:sz w:val="24"/>
          <w:szCs w:val="24"/>
          <w:lang w:val="es-ES"/>
        </w:rPr>
        <w:t>A medida que la industria de la aviación adopta cada vez más soluciones basadas en inteligencia artificial y estándares modernos de comercialización, Turkish Technology busca apoyar a sus socios globales mediante implementaciones escalables y una innovación tecnológica continua.</w:t>
      </w:r>
    </w:p>
    <w:p w:rsidR="32A8055B" w:rsidP="0895F230" w:rsidRDefault="32A8055B" w14:paraId="41B30193" w14:textId="208884B1">
      <w:pPr>
        <w:spacing w:before="240" w:beforeAutospacing="off" w:after="240" w:afterAutospacing="off"/>
        <w:jc w:val="both"/>
        <w:rPr>
          <w:rFonts w:ascii="Georgia Pro" w:hAnsi="Georgia Pro" w:eastAsia="Georgia Pro" w:cs="Georgia Pro"/>
          <w:b w:val="1"/>
          <w:bCs w:val="1"/>
          <w:noProof w:val="0"/>
          <w:sz w:val="20"/>
          <w:szCs w:val="20"/>
          <w:lang w:val="en-US"/>
        </w:rPr>
      </w:pPr>
      <w:r w:rsidRPr="0895F230" w:rsidR="29256B7F">
        <w:rPr>
          <w:rFonts w:ascii="Georgia Pro" w:hAnsi="Georgia Pro" w:eastAsia="Georgia Pro" w:cs="Georgia Pro"/>
          <w:b w:val="1"/>
          <w:bCs w:val="1"/>
          <w:noProof w:val="0"/>
          <w:sz w:val="20"/>
          <w:szCs w:val="20"/>
          <w:lang w:val="en-US"/>
        </w:rPr>
        <w:t>Acerca de Turkish Technology</w:t>
      </w:r>
    </w:p>
    <w:p w:rsidR="32A8055B" w:rsidP="0895F230" w:rsidRDefault="32A8055B" w14:paraId="5A3B47EE" w14:textId="24A49F62">
      <w:pPr>
        <w:spacing w:before="240" w:beforeAutospacing="off" w:after="240" w:afterAutospacing="off"/>
        <w:jc w:val="both"/>
        <w:rPr>
          <w:rFonts w:ascii="Georgia Pro" w:hAnsi="Georgia Pro" w:eastAsia="Georgia Pro" w:cs="Georgia Pro"/>
          <w:noProof w:val="0"/>
          <w:sz w:val="20"/>
          <w:szCs w:val="20"/>
          <w:lang w:val="en-US"/>
        </w:rPr>
      </w:pPr>
      <w:r w:rsidRPr="0895F230" w:rsidR="29256B7F">
        <w:rPr>
          <w:rFonts w:ascii="Georgia Pro" w:hAnsi="Georgia Pro" w:eastAsia="Georgia Pro" w:cs="Georgia Pro"/>
          <w:noProof w:val="0"/>
          <w:sz w:val="20"/>
          <w:szCs w:val="20"/>
          <w:lang w:val="en-US"/>
        </w:rPr>
        <w:t>Turkish Technology es un proveedor global de tecnología especializado en soluciones de nivel empresarial para la aviación. Con el respaldo de un equipo integrado por más de 3,000 ingenieros y expertos en datos, la compañía ofrece más de 2,500 soluciones de nivel empresarial que permiten gestionar las reservaciones de más de 105 millones de pasajeros al año. Guiada por la visión «Impulsados por las estrellas, el futuro está en los cielos», Turkish Technology se encarga de la complejidad operativa detrás de escena para que toda la industria de la aviación pueda concentrarse en lo verdaderamente importante: operar de forma segura y volar con eficiencia y confianza en cada etapa.</w:t>
      </w:r>
    </w:p>
    <w:p w:rsidR="32A8055B" w:rsidP="0895F230" w:rsidRDefault="32A8055B" w14:paraId="768655A5" w14:textId="673B2FF6">
      <w:pPr>
        <w:spacing w:before="240" w:beforeAutospacing="off" w:after="240" w:afterAutospacing="off"/>
        <w:jc w:val="both"/>
        <w:rPr>
          <w:rFonts w:ascii="Georgia Pro" w:hAnsi="Georgia Pro" w:eastAsia="Georgia Pro" w:cs="Georgia Pro"/>
          <w:b w:val="1"/>
          <w:bCs w:val="1"/>
          <w:noProof w:val="0"/>
          <w:sz w:val="20"/>
          <w:szCs w:val="20"/>
          <w:lang w:val="en-US"/>
        </w:rPr>
      </w:pPr>
      <w:r w:rsidRPr="0895F230" w:rsidR="29256B7F">
        <w:rPr>
          <w:rFonts w:ascii="Georgia Pro" w:hAnsi="Georgia Pro" w:eastAsia="Georgia Pro" w:cs="Georgia Pro"/>
          <w:b w:val="1"/>
          <w:bCs w:val="1"/>
          <w:noProof w:val="0"/>
          <w:sz w:val="20"/>
          <w:szCs w:val="20"/>
          <w:lang w:val="en-US"/>
        </w:rPr>
        <w:t>Contacto para medios:</w:t>
      </w:r>
    </w:p>
    <w:p w:rsidR="32A8055B" w:rsidP="0895F230" w:rsidRDefault="32A8055B" w14:paraId="60F55912" w14:textId="034B7423">
      <w:pPr>
        <w:spacing w:before="240" w:beforeAutospacing="off" w:after="240" w:afterAutospacing="off"/>
        <w:jc w:val="both"/>
        <w:rPr>
          <w:rFonts w:ascii="Georgia Pro" w:hAnsi="Georgia Pro" w:eastAsia="Georgia Pro" w:cs="Georgia Pro"/>
          <w:noProof w:val="0"/>
          <w:sz w:val="20"/>
          <w:szCs w:val="20"/>
          <w:lang w:val="en-US"/>
        </w:rPr>
      </w:pPr>
      <w:r w:rsidRPr="0895F230" w:rsidR="29256B7F">
        <w:rPr>
          <w:rFonts w:ascii="Georgia Pro" w:hAnsi="Georgia Pro" w:eastAsia="Georgia Pro" w:cs="Georgia Pro"/>
          <w:noProof w:val="0"/>
          <w:sz w:val="20"/>
          <w:szCs w:val="20"/>
          <w:lang w:val="en-US"/>
        </w:rPr>
        <w:t>Bensu Dutsağ – Gerente sénior de Marketing de Marca</w:t>
      </w:r>
    </w:p>
    <w:p w:rsidR="32A8055B" w:rsidP="0895F230" w:rsidRDefault="32A8055B" w14:paraId="62C8EE66" w14:textId="11735860">
      <w:pPr>
        <w:spacing w:before="240" w:beforeAutospacing="off" w:after="240" w:afterAutospacing="off"/>
        <w:jc w:val="both"/>
        <w:rPr>
          <w:rFonts w:ascii="Georgia Pro" w:hAnsi="Georgia Pro" w:eastAsia="Georgia Pro" w:cs="Georgia Pro"/>
          <w:sz w:val="20"/>
          <w:szCs w:val="20"/>
        </w:rPr>
      </w:pPr>
      <w:hyperlink r:id="R59dc25e6b1e846c5">
        <w:r w:rsidRPr="0895F230" w:rsidR="29256B7F">
          <w:rPr>
            <w:rStyle w:val="Hyperlink"/>
            <w:rFonts w:ascii="Georgia Pro" w:hAnsi="Georgia Pro" w:eastAsia="Georgia Pro" w:cs="Georgia Pro"/>
            <w:noProof w:val="0"/>
            <w:sz w:val="20"/>
            <w:szCs w:val="20"/>
            <w:lang w:val="en-US"/>
          </w:rPr>
          <w:t>bdutsag@thy.com</w:t>
        </w:r>
      </w:hyperlink>
      <w:r w:rsidRPr="0895F230" w:rsidR="29256B7F">
        <w:rPr>
          <w:rFonts w:ascii="Georgia Pro" w:hAnsi="Georgia Pro" w:eastAsia="Georgia Pro" w:cs="Georgia Pro"/>
          <w:noProof w:val="0"/>
          <w:sz w:val="20"/>
          <w:szCs w:val="20"/>
          <w:lang w:val="en-US"/>
        </w:rPr>
        <w:t xml:space="preserve"> | </w:t>
      </w:r>
      <w:hyperlink r:id="Rb58dbf1b0faf4673">
        <w:r w:rsidRPr="0895F230" w:rsidR="29256B7F">
          <w:rPr>
            <w:rStyle w:val="Hyperlink"/>
            <w:rFonts w:ascii="Georgia Pro" w:hAnsi="Georgia Pro" w:eastAsia="Georgia Pro" w:cs="Georgia Pro"/>
            <w:noProof w:val="0"/>
            <w:sz w:val="20"/>
            <w:szCs w:val="20"/>
            <w:lang w:val="en-US"/>
          </w:rPr>
          <w:t>www.turkishtechnology.com</w:t>
        </w:r>
      </w:hyperlink>
    </w:p>
    <w:p w:rsidR="0B7442AB" w:rsidRDefault="0B7442AB" w14:paraId="285E006A" w14:textId="7756D5B0"/>
    <w:sectPr w:rsidRPr="00CC15AC" w:rsidR="003E41E5">
      <w:headerReference w:type="default" r:id="rId7"/>
      <w:footerReference w:type="default" r:id="rId8"/>
      <w:pgSz w:w="11910" w:h="16840" w:orient="portrait"/>
      <w:pgMar w:top="1400" w:right="1300" w:bottom="280" w:left="13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E50CA" w:rsidR="00A91070" w:rsidP="0061737C" w:rsidRDefault="00A91070" w14:paraId="14EA69F8" w14:textId="77777777">
      <w:r w:rsidRPr="006E50CA">
        <w:separator/>
      </w:r>
    </w:p>
  </w:endnote>
  <w:endnote w:type="continuationSeparator" w:id="0">
    <w:p w:rsidRPr="006E50CA" w:rsidR="00A91070" w:rsidP="0061737C" w:rsidRDefault="00A91070" w14:paraId="3599ACF8" w14:textId="77777777">
      <w:r w:rsidRPr="006E50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form Regular 2">
    <w:altName w:val="Calibri"/>
    <w:panose1 w:val="00000000000000000000"/>
    <w:charset w:val="4D"/>
    <w:family w:val="auto"/>
    <w:notTrueType/>
    <w:pitch w:val="variable"/>
    <w:sig w:usb0="A00000AF" w:usb1="4000004B" w:usb2="00000000" w:usb3="00000000" w:csb0="00000093" w:csb1="00000000"/>
  </w:font>
  <w:font w:name="Uniform">
    <w:altName w:val="Calibri"/>
    <w:panose1 w:val="00000000000000000000"/>
    <w:charset w:val="4D"/>
    <w:family w:val="auto"/>
    <w:notTrueType/>
    <w:pitch w:val="variable"/>
    <w:sig w:usb0="A00000AF" w:usb1="40000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C15AC" w:rsidP="00CC15AC" w:rsidRDefault="00CC15AC" w14:paraId="330056E0" w14:textId="77777777">
    <w:pPr>
      <w:jc w:val="center"/>
      <w:rPr>
        <w:rFonts w:ascii="Uniform Regular 2" w:hAnsi="Uniform Regular 2"/>
        <w:sz w:val="20"/>
        <w:szCs w:val="20"/>
      </w:rPr>
    </w:pPr>
  </w:p>
  <w:p w:rsidRPr="001818FD" w:rsidR="00CC15AC" w:rsidP="00CC15AC" w:rsidRDefault="00CC15AC" w14:paraId="2F118BD8" w14:textId="77777777">
    <w:pPr>
      <w:jc w:val="center"/>
      <w:rPr>
        <w:rFonts w:ascii="Uniform Regular 2" w:hAnsi="Uniform Regular 2"/>
        <w:color w:val="595959" w:themeColor="text1" w:themeTint="A6"/>
        <w:sz w:val="20"/>
        <w:szCs w:val="20"/>
      </w:rPr>
    </w:pPr>
  </w:p>
  <w:p w:rsidR="00CC15AC" w:rsidP="00CC15AC" w:rsidRDefault="00CC15AC" w14:paraId="4F2EA759" w14:textId="77777777">
    <w:pPr>
      <w:jc w:val="center"/>
      <w:rPr>
        <w:rFonts w:ascii="Uniform Regular 2" w:hAnsi="Uniform Regular 2"/>
        <w:b/>
        <w:color w:val="595959" w:themeColor="text1" w:themeTint="A6"/>
        <w:sz w:val="20"/>
        <w:szCs w:val="20"/>
      </w:rPr>
    </w:pPr>
    <w:r>
      <w:rPr>
        <w:rFonts w:ascii="Uniform Regular 2" w:hAnsi="Uniform Regular 2"/>
        <w:b/>
        <w:color w:val="595959" w:themeColor="text1" w:themeTint="A6"/>
        <w:sz w:val="20"/>
        <w:szCs w:val="20"/>
      </w:rPr>
      <w:t>Turkish Technology</w:t>
    </w:r>
  </w:p>
  <w:p w:rsidRPr="00887D8B" w:rsidR="00CC15AC" w:rsidP="00CC15AC" w:rsidRDefault="00CC15AC" w14:paraId="4BD6DEEB" w14:textId="77777777">
    <w:pPr>
      <w:jc w:val="center"/>
    </w:pPr>
    <w:r w:rsidRPr="001818FD">
      <w:rPr>
        <w:rFonts w:ascii="Uniform" w:hAnsi="Uniform"/>
        <w:color w:val="595959" w:themeColor="text1" w:themeTint="A6"/>
        <w:sz w:val="20"/>
        <w:szCs w:val="20"/>
      </w:rPr>
      <w:t>www.</w:t>
    </w:r>
    <w:r w:rsidRPr="00887D8B">
      <w:rPr>
        <w:rFonts w:ascii="Uniform" w:hAnsi="Uniform"/>
        <w:color w:val="595959" w:themeColor="text1" w:themeTint="A6"/>
        <w:sz w:val="20"/>
        <w:szCs w:val="20"/>
      </w:rPr>
      <w:t>turkishtechnology.com</w:t>
    </w:r>
  </w:p>
  <w:p w:rsidRPr="001818FD" w:rsidR="00CC15AC" w:rsidP="00CC15AC" w:rsidRDefault="00CC15AC" w14:paraId="0D32B231" w14:textId="77777777">
    <w:pPr>
      <w:jc w:val="center"/>
      <w:rPr>
        <w:rFonts w:ascii="Uniform" w:hAnsi="Uniform"/>
        <w:color w:val="595959" w:themeColor="text1" w:themeTint="A6"/>
        <w:sz w:val="20"/>
        <w:szCs w:val="20"/>
      </w:rPr>
    </w:pPr>
    <w:r w:rsidRPr="001818FD">
      <w:rPr>
        <w:rFonts w:ascii="Uniform" w:hAnsi="Uniform"/>
        <w:color w:val="595959" w:themeColor="text1" w:themeTint="A6"/>
        <w:sz w:val="20"/>
        <w:szCs w:val="20"/>
      </w:rPr>
      <w:t xml:space="preserve">Küçük Çamlıca. Üçpınarlar Cad. </w:t>
    </w:r>
    <w:r w:rsidRPr="001818FD">
      <w:rPr>
        <w:rFonts w:ascii="Uniform" w:hAnsi="Uniform"/>
        <w:color w:val="595959" w:themeColor="text1" w:themeTint="A6"/>
        <w:sz w:val="21"/>
        <w:szCs w:val="21"/>
      </w:rPr>
      <w:t xml:space="preserve">104/1 </w:t>
    </w:r>
    <w:r w:rsidRPr="001818FD">
      <w:rPr>
        <w:rFonts w:ascii="Uniform" w:hAnsi="Uniform"/>
        <w:color w:val="595959" w:themeColor="text1" w:themeTint="A6"/>
        <w:sz w:val="20"/>
        <w:szCs w:val="20"/>
      </w:rPr>
      <w:t>34696 Üsküdar, İstanbul</w:t>
    </w:r>
    <w:r>
      <w:rPr>
        <w:rFonts w:ascii="Uniform" w:hAnsi="Uniform"/>
        <w:color w:val="595959" w:themeColor="text1" w:themeTint="A6"/>
        <w:sz w:val="20"/>
        <w:szCs w:val="20"/>
      </w:rPr>
      <w:t xml:space="preserve"> / </w:t>
    </w:r>
    <w:r w:rsidRPr="001818FD">
      <w:rPr>
        <w:rFonts w:ascii="Uniform" w:hAnsi="Uniform"/>
        <w:color w:val="595959" w:themeColor="text1" w:themeTint="A6"/>
        <w:sz w:val="20"/>
        <w:szCs w:val="20"/>
      </w:rPr>
      <w:t xml:space="preserve">+90 212 463 63 64 </w:t>
    </w:r>
  </w:p>
  <w:p w:rsidRPr="00CC15AC" w:rsidR="0061737C" w:rsidP="00CC15AC" w:rsidRDefault="0061737C" w14:paraId="5CEB88A6" w14:textId="0F831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E50CA" w:rsidR="00A91070" w:rsidP="0061737C" w:rsidRDefault="00A91070" w14:paraId="443D509C" w14:textId="77777777">
      <w:r w:rsidRPr="006E50CA">
        <w:separator/>
      </w:r>
    </w:p>
  </w:footnote>
  <w:footnote w:type="continuationSeparator" w:id="0">
    <w:p w:rsidRPr="006E50CA" w:rsidR="00A91070" w:rsidP="0061737C" w:rsidRDefault="00A91070" w14:paraId="61FC3F89" w14:textId="77777777">
      <w:r w:rsidRPr="006E50C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Pr="006E50CA" w:rsidR="0061737C" w:rsidRDefault="00CC15AC" w14:paraId="7CC931F6" w14:textId="345E8FA8">
    <w:pPr>
      <w:pStyle w:val="Header"/>
    </w:pPr>
    <w:r>
      <w:rPr>
        <w:noProof/>
      </w:rPr>
      <mc:AlternateContent>
        <mc:Choice Requires="wps">
          <w:drawing>
            <wp:anchor distT="0" distB="0" distL="114300" distR="114300" simplePos="0" relativeHeight="251659776" behindDoc="0" locked="0" layoutInCell="0" allowOverlap="1" wp14:anchorId="2AB9F693" wp14:editId="0796F004">
              <wp:simplePos x="0" y="0"/>
              <wp:positionH relativeFrom="page">
                <wp:posOffset>0</wp:posOffset>
              </wp:positionH>
              <wp:positionV relativeFrom="page">
                <wp:posOffset>190500</wp:posOffset>
              </wp:positionV>
              <wp:extent cx="7562850" cy="273050"/>
              <wp:effectExtent l="0" t="0" r="0" b="12700"/>
              <wp:wrapNone/>
              <wp:docPr id="2" name="MSIPCM6f1f45c0920383352ab82d41" descr="{&quot;HashCode&quot;:1297287086,&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Pr="00CC15AC" w:rsidR="00CC15AC" w:rsidP="00CC15AC" w:rsidRDefault="00CC15AC" w14:paraId="456D0285" w14:textId="4C5395A7">
                          <w:pPr>
                            <w:jc w:val="right"/>
                            <w:rPr>
                              <w:color w:val="717171"/>
                              <w:sz w:val="24"/>
                            </w:rPr>
                          </w:pPr>
                          <w:r w:rsidRPr="00CC15AC">
                            <w:rPr>
                              <w:color w:val="717171"/>
                              <w:sz w:val="24"/>
                            </w:rPr>
                            <w:t>Genel (Public)</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2AB9F693">
              <v:stroke joinstyle="miter"/>
              <v:path gradientshapeok="t" o:connecttype="rect"/>
            </v:shapetype>
            <v:shape id="MSIPCM6f1f45c0920383352ab82d41" style="position:absolute;margin-left:0;margin-top:15pt;width:595.5pt;height:21.5pt;z-index:251659776;visibility:visible;mso-wrap-style:square;mso-wrap-distance-left:9pt;mso-wrap-distance-top:0;mso-wrap-distance-right:9pt;mso-wrap-distance-bottom:0;mso-position-horizontal:absolute;mso-position-horizontal-relative:page;mso-position-vertical:absolute;mso-position-vertical-relative:page;v-text-anchor:top" alt="{&quot;HashCode&quot;:1297287086,&quot;Height&quot;:842.0,&quot;Width&quot;:595.0,&quot;Placement&quot;:&quot;Head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">
              <v:textbox inset=",0,20pt,0">
                <w:txbxContent>
                  <w:p w:rsidRPr="00CC15AC" w:rsidR="00CC15AC" w:rsidP="00CC15AC" w:rsidRDefault="00CC15AC" w14:paraId="456D0285" w14:textId="4C5395A7">
                    <w:pPr>
                      <w:jc w:val="right"/>
                      <w:rPr>
                        <w:color w:val="717171"/>
                        <w:sz w:val="24"/>
                      </w:rPr>
                    </w:pPr>
                    <w:r w:rsidRPr="00CC15AC">
                      <w:rPr>
                        <w:color w:val="717171"/>
                        <w:sz w:val="24"/>
                      </w:rPr>
                      <w:t>Genel (Public)</w:t>
                    </w:r>
                  </w:p>
                </w:txbxContent>
              </v:textbox>
              <w10:wrap anchorx="page" anchory="page"/>
            </v:shape>
          </w:pict>
        </mc:Fallback>
      </mc:AlternateContent>
    </w:r>
  </w:p>
  <w:p w:rsidRPr="006E50CA" w:rsidR="0061737C" w:rsidRDefault="0061737C" w14:paraId="4D8E9A62" w14:textId="77777777">
    <w:pPr>
      <w:pStyle w:val="Header"/>
    </w:pPr>
    <w:r w:rsidRPr="006E50CA">
      <w:rPr>
        <w:noProof/>
      </w:rPr>
      <w:drawing>
        <wp:anchor distT="0" distB="0" distL="0" distR="0" simplePos="0" relativeHeight="251658752" behindDoc="0" locked="0" layoutInCell="1" hidden="0" allowOverlap="1" wp14:anchorId="2397B887" wp14:editId="0E8ECCBE">
          <wp:simplePos x="0" y="0"/>
          <wp:positionH relativeFrom="page">
            <wp:posOffset>3036050</wp:posOffset>
          </wp:positionH>
          <wp:positionV relativeFrom="page">
            <wp:posOffset>423545</wp:posOffset>
          </wp:positionV>
          <wp:extent cx="1423820" cy="873042"/>
          <wp:effectExtent l="0" t="0" r="0" b="0"/>
          <wp:wrapTopAndBottom distT="0" dist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423820" cy="873042"/>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3">
    <w:nsid w:val="392b07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296f54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5624b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a95c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B02638"/>
    <w:multiLevelType w:val="hybridMultilevel"/>
    <w:tmpl w:val="F794A2DE"/>
    <w:lvl w:ilvl="0" w:tplc="041F0001">
      <w:start w:val="1"/>
      <w:numFmt w:val="bullet"/>
      <w:lvlText w:val=""/>
      <w:lvlJc w:val="left"/>
      <w:pPr>
        <w:ind w:left="720" w:hanging="360"/>
      </w:pPr>
      <w:rPr>
        <w:rFonts w:hint="default" w:ascii="Symbol" w:hAnsi="Symbol"/>
      </w:rPr>
    </w:lvl>
    <w:lvl w:ilvl="1" w:tplc="041F0003" w:tentative="1">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1" w15:restartNumberingAfterBreak="0">
    <w:nsid w:val="0E0F0EFA"/>
    <w:multiLevelType w:val="hybridMultilevel"/>
    <w:tmpl w:val="78888DD8"/>
    <w:lvl w:ilvl="0" w:tplc="3C5ADCF2">
      <w:start w:val="1"/>
      <w:numFmt w:val="lowerLetter"/>
      <w:lvlText w:val="%1)"/>
      <w:lvlJc w:val="left"/>
      <w:pPr>
        <w:ind w:left="349" w:hanging="233"/>
      </w:pPr>
      <w:rPr>
        <w:rFonts w:hint="default" w:ascii="Calibri" w:hAnsi="Calibri" w:eastAsia="Calibri" w:cs="Calibri"/>
        <w:b w:val="0"/>
        <w:bCs w:val="0"/>
        <w:i w:val="0"/>
        <w:iCs w:val="0"/>
        <w:spacing w:val="-1"/>
        <w:w w:val="100"/>
        <w:sz w:val="22"/>
        <w:szCs w:val="22"/>
        <w:lang w:val="tr-TR" w:eastAsia="en-US" w:bidi="ar-SA"/>
      </w:rPr>
    </w:lvl>
    <w:lvl w:ilvl="1" w:tplc="B336AD74">
      <w:numFmt w:val="bullet"/>
      <w:lvlText w:val="•"/>
      <w:lvlJc w:val="left"/>
      <w:pPr>
        <w:ind w:left="126" w:hanging="708"/>
      </w:pPr>
      <w:rPr>
        <w:rFonts w:hint="default" w:ascii="Calibri" w:hAnsi="Calibri" w:eastAsia="Calibri" w:cs="Calibri"/>
        <w:b w:val="0"/>
        <w:bCs w:val="0"/>
        <w:i w:val="0"/>
        <w:iCs w:val="0"/>
        <w:w w:val="100"/>
        <w:sz w:val="22"/>
        <w:szCs w:val="22"/>
        <w:lang w:val="tr-TR" w:eastAsia="en-US" w:bidi="ar-SA"/>
      </w:rPr>
    </w:lvl>
    <w:lvl w:ilvl="2" w:tplc="B8BC929A">
      <w:numFmt w:val="bullet"/>
      <w:lvlText w:val="•"/>
      <w:lvlJc w:val="left"/>
      <w:pPr>
        <w:ind w:left="1336" w:hanging="708"/>
      </w:pPr>
      <w:rPr>
        <w:rFonts w:hint="default"/>
        <w:lang w:val="tr-TR" w:eastAsia="en-US" w:bidi="ar-SA"/>
      </w:rPr>
    </w:lvl>
    <w:lvl w:ilvl="3" w:tplc="877C0D46">
      <w:numFmt w:val="bullet"/>
      <w:lvlText w:val="•"/>
      <w:lvlJc w:val="left"/>
      <w:pPr>
        <w:ind w:left="2333" w:hanging="708"/>
      </w:pPr>
      <w:rPr>
        <w:rFonts w:hint="default"/>
        <w:lang w:val="tr-TR" w:eastAsia="en-US" w:bidi="ar-SA"/>
      </w:rPr>
    </w:lvl>
    <w:lvl w:ilvl="4" w:tplc="A97C85F8">
      <w:numFmt w:val="bullet"/>
      <w:lvlText w:val="•"/>
      <w:lvlJc w:val="left"/>
      <w:pPr>
        <w:ind w:left="3329" w:hanging="708"/>
      </w:pPr>
      <w:rPr>
        <w:rFonts w:hint="default"/>
        <w:lang w:val="tr-TR" w:eastAsia="en-US" w:bidi="ar-SA"/>
      </w:rPr>
    </w:lvl>
    <w:lvl w:ilvl="5" w:tplc="DE96DF62">
      <w:numFmt w:val="bullet"/>
      <w:lvlText w:val="•"/>
      <w:lvlJc w:val="left"/>
      <w:pPr>
        <w:ind w:left="4326" w:hanging="708"/>
      </w:pPr>
      <w:rPr>
        <w:rFonts w:hint="default"/>
        <w:lang w:val="tr-TR" w:eastAsia="en-US" w:bidi="ar-SA"/>
      </w:rPr>
    </w:lvl>
    <w:lvl w:ilvl="6" w:tplc="5268D1F8">
      <w:numFmt w:val="bullet"/>
      <w:lvlText w:val="•"/>
      <w:lvlJc w:val="left"/>
      <w:pPr>
        <w:ind w:left="5322" w:hanging="708"/>
      </w:pPr>
      <w:rPr>
        <w:rFonts w:hint="default"/>
        <w:lang w:val="tr-TR" w:eastAsia="en-US" w:bidi="ar-SA"/>
      </w:rPr>
    </w:lvl>
    <w:lvl w:ilvl="7" w:tplc="9D58C994">
      <w:numFmt w:val="bullet"/>
      <w:lvlText w:val="•"/>
      <w:lvlJc w:val="left"/>
      <w:pPr>
        <w:ind w:left="6319" w:hanging="708"/>
      </w:pPr>
      <w:rPr>
        <w:rFonts w:hint="default"/>
        <w:lang w:val="tr-TR" w:eastAsia="en-US" w:bidi="ar-SA"/>
      </w:rPr>
    </w:lvl>
    <w:lvl w:ilvl="8" w:tplc="C622B7E2">
      <w:numFmt w:val="bullet"/>
      <w:lvlText w:val="•"/>
      <w:lvlJc w:val="left"/>
      <w:pPr>
        <w:ind w:left="7315" w:hanging="708"/>
      </w:pPr>
      <w:rPr>
        <w:rFonts w:hint="default"/>
        <w:lang w:val="tr-TR" w:eastAsia="en-US" w:bidi="ar-SA"/>
      </w:rPr>
    </w:lvl>
  </w:abstractNum>
  <w:abstractNum w:abstractNumId="2" w15:restartNumberingAfterBreak="0">
    <w:nsid w:val="261535F9"/>
    <w:multiLevelType w:val="hybridMultilevel"/>
    <w:tmpl w:val="9084A0B4"/>
    <w:lvl w:ilvl="0" w:tplc="041F0001">
      <w:start w:val="1"/>
      <w:numFmt w:val="bullet"/>
      <w:lvlText w:val=""/>
      <w:lvlJc w:val="left"/>
      <w:pPr>
        <w:ind w:left="720" w:hanging="360"/>
      </w:pPr>
      <w:rPr>
        <w:rFonts w:hint="default" w:ascii="Symbol" w:hAnsi="Symbol"/>
      </w:rPr>
    </w:lvl>
    <w:lvl w:ilvl="1" w:tplc="041F0003">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3" w15:restartNumberingAfterBreak="0">
    <w:nsid w:val="493A7590"/>
    <w:multiLevelType w:val="hybridMultilevel"/>
    <w:tmpl w:val="C01204E4"/>
    <w:lvl w:ilvl="0" w:tplc="041F0001">
      <w:start w:val="1"/>
      <w:numFmt w:val="bullet"/>
      <w:lvlText w:val=""/>
      <w:lvlJc w:val="left"/>
      <w:pPr>
        <w:ind w:left="720" w:hanging="360"/>
      </w:pPr>
      <w:rPr>
        <w:rFonts w:hint="default" w:ascii="Symbol" w:hAnsi="Symbol"/>
      </w:rPr>
    </w:lvl>
    <w:lvl w:ilvl="1" w:tplc="041F0003">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4" w15:restartNumberingAfterBreak="0">
    <w:nsid w:val="4E1F31D1"/>
    <w:multiLevelType w:val="hybridMultilevel"/>
    <w:tmpl w:val="C6EA8C74"/>
    <w:lvl w:ilvl="0" w:tplc="F496AFB4">
      <w:start w:val="12"/>
      <w:numFmt w:val="bullet"/>
      <w:lvlText w:val=""/>
      <w:lvlJc w:val="left"/>
      <w:pPr>
        <w:ind w:left="720" w:hanging="360"/>
      </w:pPr>
      <w:rPr>
        <w:rFonts w:hint="default" w:ascii="Symbol" w:hAnsi="Symbol"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DBF2EBD"/>
    <w:multiLevelType w:val="hybridMultilevel"/>
    <w:tmpl w:val="649A01A6"/>
    <w:lvl w:ilvl="0" w:tplc="041F0001">
      <w:start w:val="1"/>
      <w:numFmt w:val="bullet"/>
      <w:lvlText w:val=""/>
      <w:lvlJc w:val="left"/>
      <w:pPr>
        <w:ind w:left="720" w:hanging="360"/>
      </w:pPr>
      <w:rPr>
        <w:rFonts w:hint="default" w:ascii="Symbol" w:hAnsi="Symbol"/>
      </w:rPr>
    </w:lvl>
    <w:lvl w:ilvl="1" w:tplc="041F0003">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6" w15:restartNumberingAfterBreak="0">
    <w:nsid w:val="623E2146"/>
    <w:multiLevelType w:val="multilevel"/>
    <w:tmpl w:val="57E6A3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6701DA9"/>
    <w:multiLevelType w:val="hybridMultilevel"/>
    <w:tmpl w:val="1F288F78"/>
    <w:lvl w:ilvl="0" w:tplc="041F0001">
      <w:start w:val="1"/>
      <w:numFmt w:val="bullet"/>
      <w:lvlText w:val=""/>
      <w:lvlJc w:val="left"/>
      <w:pPr>
        <w:ind w:left="720" w:hanging="360"/>
      </w:pPr>
      <w:rPr>
        <w:rFonts w:hint="default" w:ascii="Symbol" w:hAnsi="Symbol"/>
      </w:rPr>
    </w:lvl>
    <w:lvl w:ilvl="1" w:tplc="041F0003">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8" w15:restartNumberingAfterBreak="0">
    <w:nsid w:val="6E3C3BBD"/>
    <w:multiLevelType w:val="hybridMultilevel"/>
    <w:tmpl w:val="E7BA783C"/>
    <w:lvl w:ilvl="0" w:tplc="041F0001">
      <w:start w:val="1"/>
      <w:numFmt w:val="bullet"/>
      <w:lvlText w:val=""/>
      <w:lvlJc w:val="left"/>
      <w:pPr>
        <w:ind w:left="720" w:hanging="360"/>
      </w:pPr>
      <w:rPr>
        <w:rFonts w:hint="default" w:ascii="Symbol" w:hAnsi="Symbol"/>
      </w:rPr>
    </w:lvl>
    <w:lvl w:ilvl="1" w:tplc="041F0003">
      <w:start w:val="1"/>
      <w:numFmt w:val="bullet"/>
      <w:lvlText w:val="o"/>
      <w:lvlJc w:val="left"/>
      <w:pPr>
        <w:ind w:left="1440" w:hanging="360"/>
      </w:pPr>
      <w:rPr>
        <w:rFonts w:hint="default" w:ascii="Courier New" w:hAnsi="Courier New" w:cs="Courier New"/>
      </w:rPr>
    </w:lvl>
    <w:lvl w:ilvl="2" w:tplc="041F0005" w:tentative="1">
      <w:start w:val="1"/>
      <w:numFmt w:val="bullet"/>
      <w:lvlText w:val=""/>
      <w:lvlJc w:val="left"/>
      <w:pPr>
        <w:ind w:left="2160" w:hanging="360"/>
      </w:pPr>
      <w:rPr>
        <w:rFonts w:hint="default" w:ascii="Wingdings" w:hAnsi="Wingdings"/>
      </w:rPr>
    </w:lvl>
    <w:lvl w:ilvl="3" w:tplc="041F0001" w:tentative="1">
      <w:start w:val="1"/>
      <w:numFmt w:val="bullet"/>
      <w:lvlText w:val=""/>
      <w:lvlJc w:val="left"/>
      <w:pPr>
        <w:ind w:left="2880" w:hanging="360"/>
      </w:pPr>
      <w:rPr>
        <w:rFonts w:hint="default" w:ascii="Symbol" w:hAnsi="Symbol"/>
      </w:rPr>
    </w:lvl>
    <w:lvl w:ilvl="4" w:tplc="041F0003" w:tentative="1">
      <w:start w:val="1"/>
      <w:numFmt w:val="bullet"/>
      <w:lvlText w:val="o"/>
      <w:lvlJc w:val="left"/>
      <w:pPr>
        <w:ind w:left="3600" w:hanging="360"/>
      </w:pPr>
      <w:rPr>
        <w:rFonts w:hint="default" w:ascii="Courier New" w:hAnsi="Courier New" w:cs="Courier New"/>
      </w:rPr>
    </w:lvl>
    <w:lvl w:ilvl="5" w:tplc="041F0005" w:tentative="1">
      <w:start w:val="1"/>
      <w:numFmt w:val="bullet"/>
      <w:lvlText w:val=""/>
      <w:lvlJc w:val="left"/>
      <w:pPr>
        <w:ind w:left="4320" w:hanging="360"/>
      </w:pPr>
      <w:rPr>
        <w:rFonts w:hint="default" w:ascii="Wingdings" w:hAnsi="Wingdings"/>
      </w:rPr>
    </w:lvl>
    <w:lvl w:ilvl="6" w:tplc="041F0001" w:tentative="1">
      <w:start w:val="1"/>
      <w:numFmt w:val="bullet"/>
      <w:lvlText w:val=""/>
      <w:lvlJc w:val="left"/>
      <w:pPr>
        <w:ind w:left="5040" w:hanging="360"/>
      </w:pPr>
      <w:rPr>
        <w:rFonts w:hint="default" w:ascii="Symbol" w:hAnsi="Symbol"/>
      </w:rPr>
    </w:lvl>
    <w:lvl w:ilvl="7" w:tplc="041F0003" w:tentative="1">
      <w:start w:val="1"/>
      <w:numFmt w:val="bullet"/>
      <w:lvlText w:val="o"/>
      <w:lvlJc w:val="left"/>
      <w:pPr>
        <w:ind w:left="5760" w:hanging="360"/>
      </w:pPr>
      <w:rPr>
        <w:rFonts w:hint="default" w:ascii="Courier New" w:hAnsi="Courier New" w:cs="Courier New"/>
      </w:rPr>
    </w:lvl>
    <w:lvl w:ilvl="8" w:tplc="041F0005" w:tentative="1">
      <w:start w:val="1"/>
      <w:numFmt w:val="bullet"/>
      <w:lvlText w:val=""/>
      <w:lvlJc w:val="left"/>
      <w:pPr>
        <w:ind w:left="6480" w:hanging="360"/>
      </w:pPr>
      <w:rPr>
        <w:rFonts w:hint="default" w:ascii="Wingdings" w:hAnsi="Wingdings"/>
      </w:rPr>
    </w:lvl>
  </w:abstractNum>
  <w:abstractNum w:abstractNumId="9" w15:restartNumberingAfterBreak="0">
    <w:nsid w:val="78A94F8A"/>
    <w:multiLevelType w:val="hybridMultilevel"/>
    <w:tmpl w:val="2C147488"/>
    <w:lvl w:ilvl="0" w:tplc="E102C708">
      <w:numFmt w:val="bullet"/>
      <w:lvlText w:val="•"/>
      <w:lvlJc w:val="left"/>
      <w:pPr>
        <w:ind w:left="836" w:hanging="360"/>
      </w:pPr>
      <w:rPr>
        <w:rFonts w:hint="default" w:ascii="Arial" w:hAnsi="Arial" w:eastAsia="Arial" w:cs="Arial"/>
        <w:b w:val="0"/>
        <w:bCs w:val="0"/>
        <w:i w:val="0"/>
        <w:iCs w:val="0"/>
        <w:w w:val="100"/>
        <w:sz w:val="22"/>
        <w:szCs w:val="22"/>
        <w:lang w:val="tr-TR" w:eastAsia="en-US" w:bidi="ar-SA"/>
      </w:rPr>
    </w:lvl>
    <w:lvl w:ilvl="1" w:tplc="1744E2D6">
      <w:numFmt w:val="bullet"/>
      <w:lvlText w:val="•"/>
      <w:lvlJc w:val="left"/>
      <w:pPr>
        <w:ind w:left="1686" w:hanging="360"/>
      </w:pPr>
      <w:rPr>
        <w:rFonts w:hint="default"/>
        <w:lang w:val="tr-TR" w:eastAsia="en-US" w:bidi="ar-SA"/>
      </w:rPr>
    </w:lvl>
    <w:lvl w:ilvl="2" w:tplc="B62C2BF6">
      <w:numFmt w:val="bullet"/>
      <w:lvlText w:val="•"/>
      <w:lvlJc w:val="left"/>
      <w:pPr>
        <w:ind w:left="2533" w:hanging="360"/>
      </w:pPr>
      <w:rPr>
        <w:rFonts w:hint="default"/>
        <w:lang w:val="tr-TR" w:eastAsia="en-US" w:bidi="ar-SA"/>
      </w:rPr>
    </w:lvl>
    <w:lvl w:ilvl="3" w:tplc="DB5604D8">
      <w:numFmt w:val="bullet"/>
      <w:lvlText w:val="•"/>
      <w:lvlJc w:val="left"/>
      <w:pPr>
        <w:ind w:left="3380" w:hanging="360"/>
      </w:pPr>
      <w:rPr>
        <w:rFonts w:hint="default"/>
        <w:lang w:val="tr-TR" w:eastAsia="en-US" w:bidi="ar-SA"/>
      </w:rPr>
    </w:lvl>
    <w:lvl w:ilvl="4" w:tplc="403A5366">
      <w:numFmt w:val="bullet"/>
      <w:lvlText w:val="•"/>
      <w:lvlJc w:val="left"/>
      <w:pPr>
        <w:ind w:left="4227" w:hanging="360"/>
      </w:pPr>
      <w:rPr>
        <w:rFonts w:hint="default"/>
        <w:lang w:val="tr-TR" w:eastAsia="en-US" w:bidi="ar-SA"/>
      </w:rPr>
    </w:lvl>
    <w:lvl w:ilvl="5" w:tplc="FCA2576C">
      <w:numFmt w:val="bullet"/>
      <w:lvlText w:val="•"/>
      <w:lvlJc w:val="left"/>
      <w:pPr>
        <w:ind w:left="5074" w:hanging="360"/>
      </w:pPr>
      <w:rPr>
        <w:rFonts w:hint="default"/>
        <w:lang w:val="tr-TR" w:eastAsia="en-US" w:bidi="ar-SA"/>
      </w:rPr>
    </w:lvl>
    <w:lvl w:ilvl="6" w:tplc="348AF1CC">
      <w:numFmt w:val="bullet"/>
      <w:lvlText w:val="•"/>
      <w:lvlJc w:val="left"/>
      <w:pPr>
        <w:ind w:left="5921" w:hanging="360"/>
      </w:pPr>
      <w:rPr>
        <w:rFonts w:hint="default"/>
        <w:lang w:val="tr-TR" w:eastAsia="en-US" w:bidi="ar-SA"/>
      </w:rPr>
    </w:lvl>
    <w:lvl w:ilvl="7" w:tplc="A7D66C5C">
      <w:numFmt w:val="bullet"/>
      <w:lvlText w:val="•"/>
      <w:lvlJc w:val="left"/>
      <w:pPr>
        <w:ind w:left="6768" w:hanging="360"/>
      </w:pPr>
      <w:rPr>
        <w:rFonts w:hint="default"/>
        <w:lang w:val="tr-TR" w:eastAsia="en-US" w:bidi="ar-SA"/>
      </w:rPr>
    </w:lvl>
    <w:lvl w:ilvl="8" w:tplc="88780CD4">
      <w:numFmt w:val="bullet"/>
      <w:lvlText w:val="•"/>
      <w:lvlJc w:val="left"/>
      <w:pPr>
        <w:ind w:left="7615" w:hanging="360"/>
      </w:pPr>
      <w:rPr>
        <w:rFonts w:hint="default"/>
        <w:lang w:val="tr-TR" w:eastAsia="en-US" w:bidi="ar-SA"/>
      </w:rPr>
    </w:lvl>
  </w:abstractNum>
  <w:num w:numId="14">
    <w:abstractNumId w:val="13"/>
  </w:num>
  <w:num w:numId="13">
    <w:abstractNumId w:val="12"/>
  </w:num>
  <w:num w:numId="12">
    <w:abstractNumId w:val="11"/>
  </w:num>
  <w:num w:numId="11">
    <w:abstractNumId w:val="10"/>
  </w:num>
  <w:num w:numId="1" w16cid:durableId="1704358426">
    <w:abstractNumId w:val="1"/>
  </w:num>
  <w:num w:numId="2" w16cid:durableId="1147742132">
    <w:abstractNumId w:val="9"/>
  </w:num>
  <w:num w:numId="3" w16cid:durableId="1382710935">
    <w:abstractNumId w:val="7"/>
  </w:num>
  <w:num w:numId="4" w16cid:durableId="1052998526">
    <w:abstractNumId w:val="8"/>
  </w:num>
  <w:num w:numId="5" w16cid:durableId="89278824">
    <w:abstractNumId w:val="2"/>
  </w:num>
  <w:num w:numId="6" w16cid:durableId="770978454">
    <w:abstractNumId w:val="5"/>
  </w:num>
  <w:num w:numId="7" w16cid:durableId="170797673">
    <w:abstractNumId w:val="3"/>
  </w:num>
  <w:num w:numId="8" w16cid:durableId="1491674458">
    <w:abstractNumId w:val="0"/>
  </w:num>
  <w:num w:numId="9" w16cid:durableId="1415321048">
    <w:abstractNumId w:val="4"/>
  </w:num>
  <w:num w:numId="10" w16cid:durableId="19720103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E5"/>
    <w:rsid w:val="000341DD"/>
    <w:rsid w:val="00087390"/>
    <w:rsid w:val="000D46DB"/>
    <w:rsid w:val="001622E8"/>
    <w:rsid w:val="001818FD"/>
    <w:rsid w:val="001E49F4"/>
    <w:rsid w:val="002F7D47"/>
    <w:rsid w:val="003E41E5"/>
    <w:rsid w:val="0042225F"/>
    <w:rsid w:val="00436D38"/>
    <w:rsid w:val="004C3B3D"/>
    <w:rsid w:val="005141F4"/>
    <w:rsid w:val="0061737C"/>
    <w:rsid w:val="00680416"/>
    <w:rsid w:val="0069773E"/>
    <w:rsid w:val="006E50CA"/>
    <w:rsid w:val="006F2814"/>
    <w:rsid w:val="00746A3F"/>
    <w:rsid w:val="009546BE"/>
    <w:rsid w:val="009D130E"/>
    <w:rsid w:val="00A456C3"/>
    <w:rsid w:val="00A91070"/>
    <w:rsid w:val="00AC3653"/>
    <w:rsid w:val="00AD41E9"/>
    <w:rsid w:val="00AD48EF"/>
    <w:rsid w:val="00AD77B5"/>
    <w:rsid w:val="00AE73B8"/>
    <w:rsid w:val="00B676AD"/>
    <w:rsid w:val="00C43FA6"/>
    <w:rsid w:val="00CC15AC"/>
    <w:rsid w:val="00D51963"/>
    <w:rsid w:val="00D5238D"/>
    <w:rsid w:val="00D57074"/>
    <w:rsid w:val="00D60434"/>
    <w:rsid w:val="00E2379B"/>
    <w:rsid w:val="00EA0250"/>
    <w:rsid w:val="00EB088F"/>
    <w:rsid w:val="00F5192F"/>
    <w:rsid w:val="00FB6B85"/>
    <w:rsid w:val="0895F230"/>
    <w:rsid w:val="0B7442AB"/>
    <w:rsid w:val="29256B7F"/>
    <w:rsid w:val="32A8055B"/>
    <w:rsid w:val="67451B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DF13A"/>
  <w15:docId w15:val="{C0A8BEB3-500C-A440-80B9-82468BD0A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rPr>
  </w:style>
  <w:style w:type="paragraph" w:styleId="Heading1">
    <w:name w:val="heading 1"/>
    <w:basedOn w:val="Normal"/>
    <w:uiPriority w:val="9"/>
    <w:qFormat/>
    <w:pPr>
      <w:ind w:left="102"/>
      <w:outlineLvl w:val="0"/>
    </w:pPr>
    <w:rPr>
      <w:b/>
      <w:bCs/>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1" w:customStyle="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ListParagraph">
    <w:name w:val="List Paragraph"/>
    <w:basedOn w:val="Normal"/>
    <w:uiPriority w:val="34"/>
    <w:qFormat/>
    <w:pPr>
      <w:ind w:left="829" w:hanging="360"/>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61737C"/>
    <w:pPr>
      <w:tabs>
        <w:tab w:val="center" w:pos="4536"/>
        <w:tab w:val="right" w:pos="9072"/>
      </w:tabs>
    </w:pPr>
  </w:style>
  <w:style w:type="character" w:styleId="HeaderChar" w:customStyle="1">
    <w:name w:val="Header Char"/>
    <w:basedOn w:val="DefaultParagraphFont"/>
    <w:link w:val="Header"/>
    <w:uiPriority w:val="99"/>
    <w:rsid w:val="0061737C"/>
    <w:rPr>
      <w:rFonts w:ascii="Calibri" w:hAnsi="Calibri" w:eastAsia="Calibri" w:cs="Calibri"/>
      <w:lang w:val="tr-TR"/>
    </w:rPr>
  </w:style>
  <w:style w:type="paragraph" w:styleId="Footer">
    <w:name w:val="footer"/>
    <w:basedOn w:val="Normal"/>
    <w:link w:val="FooterChar"/>
    <w:uiPriority w:val="99"/>
    <w:unhideWhenUsed/>
    <w:rsid w:val="0061737C"/>
    <w:pPr>
      <w:tabs>
        <w:tab w:val="center" w:pos="4536"/>
        <w:tab w:val="right" w:pos="9072"/>
      </w:tabs>
    </w:pPr>
  </w:style>
  <w:style w:type="character" w:styleId="FooterChar" w:customStyle="1">
    <w:name w:val="Footer Char"/>
    <w:basedOn w:val="DefaultParagraphFont"/>
    <w:link w:val="Footer"/>
    <w:uiPriority w:val="99"/>
    <w:rsid w:val="0061737C"/>
    <w:rPr>
      <w:rFonts w:ascii="Calibri" w:hAnsi="Calibri" w:eastAsia="Calibri" w:cs="Calibri"/>
      <w:lang w:val="tr-TR"/>
    </w:rPr>
  </w:style>
  <w:style w:type="paragraph" w:styleId="BalloonText">
    <w:name w:val="Balloon Text"/>
    <w:basedOn w:val="Normal"/>
    <w:link w:val="BalloonTextChar"/>
    <w:uiPriority w:val="99"/>
    <w:semiHidden/>
    <w:unhideWhenUsed/>
    <w:rsid w:val="00EB088F"/>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EB088F"/>
    <w:rPr>
      <w:rFonts w:ascii="Times New Roman" w:hAnsi="Times New Roman" w:eastAsia="Calibri" w:cs="Times New Roman"/>
      <w:sz w:val="18"/>
      <w:szCs w:val="18"/>
      <w:lang w:val="tr-TR"/>
    </w:rPr>
  </w:style>
  <w:style w:type="paragraph" w:styleId="Revision">
    <w:name w:val="Revision"/>
    <w:hidden/>
    <w:uiPriority w:val="99"/>
    <w:semiHidden/>
    <w:rsid w:val="00A456C3"/>
    <w:pPr>
      <w:widowControl/>
      <w:autoSpaceDE/>
      <w:autoSpaceDN/>
    </w:pPr>
    <w:rPr>
      <w:rFonts w:ascii="Calibri" w:hAnsi="Calibri" w:eastAsia="Calibri" w:cs="Calibri"/>
    </w:rPr>
  </w:style>
  <w:style w:type="character" w:styleId="Hyperlink">
    <w:uiPriority w:val="99"/>
    <w:name w:val="Hyperlink"/>
    <w:basedOn w:val="DefaultParagraphFont"/>
    <w:unhideWhenUsed/>
    <w:rsid w:val="0B7442A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mailto:bdutsag@thy.com" TargetMode="External" Id="R59dc25e6b1e846c5" /><Relationship Type="http://schemas.openxmlformats.org/officeDocument/2006/relationships/hyperlink" Target="http://www.turkishtechnology.com/" TargetMode="External" Id="Rb58dbf1b0faf4673"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9088370-F788-45E5-B6D2-CB49ABFF128B}"/>
</file>

<file path=customXml/itemProps2.xml><?xml version="1.0" encoding="utf-8"?>
<ds:datastoreItem xmlns:ds="http://schemas.openxmlformats.org/officeDocument/2006/customXml" ds:itemID="{C706B9BA-E9AB-4C88-9B7E-3C04CD76BBAC}"/>
</file>

<file path=customXml/itemProps3.xml><?xml version="1.0" encoding="utf-8"?>
<ds:datastoreItem xmlns:ds="http://schemas.openxmlformats.org/officeDocument/2006/customXml" ds:itemID="{218472BB-186A-4438-A8E3-C60F3A2582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Ülkü Ceylan</dc:creator>
  <lastModifiedBy>Tamara Fuentes</lastModifiedBy>
  <revision>24</revision>
  <lastPrinted>2022-12-27T14:47:00.0000000Z</lastPrinted>
  <dcterms:created xsi:type="dcterms:W3CDTF">2026-10-07T09:37:00.0000000Z</dcterms:created>
  <dcterms:modified xsi:type="dcterms:W3CDTF">2026-10-19T17:11:46.6919322Z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2021-06-15T00:00:00Z</vt:filetime>
  </property>
  <property fmtid="{D5CDD505-2E9C-101B-9397-08002B2CF9AE}" pid="3" name="Creator">
    <vt:lpwstr>Microsoft® Word 2019</vt:lpwstr>
  </property>
  <property fmtid="{D5CDD505-2E9C-101B-9397-08002B2CF9AE}" pid="4" name="LastSaved">
    <vt:filetime>2022-12-27T00:00:00Z</vt:filetime>
  </property>
  <property fmtid="{D5CDD505-2E9C-101B-9397-08002B2CF9AE}" pid="5" name="Producer">
    <vt:lpwstr>Microsoft® Word 2019</vt:lpwstr>
  </property>
  <property fmtid="{D5CDD505-2E9C-101B-9397-08002B2CF9AE}" pid="6" name="MSIP_Label_f38698d1-e7e4-420e-adb0-900f7f613ef2_Enabled">
    <vt:lpwstr>true</vt:lpwstr>
  </property>
  <property fmtid="{D5CDD505-2E9C-101B-9397-08002B2CF9AE}" pid="7" name="MSIP_Label_f38698d1-e7e4-420e-adb0-900f7f613ef2_SetDate">
    <vt:lpwstr>2026-10-07T09:43:24Z</vt:lpwstr>
  </property>
  <property fmtid="{D5CDD505-2E9C-101B-9397-08002B2CF9AE}" pid="8" name="MSIP_Label_f38698d1-e7e4-420e-adb0-900f7f613ef2_Method">
    <vt:lpwstr>Privileged</vt:lpwstr>
  </property>
  <property fmtid="{D5CDD505-2E9C-101B-9397-08002B2CF9AE}" pid="9" name="MSIP_Label_f38698d1-e7e4-420e-adb0-900f7f613ef2_Name">
    <vt:lpwstr>test-genel</vt:lpwstr>
  </property>
  <property fmtid="{D5CDD505-2E9C-101B-9397-08002B2CF9AE}" pid="10" name="MSIP_Label_f38698d1-e7e4-420e-adb0-900f7f613ef2_SiteId">
    <vt:lpwstr>745a1b8b-9958-4d1e-ac1c-f741f0ff4eba</vt:lpwstr>
  </property>
  <property fmtid="{D5CDD505-2E9C-101B-9397-08002B2CF9AE}" pid="11" name="MSIP_Label_f38698d1-e7e4-420e-adb0-900f7f613ef2_ActionId">
    <vt:lpwstr>4829f3da-b16e-4bdd-aae3-0e1f5fb044bf</vt:lpwstr>
  </property>
  <property fmtid="{D5CDD505-2E9C-101B-9397-08002B2CF9AE}" pid="12" name="MSIP_Label_f38698d1-e7e4-420e-adb0-900f7f613ef2_ContentBits">
    <vt:lpwstr>1</vt:lpwstr>
  </property>
  <property fmtid="{D5CDD505-2E9C-101B-9397-08002B2CF9AE}" pid="13" name="ContentTypeId">
    <vt:lpwstr>0x01010009FFD12E64736A40BE28B151472001BD</vt:lpwstr>
  </property>
  <property fmtid="{D5CDD505-2E9C-101B-9397-08002B2CF9AE}" pid="14" name="MediaServiceImageTags">
    <vt:lpwstr/>
  </property>
</Properties>
</file>