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0A5AD0CE" w14:textId="1995E7F0"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226FEF">
        <w:rPr>
          <w:rFonts w:asciiTheme="minorHAnsi" w:hAnsiTheme="minorHAnsi" w:cstheme="minorHAnsi"/>
          <w:b/>
          <w:bCs/>
          <w:sz w:val="19"/>
          <w:szCs w:val="19"/>
          <w:lang w:val="es-ES"/>
        </w:rPr>
        <w:t>29</w:t>
      </w:r>
      <w:r w:rsidR="00226FEF" w:rsidRPr="00226FEF">
        <w:rPr>
          <w:rFonts w:asciiTheme="minorHAnsi" w:hAnsiTheme="minorHAnsi" w:cstheme="minorHAnsi"/>
          <w:b/>
          <w:bCs/>
          <w:sz w:val="19"/>
          <w:szCs w:val="19"/>
          <w:lang w:val="es-ES"/>
        </w:rPr>
        <w:t xml:space="preserve"> de mayo de 202</w:t>
      </w:r>
      <w:r w:rsidR="00CA4FA1">
        <w:rPr>
          <w:rFonts w:asciiTheme="minorHAnsi" w:hAnsiTheme="minorHAnsi" w:cstheme="minorHAnsi"/>
          <w:b/>
          <w:bCs/>
          <w:sz w:val="19"/>
          <w:szCs w:val="19"/>
          <w:lang w:val="es-ES"/>
        </w:rPr>
        <w:t>4</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633AB6D5" w14:textId="77777777" w:rsidR="0072391E" w:rsidRPr="0072391E" w:rsidRDefault="0072391E" w:rsidP="0072391E">
      <w:pPr>
        <w:spacing w:after="160" w:line="276" w:lineRule="auto"/>
        <w:ind w:right="-20"/>
        <w:rPr>
          <w:rFonts w:eastAsia="Arial" w:cs="Arial"/>
          <w:b/>
          <w:bCs/>
          <w:kern w:val="2"/>
          <w:sz w:val="20"/>
          <w:szCs w:val="20"/>
          <w:lang w:val="es-ES"/>
          <w14:ligatures w14:val="standardContextual"/>
        </w:rPr>
      </w:pPr>
      <w:r w:rsidRPr="0072391E">
        <w:rPr>
          <w:rFonts w:eastAsia="Arial" w:cs="Arial"/>
          <w:b/>
          <w:kern w:val="2"/>
          <w:sz w:val="20"/>
          <w:szCs w:val="20"/>
          <w:lang w:val="es-ES" w:bidi="es-ES"/>
          <w14:ligatures w14:val="standardContextual"/>
        </w:rPr>
        <w:t xml:space="preserve">BOBST revela soluciones innovadoras y forja colaboraciones estratégicas en drupa 2024  </w:t>
      </w:r>
    </w:p>
    <w:p w14:paraId="5E84EBAF"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BOBST ha anunciado hoy sus últimas soluciones y asociaciones estratégicas para ayudar a dar forma al futuro del mundo del packaging, contribuyendo a una nueva era de los embalajes en la que toda la línea de producción está conectada, permitiendo flujos de trabajo sin fisuras de principio a fin.</w:t>
      </w:r>
    </w:p>
    <w:p w14:paraId="2C527E67"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«Hemos avanzado mucho en nuestra visión de </w:t>
      </w:r>
      <w:r w:rsidRPr="0072391E">
        <w:rPr>
          <w:rFonts w:eastAsia="Arial" w:cs="Arial"/>
          <w:i/>
          <w:kern w:val="2"/>
          <w:sz w:val="20"/>
          <w:szCs w:val="20"/>
          <w:lang w:val="es-ES" w:bidi="es-ES"/>
          <w14:ligatures w14:val="standardContextual"/>
        </w:rPr>
        <w:t>dar forma al futuro de los embalajes</w:t>
      </w:r>
      <w:r w:rsidRPr="0072391E">
        <w:rPr>
          <w:rFonts w:eastAsia="Arial" w:cs="Arial"/>
          <w:kern w:val="2"/>
          <w:sz w:val="20"/>
          <w:szCs w:val="20"/>
          <w:lang w:val="es-ES" w:bidi="es-ES"/>
          <w14:ligatures w14:val="standardContextual"/>
        </w:rPr>
        <w:t xml:space="preserve">, que se basa en los pilares de la conectividad, la digitalización, la automatización y la </w:t>
      </w:r>
      <w:proofErr w:type="spellStart"/>
      <w:r w:rsidRPr="0072391E">
        <w:rPr>
          <w:rFonts w:eastAsia="Arial" w:cs="Arial"/>
          <w:kern w:val="2"/>
          <w:sz w:val="20"/>
          <w:szCs w:val="20"/>
          <w:lang w:val="es-ES" w:bidi="es-ES"/>
          <w14:ligatures w14:val="standardContextual"/>
        </w:rPr>
        <w:t>sostenibilidad</w:t>
      </w:r>
      <w:proofErr w:type="gramStart"/>
      <w:r w:rsidRPr="0072391E">
        <w:rPr>
          <w:rFonts w:eastAsia="Arial" w:cs="Arial"/>
          <w:kern w:val="2"/>
          <w:sz w:val="20"/>
          <w:szCs w:val="20"/>
          <w:lang w:val="es-ES" w:bidi="es-ES"/>
          <w14:ligatures w14:val="standardContextual"/>
        </w:rPr>
        <w:t>»,comentaba</w:t>
      </w:r>
      <w:proofErr w:type="spellEnd"/>
      <w:proofErr w:type="gramEnd"/>
      <w:r w:rsidRPr="0072391E">
        <w:rPr>
          <w:rFonts w:eastAsia="Arial" w:cs="Arial"/>
          <w:kern w:val="2"/>
          <w:sz w:val="20"/>
          <w:szCs w:val="20"/>
          <w:lang w:val="es-ES" w:bidi="es-ES"/>
          <w14:ligatures w14:val="standardContextual"/>
        </w:rPr>
        <w:t xml:space="preserve"> Jean-Pascal Bobst, Director General de Bobst Group. «Nuestras soluciones permiten a impresores y convertidores adoptar la digitalización al tiempo que avanzan hacia un futuro más sostenible. Estamos orgullosos de colaborar con los líderes del sector, forjar nuevas alianzas y trazar un rumbo hacia la innovación y el progreso continuos.» </w:t>
      </w:r>
    </w:p>
    <w:p w14:paraId="73C8097C" w14:textId="77777777" w:rsidR="0072391E" w:rsidRPr="0072391E" w:rsidRDefault="0072391E" w:rsidP="0072391E">
      <w:pPr>
        <w:spacing w:after="160" w:line="276" w:lineRule="auto"/>
        <w:ind w:left="-20" w:right="-20"/>
        <w:rPr>
          <w:rFonts w:eastAsia="Arial" w:cs="Arial"/>
          <w:b/>
          <w:bCs/>
          <w:kern w:val="2"/>
          <w:sz w:val="20"/>
          <w:szCs w:val="20"/>
          <w:lang w:val="es-ES"/>
          <w14:ligatures w14:val="standardContextual"/>
        </w:rPr>
      </w:pPr>
      <w:r w:rsidRPr="0072391E">
        <w:rPr>
          <w:rFonts w:eastAsia="Arial" w:cs="Arial"/>
          <w:b/>
          <w:kern w:val="2"/>
          <w:sz w:val="20"/>
          <w:szCs w:val="20"/>
          <w:lang w:val="es-ES" w:bidi="es-ES"/>
          <w14:ligatures w14:val="standardContextual"/>
        </w:rPr>
        <w:t xml:space="preserve">DIGITAL </w:t>
      </w:r>
      <w:proofErr w:type="gramStart"/>
      <w:r w:rsidRPr="0072391E">
        <w:rPr>
          <w:rFonts w:eastAsia="Arial" w:cs="Arial"/>
          <w:b/>
          <w:kern w:val="2"/>
          <w:sz w:val="20"/>
          <w:szCs w:val="20"/>
          <w:lang w:val="es-ES" w:bidi="es-ES"/>
          <w14:ligatures w14:val="standardContextual"/>
        </w:rPr>
        <w:t>MASTER</w:t>
      </w:r>
      <w:proofErr w:type="gramEnd"/>
      <w:r w:rsidRPr="0072391E">
        <w:rPr>
          <w:rFonts w:eastAsia="Arial" w:cs="Arial"/>
          <w:b/>
          <w:kern w:val="2"/>
          <w:sz w:val="20"/>
          <w:szCs w:val="20"/>
          <w:lang w:val="es-ES" w:bidi="es-ES"/>
          <w14:ligatures w14:val="standardContextual"/>
        </w:rPr>
        <w:t xml:space="preserve"> 55: Una nueva plataforma integral de impresión digital y conversión para envases de cartón de principio a fin</w:t>
      </w:r>
    </w:p>
    <w:p w14:paraId="5C20D29B"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La DIGITAL </w:t>
      </w:r>
      <w:proofErr w:type="gramStart"/>
      <w:r w:rsidRPr="0072391E">
        <w:rPr>
          <w:rFonts w:eastAsia="Arial" w:cs="Arial"/>
          <w:kern w:val="2"/>
          <w:sz w:val="20"/>
          <w:szCs w:val="20"/>
          <w:lang w:val="es-ES" w:bidi="es-ES"/>
          <w14:ligatures w14:val="standardContextual"/>
        </w:rPr>
        <w:t>MASTER</w:t>
      </w:r>
      <w:proofErr w:type="gramEnd"/>
      <w:r w:rsidRPr="0072391E">
        <w:rPr>
          <w:rFonts w:eastAsia="Arial" w:cs="Arial"/>
          <w:kern w:val="2"/>
          <w:sz w:val="20"/>
          <w:szCs w:val="20"/>
          <w:lang w:val="es-ES" w:bidi="es-ES"/>
          <w14:ligatures w14:val="standardContextual"/>
        </w:rPr>
        <w:t xml:space="preserve"> 55 es la nueva plataforma de impresión y conversión digital todo en uno adaptada a la industria de los envases de cartón, que abre nuevas posibilidades para tiradas cortas y medias, y aumenta drásticamente las oportunidades con unos plazos de entrega cortos y una alta calidad del producto.</w:t>
      </w:r>
    </w:p>
    <w:p w14:paraId="723C682F"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Combinando impresión, embellecimiento, control de calidad y troquelado en línea a 100 m/min, la DIGITAL </w:t>
      </w:r>
      <w:proofErr w:type="gramStart"/>
      <w:r w:rsidRPr="0072391E">
        <w:rPr>
          <w:rFonts w:eastAsia="Arial" w:cs="Arial"/>
          <w:kern w:val="2"/>
          <w:sz w:val="20"/>
          <w:szCs w:val="20"/>
          <w:lang w:val="es-ES" w:bidi="es-ES"/>
          <w14:ligatures w14:val="standardContextual"/>
        </w:rPr>
        <w:t>MASTER</w:t>
      </w:r>
      <w:proofErr w:type="gramEnd"/>
      <w:r w:rsidRPr="0072391E">
        <w:rPr>
          <w:rFonts w:eastAsia="Arial" w:cs="Arial"/>
          <w:kern w:val="2"/>
          <w:sz w:val="20"/>
          <w:szCs w:val="20"/>
          <w:lang w:val="es-ES" w:bidi="es-ES"/>
          <w14:ligatures w14:val="standardContextual"/>
        </w:rPr>
        <w:t xml:space="preserve"> 55 garantiza la mayor rapidez de comercialización (incluso con entregas en el mismo día) y el mejor coste total de propiedad (TCO) de todas las soluciones de impresión y conversión.</w:t>
      </w:r>
    </w:p>
    <w:p w14:paraId="1275D826"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Al permitir la producción justo a tiempo, esta solución integral reduce al mínimo la necesidad de grandes existencias e inventarios. Esta plataforma, que cuenta con capacidades completas de ajuste de impresión en línea y automatizada y de inspección de calidad, es ideal para tiradas de hasta 6000 hojas equivalentes a B1, donde puede reducir considerablemente el tiempo de producción hasta en un 80 % y reducir los costes en tiradas cortas, eliminando al mismo tiempo el desperdicio, la logística y el tiempo de inactividad necesarios para los procesos de producción tradicionales. </w:t>
      </w:r>
    </w:p>
    <w:p w14:paraId="4DF1F40F"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En particular, la DIGITAL </w:t>
      </w:r>
      <w:proofErr w:type="gramStart"/>
      <w:r w:rsidRPr="0072391E">
        <w:rPr>
          <w:rFonts w:eastAsia="Arial" w:cs="Arial"/>
          <w:kern w:val="2"/>
          <w:sz w:val="20"/>
          <w:szCs w:val="20"/>
          <w:lang w:val="es-ES" w:bidi="es-ES"/>
          <w14:ligatures w14:val="standardContextual"/>
        </w:rPr>
        <w:t>MASTER</w:t>
      </w:r>
      <w:proofErr w:type="gramEnd"/>
      <w:r w:rsidRPr="0072391E">
        <w:rPr>
          <w:rFonts w:eastAsia="Arial" w:cs="Arial"/>
          <w:kern w:val="2"/>
          <w:sz w:val="20"/>
          <w:szCs w:val="20"/>
          <w:lang w:val="es-ES" w:bidi="es-ES"/>
          <w14:ligatures w14:val="standardContextual"/>
        </w:rPr>
        <w:t xml:space="preserve"> 55 aumenta la rentabilidad en sus segmentos de aplicaciones, al mismo tiempo que permite nuevas oportunidades de negocio para nuestros clientes. </w:t>
      </w:r>
    </w:p>
    <w:p w14:paraId="562CBD83" w14:textId="77777777" w:rsidR="0072391E" w:rsidRPr="0072391E" w:rsidRDefault="0072391E" w:rsidP="0072391E">
      <w:pPr>
        <w:spacing w:after="160" w:line="276" w:lineRule="auto"/>
        <w:ind w:left="-20" w:right="-20"/>
        <w:rPr>
          <w:rFonts w:eastAsia="Arial" w:cs="Arial"/>
          <w:b/>
          <w:bCs/>
          <w:kern w:val="2"/>
          <w:sz w:val="20"/>
          <w:szCs w:val="20"/>
          <w:lang w:val="es-ES"/>
          <w14:ligatures w14:val="standardContextual"/>
        </w:rPr>
      </w:pPr>
      <w:r w:rsidRPr="0072391E">
        <w:rPr>
          <w:rFonts w:eastAsia="Arial" w:cs="Arial"/>
          <w:b/>
          <w:kern w:val="2"/>
          <w:sz w:val="20"/>
          <w:szCs w:val="20"/>
          <w:lang w:val="es-ES" w:bidi="es-ES"/>
          <w14:ligatures w14:val="standardContextual"/>
        </w:rPr>
        <w:t xml:space="preserve">BOBST </w:t>
      </w:r>
      <w:proofErr w:type="spellStart"/>
      <w:r w:rsidRPr="0072391E">
        <w:rPr>
          <w:rFonts w:eastAsia="Arial" w:cs="Arial"/>
          <w:b/>
          <w:kern w:val="2"/>
          <w:sz w:val="20"/>
          <w:szCs w:val="20"/>
          <w:lang w:val="es-ES" w:bidi="es-ES"/>
          <w14:ligatures w14:val="standardContextual"/>
        </w:rPr>
        <w:t>Connect</w:t>
      </w:r>
      <w:proofErr w:type="spellEnd"/>
      <w:r w:rsidRPr="0072391E">
        <w:rPr>
          <w:rFonts w:eastAsia="Arial" w:cs="Arial"/>
          <w:b/>
          <w:kern w:val="2"/>
          <w:sz w:val="20"/>
          <w:szCs w:val="20"/>
          <w:lang w:val="es-ES" w:bidi="es-ES"/>
          <w14:ligatures w14:val="standardContextual"/>
        </w:rPr>
        <w:t>: Digitalización y automatización redefinidas</w:t>
      </w:r>
    </w:p>
    <w:p w14:paraId="0D6F312C"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En el sector de los embalajes, BOBST lleva la conectividad y la digitalización al siguiente nivel permitiendo un ecosistema con un flujo de trabajo de bucle cerrado de PDF a Twin PDF para aumentar la productividad y la facilidad de uso y contribuir a la sostenibilidad. </w:t>
      </w:r>
    </w:p>
    <w:p w14:paraId="7DBE0BA5"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Las nuevas funciones de BOBST </w:t>
      </w:r>
      <w:proofErr w:type="spellStart"/>
      <w:r w:rsidRPr="0072391E">
        <w:rPr>
          <w:rFonts w:eastAsia="Arial" w:cs="Arial"/>
          <w:kern w:val="2"/>
          <w:sz w:val="20"/>
          <w:szCs w:val="20"/>
          <w:lang w:val="es-ES" w:bidi="es-ES"/>
          <w14:ligatures w14:val="standardContextual"/>
        </w:rPr>
        <w:t>Connect</w:t>
      </w:r>
      <w:proofErr w:type="spellEnd"/>
      <w:r w:rsidRPr="0072391E">
        <w:rPr>
          <w:rFonts w:eastAsia="Arial" w:cs="Arial"/>
          <w:kern w:val="2"/>
          <w:sz w:val="20"/>
          <w:szCs w:val="20"/>
          <w:lang w:val="es-ES" w:bidi="es-ES"/>
          <w14:ligatures w14:val="standardContextual"/>
        </w:rPr>
        <w:t xml:space="preserve"> —la plataforma digital en la nube, en constante evolución, que mejora la productividad— se incluye una importante actualización de la supervisión de las máquinas, que ofrece una visión de los datos más detallada que nunca. Mientras que la gestión del rendimiento </w:t>
      </w:r>
      <w:r w:rsidRPr="0072391E">
        <w:rPr>
          <w:rFonts w:eastAsia="Arial" w:cs="Arial"/>
          <w:kern w:val="2"/>
          <w:sz w:val="20"/>
          <w:szCs w:val="20"/>
          <w:lang w:val="es-ES" w:bidi="es-ES"/>
          <w14:ligatures w14:val="standardContextual"/>
        </w:rPr>
        <w:lastRenderedPageBreak/>
        <w:t>proporciona información sobre el rendimiento de las máquinas, los turnos y los trabajos, así como sobre el consumo de energía, optimizando la sostenibilidad y los costes.</w:t>
      </w:r>
    </w:p>
    <w:p w14:paraId="7ED1AEA6"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En el caso de las etiquetas, el nuevo </w:t>
      </w:r>
      <w:r w:rsidRPr="0072391E">
        <w:rPr>
          <w:rFonts w:eastAsia="Arial" w:cs="Arial"/>
          <w:b/>
          <w:kern w:val="2"/>
          <w:sz w:val="20"/>
          <w:szCs w:val="20"/>
          <w:lang w:val="es-ES" w:bidi="es-ES"/>
          <w14:ligatures w14:val="standardContextual"/>
        </w:rPr>
        <w:t xml:space="preserve">Digital Front </w:t>
      </w:r>
      <w:proofErr w:type="spellStart"/>
      <w:r w:rsidRPr="0072391E">
        <w:rPr>
          <w:rFonts w:eastAsia="Arial" w:cs="Arial"/>
          <w:b/>
          <w:kern w:val="2"/>
          <w:sz w:val="20"/>
          <w:szCs w:val="20"/>
          <w:lang w:val="es-ES" w:bidi="es-ES"/>
          <w14:ligatures w14:val="standardContextual"/>
        </w:rPr>
        <w:t>End</w:t>
      </w:r>
      <w:proofErr w:type="spellEnd"/>
      <w:r w:rsidRPr="0072391E">
        <w:rPr>
          <w:rFonts w:eastAsia="Arial" w:cs="Arial"/>
          <w:b/>
          <w:kern w:val="2"/>
          <w:sz w:val="20"/>
          <w:szCs w:val="20"/>
          <w:lang w:val="es-ES" w:bidi="es-ES"/>
          <w14:ligatures w14:val="standardContextual"/>
        </w:rPr>
        <w:t xml:space="preserve"> (DFE) 3.0 de BOBST</w:t>
      </w:r>
      <w:r w:rsidRPr="0072391E">
        <w:rPr>
          <w:rFonts w:eastAsia="Arial" w:cs="Arial"/>
          <w:kern w:val="2"/>
          <w:sz w:val="20"/>
          <w:szCs w:val="20"/>
          <w:lang w:val="es-ES" w:bidi="es-ES"/>
          <w14:ligatures w14:val="standardContextual"/>
        </w:rPr>
        <w:t>, basado en la nube, se presentará por primera vez al público y se comercializará más adelante este año.</w:t>
      </w:r>
    </w:p>
    <w:p w14:paraId="4D26244B"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Permite acceder en tiempo real a datos, recursos y plantillas de flujo de trabajo en cualquier momento y lugar. La gestión del color se puede administrar de forma centralizada y compartida en la nube, y su interfaz web admite varios usuarios en varias plantas. </w:t>
      </w:r>
    </w:p>
    <w:p w14:paraId="4B4B332D"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BOBST también lanza una biblioteca de sustratos certificados en la nube en BOBST </w:t>
      </w:r>
      <w:proofErr w:type="spellStart"/>
      <w:r w:rsidRPr="0072391E">
        <w:rPr>
          <w:rFonts w:eastAsia="Arial" w:cs="Arial"/>
          <w:kern w:val="2"/>
          <w:sz w:val="20"/>
          <w:szCs w:val="20"/>
          <w:lang w:val="es-ES" w:bidi="es-ES"/>
          <w14:ligatures w14:val="standardContextual"/>
        </w:rPr>
        <w:t>Connect</w:t>
      </w:r>
      <w:proofErr w:type="spellEnd"/>
      <w:r w:rsidRPr="0072391E">
        <w:rPr>
          <w:rFonts w:eastAsia="Arial" w:cs="Arial"/>
          <w:kern w:val="2"/>
          <w:sz w:val="20"/>
          <w:szCs w:val="20"/>
          <w:lang w:val="es-ES" w:bidi="es-ES"/>
          <w14:ligatures w14:val="standardContextual"/>
        </w:rPr>
        <w:t>, que permite a los convertidores acceder a listas actualizadas de materiales certificados por BOBST para acelerar la calibración de sustratos.</w:t>
      </w:r>
    </w:p>
    <w:p w14:paraId="1EF72EB3" w14:textId="77777777" w:rsidR="0072391E" w:rsidRPr="0072391E" w:rsidRDefault="0072391E" w:rsidP="0072391E">
      <w:pPr>
        <w:spacing w:after="160" w:line="276" w:lineRule="auto"/>
        <w:ind w:left="-20" w:right="-20"/>
        <w:rPr>
          <w:rFonts w:eastAsia="Arial" w:cs="Arial"/>
          <w:b/>
          <w:bCs/>
          <w:kern w:val="2"/>
          <w:sz w:val="20"/>
          <w:szCs w:val="20"/>
          <w:lang w:val="es-ES"/>
          <w14:ligatures w14:val="standardContextual"/>
        </w:rPr>
      </w:pPr>
      <w:r w:rsidRPr="0072391E">
        <w:rPr>
          <w:rFonts w:eastAsia="Arial" w:cs="Arial"/>
          <w:b/>
          <w:kern w:val="2"/>
          <w:sz w:val="20"/>
          <w:szCs w:val="20"/>
          <w:lang w:val="es-ES" w:bidi="es-ES"/>
          <w14:ligatures w14:val="standardContextual"/>
        </w:rPr>
        <w:t xml:space="preserve">ACCUCHECK: Mejoras en calibración e inspección optimizan la productividad </w:t>
      </w:r>
    </w:p>
    <w:p w14:paraId="0BC74B58"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BOBST ha actualizado ACCUCHECK para sus soluciones de banda estrecha y media, con importantes mejoras de productividad y nuevas funciones de automatización. </w:t>
      </w:r>
    </w:p>
    <w:p w14:paraId="77A218ED"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Las mejoras de inspección de ACCUCHECK incluyen la configuración automática de la inspección de calidad para cada trabajo y la sincronización de la cola de trabajos, lo que garantiza un tiempo de configuración cero. Esto elimina el cuello de botella de la configuración del control de calidad, lo que hace que los clientes puedan inspeccionar cada uno de los trabajos sin tiempo ni esfuerzo adicionales. Esta función es totalmente única en el sector. </w:t>
      </w:r>
    </w:p>
    <w:p w14:paraId="20A33183" w14:textId="77777777" w:rsidR="0072391E" w:rsidRPr="0072391E" w:rsidRDefault="0072391E" w:rsidP="0072391E">
      <w:pPr>
        <w:spacing w:line="276" w:lineRule="auto"/>
        <w:ind w:left="-20" w:right="-20"/>
        <w:contextualSpacing/>
        <w:rPr>
          <w:rFonts w:eastAsia="Arial" w:cs="Arial"/>
          <w:color w:val="000000"/>
          <w:kern w:val="2"/>
          <w:sz w:val="20"/>
          <w:szCs w:val="20"/>
          <w:lang w:val="es-ES"/>
          <w14:ligatures w14:val="standardContextual"/>
        </w:rPr>
      </w:pPr>
      <w:r w:rsidRPr="0072391E">
        <w:rPr>
          <w:rFonts w:eastAsia="Arial" w:cs="Arial"/>
          <w:color w:val="000000"/>
          <w:kern w:val="2"/>
          <w:sz w:val="20"/>
          <w:szCs w:val="20"/>
          <w:lang w:val="es-ES" w:bidi="es-ES"/>
          <w14:ligatures w14:val="standardContextual"/>
        </w:rPr>
        <w:t>Entre las mejoras de calibración se incluye una nueva función de uniformidad del color; el proceso automatizado para todos los colores tarda ahora mucho menos tiempo que antes, lo que supone un ahorro de varias horas. Mientras tanto, el registro avanzado de color a color ahora realiza una calibración completa en solo 15 minutos, mientras que otra nueva función mejora la compensación automática de las boquillas para incluir las boquillas desviadas además de las boquillas que faltan.</w:t>
      </w:r>
    </w:p>
    <w:p w14:paraId="2FAF3A58" w14:textId="77777777" w:rsidR="0072391E" w:rsidRPr="0072391E" w:rsidRDefault="0072391E" w:rsidP="0072391E">
      <w:pPr>
        <w:spacing w:line="276" w:lineRule="auto"/>
        <w:ind w:left="-20" w:right="-20"/>
        <w:contextualSpacing/>
        <w:rPr>
          <w:rFonts w:eastAsia="Arial" w:cs="Arial"/>
          <w:b/>
          <w:bCs/>
          <w:color w:val="000000"/>
          <w:kern w:val="2"/>
          <w:sz w:val="20"/>
          <w:szCs w:val="20"/>
          <w:lang w:val="es-ES"/>
          <w14:ligatures w14:val="standardContextual"/>
        </w:rPr>
      </w:pPr>
    </w:p>
    <w:p w14:paraId="705E0DF2" w14:textId="77777777" w:rsidR="0072391E" w:rsidRPr="0072391E" w:rsidRDefault="0072391E" w:rsidP="0072391E">
      <w:pPr>
        <w:spacing w:line="276" w:lineRule="auto"/>
        <w:ind w:left="-20" w:right="-20"/>
        <w:contextualSpacing/>
        <w:rPr>
          <w:rFonts w:eastAsia="Arial" w:cs="Arial"/>
          <w:b/>
          <w:bCs/>
          <w:color w:val="000000"/>
          <w:kern w:val="2"/>
          <w:sz w:val="20"/>
          <w:szCs w:val="20"/>
          <w:lang w:val="es-ES"/>
          <w14:ligatures w14:val="standardContextual"/>
        </w:rPr>
      </w:pPr>
      <w:r w:rsidRPr="0072391E">
        <w:rPr>
          <w:rFonts w:eastAsia="Arial" w:cs="Arial"/>
          <w:b/>
          <w:color w:val="000000"/>
          <w:kern w:val="2"/>
          <w:sz w:val="20"/>
          <w:szCs w:val="20"/>
          <w:lang w:val="es-ES" w:bidi="es-ES"/>
          <w14:ligatures w14:val="standardContextual"/>
        </w:rPr>
        <w:t xml:space="preserve">Tinta </w:t>
      </w:r>
      <w:proofErr w:type="spellStart"/>
      <w:r w:rsidRPr="0072391E">
        <w:rPr>
          <w:rFonts w:eastAsia="Arial" w:cs="Arial"/>
          <w:b/>
          <w:color w:val="000000"/>
          <w:kern w:val="2"/>
          <w:sz w:val="20"/>
          <w:szCs w:val="20"/>
          <w:lang w:val="es-ES" w:bidi="es-ES"/>
          <w14:ligatures w14:val="standardContextual"/>
        </w:rPr>
        <w:t>Thalia</w:t>
      </w:r>
      <w:proofErr w:type="spellEnd"/>
      <w:r w:rsidRPr="0072391E">
        <w:rPr>
          <w:rFonts w:eastAsia="Arial" w:cs="Arial"/>
          <w:b/>
          <w:color w:val="000000"/>
          <w:kern w:val="2"/>
          <w:sz w:val="20"/>
          <w:szCs w:val="20"/>
          <w:lang w:val="es-ES" w:bidi="es-ES"/>
          <w14:ligatures w14:val="standardContextual"/>
        </w:rPr>
        <w:t xml:space="preserve"> y tinta plegable </w:t>
      </w:r>
      <w:proofErr w:type="spellStart"/>
      <w:r w:rsidRPr="0072391E">
        <w:rPr>
          <w:rFonts w:eastAsia="Arial" w:cs="Arial"/>
          <w:b/>
          <w:color w:val="000000"/>
          <w:kern w:val="2"/>
          <w:sz w:val="20"/>
          <w:szCs w:val="20"/>
          <w:lang w:val="es-ES" w:bidi="es-ES"/>
          <w14:ligatures w14:val="standardContextual"/>
        </w:rPr>
        <w:t>Thalia</w:t>
      </w:r>
      <w:proofErr w:type="spellEnd"/>
      <w:r w:rsidRPr="0072391E">
        <w:rPr>
          <w:rFonts w:eastAsia="Arial" w:cs="Arial"/>
          <w:b/>
          <w:color w:val="000000"/>
          <w:kern w:val="2"/>
          <w:sz w:val="20"/>
          <w:szCs w:val="20"/>
          <w:lang w:val="es-ES" w:bidi="es-ES"/>
          <w14:ligatures w14:val="standardContextual"/>
        </w:rPr>
        <w:t>: Una nueva generación de tintas digitales UV</w:t>
      </w:r>
    </w:p>
    <w:p w14:paraId="6349DDCB" w14:textId="77777777" w:rsidR="0072391E" w:rsidRPr="0072391E" w:rsidRDefault="0072391E" w:rsidP="0072391E">
      <w:pPr>
        <w:spacing w:line="276" w:lineRule="auto"/>
        <w:ind w:left="-20" w:right="-20"/>
        <w:contextualSpacing/>
        <w:rPr>
          <w:rFonts w:eastAsia="Arial" w:cs="Arial"/>
          <w:b/>
          <w:bCs/>
          <w:color w:val="000000"/>
          <w:kern w:val="2"/>
          <w:sz w:val="20"/>
          <w:szCs w:val="20"/>
          <w:lang w:val="es-ES"/>
          <w14:ligatures w14:val="standardContextual"/>
        </w:rPr>
      </w:pPr>
    </w:p>
    <w:p w14:paraId="23CEAFB5" w14:textId="77777777" w:rsidR="0072391E" w:rsidRPr="0072391E" w:rsidRDefault="0072391E" w:rsidP="0072391E">
      <w:pPr>
        <w:spacing w:line="276" w:lineRule="auto"/>
        <w:ind w:left="-20" w:right="-20"/>
        <w:contextualSpacing/>
        <w:rPr>
          <w:rFonts w:eastAsia="Arial" w:cs="Arial"/>
          <w:kern w:val="2"/>
          <w:sz w:val="20"/>
          <w:szCs w:val="20"/>
          <w:lang w:val="es-ES"/>
          <w14:ligatures w14:val="standardContextual"/>
        </w:rPr>
      </w:pPr>
      <w:r w:rsidRPr="0072391E">
        <w:rPr>
          <w:rFonts w:eastAsia="Arial" w:cs="Arial"/>
          <w:color w:val="000000"/>
          <w:kern w:val="2"/>
          <w:sz w:val="20"/>
          <w:szCs w:val="20"/>
          <w:lang w:val="es-ES" w:bidi="es-ES"/>
          <w14:ligatures w14:val="standardContextual"/>
        </w:rPr>
        <w:t xml:space="preserve">La </w:t>
      </w:r>
      <w:r w:rsidRPr="0072391E">
        <w:rPr>
          <w:rFonts w:eastAsia="Arial" w:cs="Arial"/>
          <w:b/>
          <w:color w:val="000000"/>
          <w:kern w:val="2"/>
          <w:sz w:val="20"/>
          <w:szCs w:val="20"/>
          <w:lang w:val="es-ES" w:bidi="es-ES"/>
          <w14:ligatures w14:val="standardContextual"/>
        </w:rPr>
        <w:t xml:space="preserve">tinta </w:t>
      </w:r>
      <w:proofErr w:type="spellStart"/>
      <w:r w:rsidRPr="0072391E">
        <w:rPr>
          <w:rFonts w:eastAsia="Arial" w:cs="Arial"/>
          <w:b/>
          <w:color w:val="000000"/>
          <w:kern w:val="2"/>
          <w:sz w:val="20"/>
          <w:szCs w:val="20"/>
          <w:lang w:val="es-ES" w:bidi="es-ES"/>
          <w14:ligatures w14:val="standardContextual"/>
        </w:rPr>
        <w:t>Thalia</w:t>
      </w:r>
      <w:proofErr w:type="spellEnd"/>
      <w:r w:rsidRPr="0072391E">
        <w:rPr>
          <w:rFonts w:eastAsia="Arial" w:cs="Arial"/>
          <w:color w:val="000000"/>
          <w:kern w:val="2"/>
          <w:sz w:val="20"/>
          <w:szCs w:val="20"/>
          <w:lang w:val="es-ES" w:bidi="es-ES"/>
          <w14:ligatures w14:val="standardContextual"/>
        </w:rPr>
        <w:t xml:space="preserve"> es una nueva generación de tintas digitales UV diseñada para cumplir las normas más exigentes en materia de tintas. No contienen TPO y cumplen las principales normas, como REACH y </w:t>
      </w:r>
      <w:proofErr w:type="spellStart"/>
      <w:r w:rsidRPr="0072391E">
        <w:rPr>
          <w:rFonts w:eastAsia="Arial" w:cs="Arial"/>
          <w:color w:val="000000"/>
          <w:kern w:val="2"/>
          <w:sz w:val="20"/>
          <w:szCs w:val="20"/>
          <w:lang w:val="es-ES" w:bidi="es-ES"/>
          <w14:ligatures w14:val="standardContextual"/>
        </w:rPr>
        <w:t>EuPIA</w:t>
      </w:r>
      <w:proofErr w:type="spellEnd"/>
      <w:r w:rsidRPr="0072391E">
        <w:rPr>
          <w:rFonts w:eastAsia="Arial" w:cs="Arial"/>
          <w:color w:val="000000"/>
          <w:kern w:val="2"/>
          <w:sz w:val="20"/>
          <w:szCs w:val="20"/>
          <w:lang w:val="es-ES" w:bidi="es-ES"/>
          <w14:ligatures w14:val="standardContextual"/>
        </w:rPr>
        <w:t xml:space="preserve"> GMP. Las tintas </w:t>
      </w:r>
      <w:proofErr w:type="spellStart"/>
      <w:r w:rsidRPr="0072391E">
        <w:rPr>
          <w:rFonts w:eastAsia="Arial" w:cs="Arial"/>
          <w:color w:val="000000"/>
          <w:kern w:val="2"/>
          <w:sz w:val="20"/>
          <w:szCs w:val="20"/>
          <w:lang w:val="es-ES" w:bidi="es-ES"/>
          <w14:ligatures w14:val="standardContextual"/>
        </w:rPr>
        <w:t>Thalia</w:t>
      </w:r>
      <w:proofErr w:type="spellEnd"/>
      <w:r w:rsidRPr="0072391E">
        <w:rPr>
          <w:rFonts w:eastAsia="Arial" w:cs="Arial"/>
          <w:color w:val="000000"/>
          <w:kern w:val="2"/>
          <w:sz w:val="20"/>
          <w:szCs w:val="20"/>
          <w:lang w:val="es-ES" w:bidi="es-ES"/>
          <w14:ligatures w14:val="standardContextual"/>
        </w:rPr>
        <w:t xml:space="preserve"> de BOBST no contienen CMR (carcinógenos, mutágenos o tóxicos para la reproducción) y cumplen con la última ordenanza suiza anunciada en febrero de 2024. Los clientes pueden tener la certeza de utilizar tintas conformes a la normativa actual y futura sin que ello vaya en detrimento de la calidad de impresión. Además, el nuevo juego de tintas tiene mejores prestaciones de resistencia y una gama de color mejorada.  </w:t>
      </w:r>
    </w:p>
    <w:p w14:paraId="4B376900" w14:textId="77777777" w:rsidR="0072391E" w:rsidRPr="0072391E" w:rsidRDefault="0072391E" w:rsidP="0072391E">
      <w:pPr>
        <w:spacing w:line="276" w:lineRule="auto"/>
        <w:ind w:left="-20" w:right="-20"/>
        <w:contextualSpacing/>
        <w:rPr>
          <w:rFonts w:eastAsia="Arial" w:cs="Arial"/>
          <w:kern w:val="2"/>
          <w:sz w:val="20"/>
          <w:szCs w:val="20"/>
          <w:lang w:val="es-ES"/>
          <w14:ligatures w14:val="standardContextual"/>
        </w:rPr>
      </w:pPr>
    </w:p>
    <w:p w14:paraId="27C41252" w14:textId="77777777" w:rsidR="0072391E" w:rsidRPr="0072391E" w:rsidRDefault="0072391E" w:rsidP="0072391E">
      <w:pPr>
        <w:spacing w:line="276" w:lineRule="auto"/>
        <w:ind w:left="-20" w:right="-20"/>
        <w:contextualSpacing/>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Específicas para la industria de los envases de cartón, las </w:t>
      </w:r>
      <w:r w:rsidRPr="0072391E">
        <w:rPr>
          <w:rFonts w:eastAsia="Arial" w:cs="Arial"/>
          <w:b/>
          <w:kern w:val="2"/>
          <w:sz w:val="20"/>
          <w:szCs w:val="20"/>
          <w:lang w:val="es-ES" w:bidi="es-ES"/>
          <w14:ligatures w14:val="standardContextual"/>
        </w:rPr>
        <w:t xml:space="preserve">tintas UV plegables </w:t>
      </w:r>
      <w:proofErr w:type="spellStart"/>
      <w:r w:rsidRPr="0072391E">
        <w:rPr>
          <w:rFonts w:eastAsia="Arial" w:cs="Arial"/>
          <w:b/>
          <w:kern w:val="2"/>
          <w:sz w:val="20"/>
          <w:szCs w:val="20"/>
          <w:lang w:val="es-ES" w:bidi="es-ES"/>
          <w14:ligatures w14:val="standardContextual"/>
        </w:rPr>
        <w:t>Thalia</w:t>
      </w:r>
      <w:proofErr w:type="spellEnd"/>
      <w:r w:rsidRPr="0072391E">
        <w:rPr>
          <w:rFonts w:eastAsia="Arial" w:cs="Arial"/>
          <w:kern w:val="2"/>
          <w:sz w:val="20"/>
          <w:szCs w:val="20"/>
          <w:lang w:val="es-ES" w:bidi="es-ES"/>
          <w14:ligatures w14:val="standardContextual"/>
        </w:rPr>
        <w:t xml:space="preserve"> abordan el reto de la </w:t>
      </w:r>
      <w:proofErr w:type="spellStart"/>
      <w:r w:rsidRPr="0072391E">
        <w:rPr>
          <w:rFonts w:eastAsia="Arial" w:cs="Arial"/>
          <w:kern w:val="2"/>
          <w:sz w:val="20"/>
          <w:szCs w:val="20"/>
          <w:lang w:val="es-ES" w:bidi="es-ES"/>
          <w14:ligatures w14:val="standardContextual"/>
        </w:rPr>
        <w:t>plegabilidad</w:t>
      </w:r>
      <w:proofErr w:type="spellEnd"/>
      <w:r w:rsidRPr="0072391E">
        <w:rPr>
          <w:rFonts w:eastAsia="Arial" w:cs="Arial"/>
          <w:kern w:val="2"/>
          <w:sz w:val="20"/>
          <w:szCs w:val="20"/>
          <w:lang w:val="es-ES" w:bidi="es-ES"/>
          <w14:ligatures w14:val="standardContextual"/>
        </w:rPr>
        <w:t xml:space="preserve"> de las aplicaciones de color oscuro o alta cobertura de tinta. Gracias a su formulación especial, mantienen su elasticidad tras el curado incluso después de un largo periodo de tiempo, por lo que son ideales para el plegado-encolado a alta velocidad, pequeñas líneas de hendido y ángulos agudos, lo que es típico de las aplicaciones de cajas pequeñas y cartones más finos: una tendencia creciente para reducir costes y mejorar la sostenibilidad.</w:t>
      </w:r>
    </w:p>
    <w:p w14:paraId="27FFAE28" w14:textId="77777777" w:rsidR="0072391E" w:rsidRPr="0072391E" w:rsidRDefault="0072391E" w:rsidP="0072391E">
      <w:pPr>
        <w:spacing w:line="276" w:lineRule="auto"/>
        <w:ind w:left="-20" w:right="-20"/>
        <w:contextualSpacing/>
        <w:rPr>
          <w:rFonts w:eastAsia="Arial" w:cs="Arial"/>
          <w:kern w:val="2"/>
          <w:sz w:val="20"/>
          <w:szCs w:val="20"/>
          <w:lang w:val="es-ES"/>
          <w14:ligatures w14:val="standardContextual"/>
        </w:rPr>
      </w:pPr>
    </w:p>
    <w:p w14:paraId="16C8EA42" w14:textId="77777777" w:rsidR="0072391E" w:rsidRPr="0072391E" w:rsidRDefault="0072391E" w:rsidP="0072391E">
      <w:pPr>
        <w:spacing w:line="276" w:lineRule="auto"/>
        <w:ind w:left="-20" w:right="-20"/>
        <w:contextualSpacing/>
        <w:rPr>
          <w:rFonts w:eastAsia="Arial" w:cs="Arial"/>
          <w:b/>
          <w:bCs/>
          <w:color w:val="000000"/>
          <w:kern w:val="2"/>
          <w:sz w:val="20"/>
          <w:szCs w:val="20"/>
          <w:lang w:val="es-ES"/>
          <w14:ligatures w14:val="standardContextual"/>
        </w:rPr>
      </w:pPr>
      <w:r w:rsidRPr="0072391E">
        <w:rPr>
          <w:rFonts w:eastAsia="Arial" w:cs="Arial"/>
          <w:b/>
          <w:color w:val="000000"/>
          <w:kern w:val="2"/>
          <w:sz w:val="20"/>
          <w:szCs w:val="20"/>
          <w:lang w:val="es-ES" w:bidi="es-ES"/>
          <w14:ligatures w14:val="standardContextual"/>
        </w:rPr>
        <w:t xml:space="preserve">Nueva MASTERCUT 165 PER: Una solución para todas las aplicaciones </w:t>
      </w:r>
    </w:p>
    <w:p w14:paraId="34CFA285" w14:textId="77777777" w:rsidR="0072391E" w:rsidRPr="0072391E" w:rsidRDefault="0072391E" w:rsidP="0072391E">
      <w:pPr>
        <w:spacing w:line="276" w:lineRule="auto"/>
        <w:ind w:left="-20" w:right="-20"/>
        <w:contextualSpacing/>
        <w:rPr>
          <w:rFonts w:eastAsia="Arial" w:cs="Arial"/>
          <w:b/>
          <w:bCs/>
          <w:color w:val="000000"/>
          <w:kern w:val="2"/>
          <w:sz w:val="20"/>
          <w:szCs w:val="20"/>
          <w:lang w:val="es-ES"/>
          <w14:ligatures w14:val="standardContextual"/>
        </w:rPr>
      </w:pPr>
    </w:p>
    <w:p w14:paraId="1C9A992B" w14:textId="77777777" w:rsidR="0072391E" w:rsidRPr="0072391E" w:rsidRDefault="0072391E" w:rsidP="0072391E">
      <w:pPr>
        <w:spacing w:line="276" w:lineRule="auto"/>
        <w:ind w:left="-20" w:right="-20"/>
        <w:contextualSpacing/>
        <w:rPr>
          <w:rFonts w:eastAsia="Arial" w:cs="Arial"/>
          <w:color w:val="000000"/>
          <w:kern w:val="2"/>
          <w:sz w:val="20"/>
          <w:szCs w:val="20"/>
          <w:lang w:val="es-ES"/>
          <w14:ligatures w14:val="standardContextual"/>
        </w:rPr>
      </w:pPr>
      <w:r w:rsidRPr="0072391E">
        <w:rPr>
          <w:rFonts w:eastAsia="Arial" w:cs="Arial"/>
          <w:color w:val="000000"/>
          <w:kern w:val="2"/>
          <w:sz w:val="20"/>
          <w:szCs w:val="20"/>
          <w:lang w:val="es-ES" w:bidi="es-ES"/>
          <w14:ligatures w14:val="standardContextual"/>
        </w:rPr>
        <w:lastRenderedPageBreak/>
        <w:t>BOBST lanza una nueva versión de su troqueladora plana estrella, la MASTERCUT 165 PER.</w:t>
      </w:r>
    </w:p>
    <w:p w14:paraId="71F2B9B8" w14:textId="77777777" w:rsidR="0072391E" w:rsidRPr="0072391E" w:rsidRDefault="0072391E" w:rsidP="0072391E">
      <w:pPr>
        <w:spacing w:line="276" w:lineRule="auto"/>
        <w:ind w:left="-20" w:right="-20"/>
        <w:contextualSpacing/>
        <w:rPr>
          <w:rFonts w:eastAsia="Arial" w:cs="Arial"/>
          <w:color w:val="000000"/>
          <w:kern w:val="2"/>
          <w:sz w:val="20"/>
          <w:szCs w:val="20"/>
          <w:lang w:val="es-ES"/>
          <w14:ligatures w14:val="standardContextual"/>
        </w:rPr>
      </w:pPr>
      <w:r w:rsidRPr="0072391E">
        <w:rPr>
          <w:rFonts w:eastAsia="Arial" w:cs="Arial"/>
          <w:color w:val="000000"/>
          <w:kern w:val="2"/>
          <w:sz w:val="20"/>
          <w:szCs w:val="20"/>
          <w:lang w:val="es-ES" w:bidi="es-ES"/>
          <w14:ligatures w14:val="standardContextual"/>
        </w:rPr>
        <w:t xml:space="preserve"> </w:t>
      </w:r>
    </w:p>
    <w:p w14:paraId="07CBC367" w14:textId="77777777" w:rsidR="0072391E" w:rsidRPr="0072391E" w:rsidRDefault="0072391E" w:rsidP="0072391E">
      <w:pPr>
        <w:spacing w:line="276" w:lineRule="auto"/>
        <w:ind w:left="-20" w:right="-20"/>
        <w:contextualSpacing/>
        <w:rPr>
          <w:rFonts w:eastAsia="Arial" w:cs="Arial"/>
          <w:color w:val="000000"/>
          <w:kern w:val="2"/>
          <w:sz w:val="20"/>
          <w:szCs w:val="20"/>
          <w:lang w:val="es-ES"/>
          <w14:ligatures w14:val="standardContextual"/>
        </w:rPr>
      </w:pPr>
      <w:r w:rsidRPr="0072391E">
        <w:rPr>
          <w:rFonts w:eastAsia="Arial" w:cs="Arial"/>
          <w:color w:val="000000"/>
          <w:kern w:val="2"/>
          <w:sz w:val="20"/>
          <w:szCs w:val="20"/>
          <w:lang w:val="es-ES" w:bidi="es-ES"/>
          <w14:ligatures w14:val="standardContextual"/>
        </w:rPr>
        <w:t xml:space="preserve">Capaz de manipular igual de bien cartón ondulado y plegable, la máquina suministra lotes o palés de poses perfectos gracias a su novedoso sistema de flujo doble. Una nueva barra de pinzas de carbono permite aumentar la velocidad de funcionamiento a hasta 7500 hojas por hora, mientras que el control de calidad en línea con expulsión automática del desperdicio ofrece un embalaje sin fallos.  </w:t>
      </w:r>
    </w:p>
    <w:p w14:paraId="2F140E20" w14:textId="77777777" w:rsidR="0072391E" w:rsidRPr="0072391E" w:rsidRDefault="0072391E" w:rsidP="0072391E">
      <w:pPr>
        <w:spacing w:line="276" w:lineRule="auto"/>
        <w:ind w:left="-20" w:right="-20"/>
        <w:contextualSpacing/>
        <w:rPr>
          <w:rFonts w:eastAsia="Arial" w:cs="Arial"/>
          <w:kern w:val="2"/>
          <w:sz w:val="20"/>
          <w:szCs w:val="20"/>
          <w:lang w:val="es-ES"/>
          <w14:ligatures w14:val="standardContextual"/>
        </w:rPr>
      </w:pPr>
    </w:p>
    <w:p w14:paraId="2F6EB4F2" w14:textId="77777777" w:rsidR="0072391E" w:rsidRPr="0072391E" w:rsidRDefault="0072391E" w:rsidP="0072391E">
      <w:pPr>
        <w:spacing w:line="276" w:lineRule="auto"/>
        <w:ind w:left="-20" w:right="-20"/>
        <w:contextualSpacing/>
        <w:rPr>
          <w:rFonts w:eastAsia="Arial" w:cs="Arial"/>
          <w:b/>
          <w:bCs/>
          <w:kern w:val="2"/>
          <w:sz w:val="20"/>
          <w:szCs w:val="20"/>
          <w:lang w:val="es-ES"/>
          <w14:ligatures w14:val="standardContextual"/>
        </w:rPr>
      </w:pPr>
      <w:r w:rsidRPr="0072391E">
        <w:rPr>
          <w:rFonts w:eastAsia="Arial" w:cs="Arial"/>
          <w:b/>
          <w:kern w:val="2"/>
          <w:sz w:val="20"/>
          <w:szCs w:val="20"/>
          <w:lang w:val="es-ES" w:bidi="es-ES"/>
          <w14:ligatures w14:val="standardContextual"/>
        </w:rPr>
        <w:t xml:space="preserve">BOBST </w:t>
      </w:r>
      <w:proofErr w:type="gramStart"/>
      <w:r w:rsidRPr="0072391E">
        <w:rPr>
          <w:rFonts w:eastAsia="Arial" w:cs="Arial"/>
          <w:b/>
          <w:kern w:val="2"/>
          <w:sz w:val="20"/>
          <w:szCs w:val="20"/>
          <w:lang w:val="es-ES" w:bidi="es-ES"/>
          <w14:ligatures w14:val="standardContextual"/>
        </w:rPr>
        <w:t>MASTER</w:t>
      </w:r>
      <w:proofErr w:type="gramEnd"/>
      <w:r w:rsidRPr="0072391E">
        <w:rPr>
          <w:rFonts w:eastAsia="Arial" w:cs="Arial"/>
          <w:b/>
          <w:kern w:val="2"/>
          <w:sz w:val="20"/>
          <w:szCs w:val="20"/>
          <w:lang w:val="es-ES" w:bidi="es-ES"/>
          <w14:ligatures w14:val="standardContextual"/>
        </w:rPr>
        <w:t xml:space="preserve"> RS 6003: Sello de homologación Pantone </w:t>
      </w:r>
    </w:p>
    <w:p w14:paraId="45208127" w14:textId="77777777" w:rsidR="0072391E" w:rsidRPr="0072391E" w:rsidRDefault="0072391E" w:rsidP="0072391E">
      <w:pPr>
        <w:spacing w:line="276" w:lineRule="auto"/>
        <w:ind w:left="-20" w:right="-20"/>
        <w:contextualSpacing/>
        <w:rPr>
          <w:rFonts w:eastAsia="Arial" w:cs="Arial"/>
          <w:kern w:val="2"/>
          <w:sz w:val="20"/>
          <w:szCs w:val="20"/>
          <w:lang w:val="es-ES"/>
          <w14:ligatures w14:val="standardContextual"/>
        </w:rPr>
      </w:pPr>
    </w:p>
    <w:p w14:paraId="0B079BD3"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En los embalajes flexibles, la tecnología de gama ampliada de colores (ECG) de BOBST utilizada para la impresión en huecograbado ha sido plenamente validada por Pantone. Esto significa que la solución de impresión en huecograbado BOBST </w:t>
      </w:r>
      <w:proofErr w:type="gramStart"/>
      <w:r w:rsidRPr="0072391E">
        <w:rPr>
          <w:rFonts w:eastAsia="Arial" w:cs="Arial"/>
          <w:kern w:val="2"/>
          <w:sz w:val="20"/>
          <w:szCs w:val="20"/>
          <w:lang w:val="es-ES" w:bidi="es-ES"/>
          <w14:ligatures w14:val="standardContextual"/>
        </w:rPr>
        <w:t>MASTER</w:t>
      </w:r>
      <w:proofErr w:type="gramEnd"/>
      <w:r w:rsidRPr="0072391E">
        <w:rPr>
          <w:rFonts w:eastAsia="Arial" w:cs="Arial"/>
          <w:kern w:val="2"/>
          <w:sz w:val="20"/>
          <w:szCs w:val="20"/>
          <w:lang w:val="es-ES" w:bidi="es-ES"/>
          <w14:ligatures w14:val="standardContextual"/>
        </w:rPr>
        <w:t xml:space="preserve"> RS 6003 es oficialmente capaz de reproducir la biblioteca Pantone con el nivel de precisión requerido, lo que ofrece a los clientes una total tranquilidad.</w:t>
      </w:r>
    </w:p>
    <w:p w14:paraId="3DF19B49"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b/>
          <w:kern w:val="2"/>
          <w:sz w:val="20"/>
          <w:szCs w:val="20"/>
          <w:lang w:val="es-ES" w:bidi="es-ES"/>
          <w14:ligatures w14:val="standardContextual"/>
        </w:rPr>
        <w:t>BOBST sigue reforzando su oferta mediante asociaciones estratégicas</w:t>
      </w:r>
      <w:r w:rsidRPr="0072391E">
        <w:rPr>
          <w:rFonts w:eastAsia="Arial" w:cs="Arial"/>
          <w:kern w:val="2"/>
          <w:sz w:val="20"/>
          <w:szCs w:val="20"/>
          <w:lang w:val="es-ES" w:bidi="es-ES"/>
          <w14:ligatures w14:val="standardContextual"/>
        </w:rPr>
        <w:t xml:space="preserve">. </w:t>
      </w:r>
    </w:p>
    <w:p w14:paraId="78DF0ABF" w14:textId="77777777" w:rsidR="0072391E" w:rsidRPr="0072391E" w:rsidRDefault="0072391E" w:rsidP="0072391E">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BOBST </w:t>
      </w:r>
      <w:proofErr w:type="spellStart"/>
      <w:r w:rsidRPr="0072391E">
        <w:rPr>
          <w:rFonts w:eastAsia="Arial" w:cs="Arial"/>
          <w:kern w:val="2"/>
          <w:sz w:val="20"/>
          <w:szCs w:val="20"/>
          <w:lang w:val="es-ES" w:bidi="es-ES"/>
          <w14:ligatures w14:val="standardContextual"/>
        </w:rPr>
        <w:t>Connect</w:t>
      </w:r>
      <w:proofErr w:type="spellEnd"/>
      <w:r w:rsidRPr="0072391E">
        <w:rPr>
          <w:rFonts w:eastAsia="Arial" w:cs="Arial"/>
          <w:kern w:val="2"/>
          <w:sz w:val="20"/>
          <w:szCs w:val="20"/>
          <w:lang w:val="es-ES" w:bidi="es-ES"/>
          <w14:ligatures w14:val="standardContextual"/>
        </w:rPr>
        <w:t xml:space="preserve"> es la piedra angular de nuestra oferta de software. Para reforzar sus capacidades de datos y software basados en la nube, BOBST continúa y amplía su exitosa colaboración con </w:t>
      </w:r>
      <w:r w:rsidRPr="0072391E">
        <w:rPr>
          <w:rFonts w:eastAsia="Arial" w:cs="Arial"/>
          <w:b/>
          <w:kern w:val="2"/>
          <w:sz w:val="20"/>
          <w:szCs w:val="20"/>
          <w:lang w:val="es-ES" w:bidi="es-ES"/>
          <w14:ligatures w14:val="standardContextual"/>
        </w:rPr>
        <w:t>Microsoft.</w:t>
      </w:r>
      <w:r w:rsidRPr="0072391E">
        <w:rPr>
          <w:rFonts w:eastAsia="Arial" w:cs="Arial"/>
          <w:kern w:val="2"/>
          <w:sz w:val="20"/>
          <w:szCs w:val="20"/>
          <w:lang w:val="es-ES" w:bidi="es-ES"/>
          <w14:ligatures w14:val="standardContextual"/>
        </w:rPr>
        <w:t xml:space="preserve"> En un entorno cada vez más impulsado por la IA, esta colaboración proporciona la infraestructura en la nube, la experiencia y la seguridad de datos necesarias para que BOBST ofrezca soluciones de software de última generación a sus clientes. </w:t>
      </w:r>
    </w:p>
    <w:p w14:paraId="21821F78" w14:textId="1E127BFE" w:rsidR="00B936B3" w:rsidRPr="0002407A" w:rsidRDefault="0072391E" w:rsidP="0002407A">
      <w:pPr>
        <w:spacing w:after="160" w:line="276" w:lineRule="auto"/>
        <w:ind w:left="-20" w:right="-20"/>
        <w:rPr>
          <w:rFonts w:eastAsia="Arial" w:cs="Arial"/>
          <w:kern w:val="2"/>
          <w:sz w:val="20"/>
          <w:szCs w:val="20"/>
          <w:lang w:val="es-ES"/>
          <w14:ligatures w14:val="standardContextual"/>
        </w:rPr>
      </w:pPr>
      <w:r w:rsidRPr="0072391E">
        <w:rPr>
          <w:rFonts w:eastAsia="Arial" w:cs="Arial"/>
          <w:kern w:val="2"/>
          <w:sz w:val="20"/>
          <w:szCs w:val="20"/>
          <w:lang w:val="es-ES" w:bidi="es-ES"/>
          <w14:ligatures w14:val="standardContextual"/>
        </w:rPr>
        <w:t xml:space="preserve">BOBST firmó hace poco un acuerdo estratégico con </w:t>
      </w:r>
      <w:proofErr w:type="spellStart"/>
      <w:r w:rsidRPr="0072391E">
        <w:rPr>
          <w:rFonts w:eastAsia="Arial" w:cs="Arial"/>
          <w:b/>
          <w:kern w:val="2"/>
          <w:sz w:val="20"/>
          <w:szCs w:val="20"/>
          <w:lang w:val="es-ES" w:bidi="es-ES"/>
          <w14:ligatures w14:val="standardContextual"/>
        </w:rPr>
        <w:t>Packitoo</w:t>
      </w:r>
      <w:proofErr w:type="spellEnd"/>
      <w:r w:rsidRPr="0072391E">
        <w:rPr>
          <w:rFonts w:eastAsia="Arial" w:cs="Arial"/>
          <w:kern w:val="2"/>
          <w:sz w:val="20"/>
          <w:szCs w:val="20"/>
          <w:lang w:val="es-ES" w:bidi="es-ES"/>
          <w14:ligatures w14:val="standardContextual"/>
        </w:rPr>
        <w:t xml:space="preserve">, una empresa francesa que desarrolla soluciones digitales para la industria del packaging. PACKITOO HIPE es una herramienta de venta en Internet que automatiza los presupuestos, gestiona proyectos de embalajes y apoya a las tiendas online con «web </w:t>
      </w:r>
      <w:proofErr w:type="spellStart"/>
      <w:r w:rsidRPr="0072391E">
        <w:rPr>
          <w:rFonts w:eastAsia="Arial" w:cs="Arial"/>
          <w:kern w:val="2"/>
          <w:sz w:val="20"/>
          <w:szCs w:val="20"/>
          <w:lang w:val="es-ES" w:bidi="es-ES"/>
          <w14:ligatures w14:val="standardContextual"/>
        </w:rPr>
        <w:t>to</w:t>
      </w:r>
      <w:proofErr w:type="spellEnd"/>
      <w:r w:rsidRPr="0072391E">
        <w:rPr>
          <w:rFonts w:eastAsia="Arial" w:cs="Arial"/>
          <w:kern w:val="2"/>
          <w:sz w:val="20"/>
          <w:szCs w:val="20"/>
          <w:lang w:val="es-ES" w:bidi="es-ES"/>
          <w14:ligatures w14:val="standardContextual"/>
        </w:rPr>
        <w:t xml:space="preserve"> pack» para empresas de impresión y conversión. Esta colaboración se enmarca en la estrategia de BOBST de digitalizar y conectar toda la cadena de valor de los embalajes, desde los propietarios de marcas hasta los convertidores y proveedores de equipos. </w:t>
      </w:r>
    </w:p>
    <w:p w14:paraId="160516D3" w14:textId="77777777" w:rsidR="00EF0880" w:rsidRPr="00F11391" w:rsidRDefault="00EF0880" w:rsidP="00B936B3">
      <w:pPr>
        <w:autoSpaceDE w:val="0"/>
        <w:autoSpaceDN w:val="0"/>
        <w:adjustRightInd w:val="0"/>
        <w:spacing w:line="271" w:lineRule="auto"/>
        <w:rPr>
          <w:rFonts w:asciiTheme="minorHAnsi" w:hAnsiTheme="minorHAnsi" w:cstheme="minorHAnsi"/>
          <w:b/>
          <w:bCs/>
          <w:sz w:val="20"/>
          <w:szCs w:val="20"/>
          <w:lang w:val="fr-BE"/>
        </w:rPr>
      </w:pPr>
    </w:p>
    <w:p w14:paraId="17FE10A5" w14:textId="77777777" w:rsidR="00B936B3" w:rsidRPr="00F11391" w:rsidRDefault="00B936B3" w:rsidP="00B936B3">
      <w:pPr>
        <w:autoSpaceDE w:val="0"/>
        <w:autoSpaceDN w:val="0"/>
        <w:adjustRightInd w:val="0"/>
        <w:spacing w:line="271" w:lineRule="auto"/>
        <w:rPr>
          <w:rFonts w:asciiTheme="minorHAnsi" w:hAnsiTheme="minorHAnsi" w:cstheme="minorHAnsi"/>
          <w:b/>
          <w:bCs/>
          <w:sz w:val="20"/>
          <w:szCs w:val="20"/>
          <w:lang w:val="fr-BE"/>
        </w:rPr>
      </w:pPr>
    </w:p>
    <w:p w14:paraId="487D32D5" w14:textId="77777777" w:rsidR="00960BD0" w:rsidRPr="00960BD0" w:rsidRDefault="00960BD0" w:rsidP="00960BD0">
      <w:pPr>
        <w:autoSpaceDE w:val="0"/>
        <w:autoSpaceDN w:val="0"/>
        <w:adjustRightInd w:val="0"/>
        <w:spacing w:line="240" w:lineRule="auto"/>
        <w:outlineLvl w:val="0"/>
        <w:rPr>
          <w:rFonts w:asciiTheme="minorHAnsi" w:hAnsiTheme="minorHAnsi" w:cstheme="minorHAnsi"/>
          <w:b/>
          <w:bCs/>
          <w:sz w:val="19"/>
          <w:szCs w:val="19"/>
          <w:lang w:val="es-ES"/>
        </w:rPr>
      </w:pPr>
      <w:r w:rsidRPr="00960BD0">
        <w:rPr>
          <w:rFonts w:asciiTheme="minorHAnsi" w:hAnsiTheme="minorHAnsi" w:cstheme="minorHAnsi"/>
          <w:b/>
          <w:bCs/>
          <w:sz w:val="19"/>
          <w:szCs w:val="19"/>
          <w:lang w:val="es-ES"/>
        </w:rPr>
        <w:t>Acerca de BOBST</w:t>
      </w:r>
    </w:p>
    <w:p w14:paraId="2507B1D5" w14:textId="77777777" w:rsidR="003837B8" w:rsidRPr="003837B8" w:rsidRDefault="003837B8" w:rsidP="003837B8">
      <w:pPr>
        <w:spacing w:line="240" w:lineRule="auto"/>
        <w:rPr>
          <w:rFonts w:asciiTheme="minorHAnsi" w:hAnsiTheme="minorHAnsi" w:cstheme="minorHAnsi"/>
          <w:sz w:val="19"/>
          <w:szCs w:val="19"/>
          <w:lang w:val="es-ES"/>
        </w:rPr>
      </w:pPr>
      <w:r w:rsidRPr="003837B8">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333DF3E9" w14:textId="77777777" w:rsidR="003837B8" w:rsidRPr="003837B8" w:rsidRDefault="003837B8" w:rsidP="003837B8">
      <w:pPr>
        <w:spacing w:line="240" w:lineRule="auto"/>
        <w:rPr>
          <w:rFonts w:asciiTheme="minorHAnsi" w:hAnsiTheme="minorHAnsi" w:cstheme="minorHAnsi"/>
          <w:sz w:val="19"/>
          <w:szCs w:val="19"/>
          <w:lang w:val="es-ES"/>
        </w:rPr>
      </w:pPr>
    </w:p>
    <w:p w14:paraId="6493E85D" w14:textId="6AC30453" w:rsidR="00F775CD" w:rsidRDefault="003837B8" w:rsidP="003837B8">
      <w:pPr>
        <w:spacing w:line="240" w:lineRule="auto"/>
        <w:rPr>
          <w:rFonts w:cs="Arial"/>
          <w:sz w:val="19"/>
          <w:szCs w:val="19"/>
          <w:lang w:val="es-ES"/>
        </w:rPr>
      </w:pPr>
      <w:r w:rsidRPr="003837B8">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6 300 trabajadores en todo el mundo. La compañía registró una facturación consolidada de 1.960 mil millones de francos suizos durante el ejercicio finalizado el 31 de diciembre de 2023.</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lastRenderedPageBreak/>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02498DC0"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8"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9"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10"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CA4FA1"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CA4FA1"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2407A"/>
    <w:rsid w:val="0003258A"/>
    <w:rsid w:val="00043F57"/>
    <w:rsid w:val="00057F4C"/>
    <w:rsid w:val="000B5055"/>
    <w:rsid w:val="000C41D1"/>
    <w:rsid w:val="000E3F47"/>
    <w:rsid w:val="00154DC0"/>
    <w:rsid w:val="00154F85"/>
    <w:rsid w:val="00162F04"/>
    <w:rsid w:val="00165731"/>
    <w:rsid w:val="00174165"/>
    <w:rsid w:val="00185617"/>
    <w:rsid w:val="00193DE7"/>
    <w:rsid w:val="00217782"/>
    <w:rsid w:val="00226FEF"/>
    <w:rsid w:val="0027064C"/>
    <w:rsid w:val="002A62A9"/>
    <w:rsid w:val="00343342"/>
    <w:rsid w:val="003800D4"/>
    <w:rsid w:val="003837B8"/>
    <w:rsid w:val="004C2489"/>
    <w:rsid w:val="004C5501"/>
    <w:rsid w:val="004F3549"/>
    <w:rsid w:val="00546823"/>
    <w:rsid w:val="00574281"/>
    <w:rsid w:val="005930D2"/>
    <w:rsid w:val="005A0E31"/>
    <w:rsid w:val="005A4060"/>
    <w:rsid w:val="005A48B2"/>
    <w:rsid w:val="005D389A"/>
    <w:rsid w:val="00600B2B"/>
    <w:rsid w:val="006464E6"/>
    <w:rsid w:val="006A45F6"/>
    <w:rsid w:val="006A73CE"/>
    <w:rsid w:val="006C70AF"/>
    <w:rsid w:val="00722663"/>
    <w:rsid w:val="0072391E"/>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6166E"/>
    <w:rsid w:val="00AB644E"/>
    <w:rsid w:val="00AB74A9"/>
    <w:rsid w:val="00AD5546"/>
    <w:rsid w:val="00B73492"/>
    <w:rsid w:val="00B936B3"/>
    <w:rsid w:val="00BB5BE9"/>
    <w:rsid w:val="00BE0378"/>
    <w:rsid w:val="00C179A7"/>
    <w:rsid w:val="00C20D00"/>
    <w:rsid w:val="00C42F61"/>
    <w:rsid w:val="00CA4FA1"/>
    <w:rsid w:val="00CC20B7"/>
    <w:rsid w:val="00CC7F9D"/>
    <w:rsid w:val="00D12952"/>
    <w:rsid w:val="00D33141"/>
    <w:rsid w:val="00D65423"/>
    <w:rsid w:val="00DA5A2A"/>
    <w:rsid w:val="00DB1DC2"/>
    <w:rsid w:val="00DE5DD2"/>
    <w:rsid w:val="00E61AB6"/>
    <w:rsid w:val="00EF0880"/>
    <w:rsid w:val="00F03D8B"/>
    <w:rsid w:val="00F36CF1"/>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4</Pages>
  <Words>1418</Words>
  <Characters>8085</Characters>
  <Application>Microsoft Office Word</Application>
  <DocSecurity>0</DocSecurity>
  <Lines>67</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2015-02-06T09:00:00Z</cp:lastPrinted>
  <dcterms:created xsi:type="dcterms:W3CDTF">2024-05-26T05:45:00Z</dcterms:created>
  <dcterms:modified xsi:type="dcterms:W3CDTF">2024-05-26T05:48:00Z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