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C08" w:rsidRPr="00AB1C4D" w:rsidRDefault="00A35C08" w:rsidP="004278B1">
      <w:pPr>
        <w:pStyle w:val="NoSpacing"/>
        <w:ind w:left="993"/>
        <w:rPr>
          <w:lang w:val="fr-FR"/>
        </w:rPr>
      </w:pPr>
    </w:p>
    <w:p w:rsidR="00A35C08" w:rsidRPr="00AB1C4D" w:rsidRDefault="00D60119" w:rsidP="006917E1">
      <w:pPr>
        <w:pStyle w:val="NoSpacing"/>
        <w:ind w:left="993"/>
        <w:rPr>
          <w:lang w:val="fr-FR"/>
        </w:rPr>
      </w:pPr>
      <w:r w:rsidRPr="00AB1C4D">
        <w:rPr>
          <w:noProof/>
          <w:lang w:val="nl-BE" w:eastAsia="nl-BE"/>
        </w:rPr>
        <mc:AlternateContent>
          <mc:Choice Requires="wps">
            <w:drawing>
              <wp:anchor distT="0" distB="0" distL="114300" distR="114300" simplePos="0" relativeHeight="251657216" behindDoc="0" locked="0" layoutInCell="1" allowOverlap="1" wp14:anchorId="58657B1F" wp14:editId="48312B67">
                <wp:simplePos x="0" y="0"/>
                <wp:positionH relativeFrom="column">
                  <wp:posOffset>1990725</wp:posOffset>
                </wp:positionH>
                <wp:positionV relativeFrom="paragraph">
                  <wp:posOffset>66040</wp:posOffset>
                </wp:positionV>
                <wp:extent cx="4709795" cy="67564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218" w:rsidRPr="00B5684E" w:rsidRDefault="00A35C08" w:rsidP="00673D3E">
                            <w:pPr>
                              <w:spacing w:after="0" w:line="240" w:lineRule="auto"/>
                              <w:rPr>
                                <w:rFonts w:ascii="Rockwell" w:hAnsi="Rockwell" w:cs="Rockwell"/>
                                <w:color w:val="00AEEF"/>
                                <w:sz w:val="56"/>
                                <w:szCs w:val="56"/>
                                <w:lang w:val="nl-BE" w:eastAsia="nl-BE"/>
                              </w:rPr>
                            </w:pPr>
                            <w:r w:rsidRPr="00A35C08">
                              <w:rPr>
                                <w:rFonts w:ascii="Rockwell" w:hAnsi="Rockwell" w:cs="Rockwell"/>
                                <w:color w:val="00B0F0"/>
                                <w:sz w:val="56"/>
                                <w:szCs w:val="56"/>
                                <w:lang w:val="nl-BE" w:eastAsia="nl-BE"/>
                              </w:rPr>
                              <w:t>Communiqué de presse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6.75pt;margin-top:5.2pt;width:370.85pt;height:5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PMtwIAALk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" filled="f" stroked="f">
                <v:textbox>
                  <w:txbxContent>
                    <w:p w:rsidR="00892218" w:rsidRPr="00B5684E" w:rsidRDefault="00A35C08" w:rsidP="00673D3E">
                      <w:pPr>
                        <w:spacing w:after="0" w:line="240" w:lineRule="auto"/>
                        <w:rPr>
                          <w:rFonts w:ascii="Rockwell" w:hAnsi="Rockwell" w:cs="Rockwell"/>
                          <w:color w:val="00AEEF"/>
                          <w:sz w:val="56"/>
                          <w:szCs w:val="56"/>
                          <w:lang w:val="nl-BE" w:eastAsia="nl-BE"/>
                        </w:rPr>
                      </w:pPr>
                      <w:r w:rsidRPr="00A35C08">
                        <w:rPr>
                          <w:rFonts w:ascii="Rockwell" w:hAnsi="Rockwell" w:cs="Rockwell"/>
                          <w:color w:val="00B0F0"/>
                          <w:sz w:val="56"/>
                          <w:szCs w:val="56"/>
                          <w:lang w:val="nl-BE" w:eastAsia="nl-BE"/>
                        </w:rPr>
                        <w:t>Communiqué de presse</w:t>
                      </w:r>
                    </w:p>
                  </w:txbxContent>
                </v:textbox>
              </v:shape>
            </w:pict>
          </mc:Fallback>
        </mc:AlternateContent>
      </w:r>
      <w:r w:rsidR="00571370" w:rsidRPr="00AB1C4D">
        <w:rPr>
          <w:noProof/>
          <w:lang w:val="nl-BE" w:eastAsia="nl-BE"/>
        </w:rPr>
        <w:drawing>
          <wp:inline distT="0" distB="0" distL="0" distR="0" wp14:anchorId="215AF1C6" wp14:editId="38FA0D3A">
            <wp:extent cx="802005" cy="622935"/>
            <wp:effectExtent l="19050" t="0" r="0" b="0"/>
            <wp:docPr id="1" name="Picture 1" descr="KBC_Logo_5cm_300dpi_no_anti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_Logo_5cm_300dpi_no_antialias"/>
                    <pic:cNvPicPr>
                      <a:picLocks noChangeAspect="1" noChangeArrowheads="1"/>
                    </pic:cNvPicPr>
                  </pic:nvPicPr>
                  <pic:blipFill>
                    <a:blip r:embed="rId8" cstate="print"/>
                    <a:srcRect/>
                    <a:stretch>
                      <a:fillRect/>
                    </a:stretch>
                  </pic:blipFill>
                  <pic:spPr bwMode="auto">
                    <a:xfrm>
                      <a:off x="0" y="0"/>
                      <a:ext cx="802005" cy="622935"/>
                    </a:xfrm>
                    <a:prstGeom prst="rect">
                      <a:avLst/>
                    </a:prstGeom>
                    <a:noFill/>
                    <a:ln w="9525">
                      <a:noFill/>
                      <a:miter lim="800000"/>
                      <a:headEnd/>
                      <a:tailEnd/>
                    </a:ln>
                  </pic:spPr>
                </pic:pic>
              </a:graphicData>
            </a:graphic>
          </wp:inline>
        </w:drawing>
      </w:r>
    </w:p>
    <w:p w:rsidR="00A35C08" w:rsidRPr="00AB1C4D" w:rsidRDefault="00A35C08" w:rsidP="00673D3E">
      <w:pPr>
        <w:pStyle w:val="NoSpacing"/>
        <w:ind w:left="1440"/>
        <w:rPr>
          <w:sz w:val="8"/>
          <w:szCs w:val="8"/>
          <w:lang w:val="fr-FR"/>
        </w:rPr>
      </w:pPr>
    </w:p>
    <w:p w:rsidR="00A35C08" w:rsidRPr="00AB1C4D" w:rsidRDefault="00A35C08" w:rsidP="00673D3E">
      <w:pPr>
        <w:pStyle w:val="NoSpacing"/>
        <w:ind w:left="1440"/>
        <w:rPr>
          <w:sz w:val="8"/>
          <w:szCs w:val="8"/>
          <w:lang w:val="fr-FR"/>
        </w:rPr>
      </w:pPr>
    </w:p>
    <w:p w:rsidR="00A35C08" w:rsidRPr="00AB1C4D" w:rsidRDefault="00571370" w:rsidP="00FC36C2">
      <w:pPr>
        <w:pStyle w:val="NoSpacing"/>
        <w:ind w:left="284"/>
        <w:rPr>
          <w:lang w:val="fr-FR"/>
        </w:rPr>
      </w:pPr>
      <w:r w:rsidRPr="00AB1C4D">
        <w:rPr>
          <w:noProof/>
          <w:lang w:val="nl-BE" w:eastAsia="nl-BE"/>
        </w:rPr>
        <w:drawing>
          <wp:inline distT="0" distB="0" distL="0" distR="0" wp14:anchorId="6BDA2ACE" wp14:editId="2BA91EA4">
            <wp:extent cx="6771005" cy="168275"/>
            <wp:effectExtent l="19050" t="0" r="0" b="0"/>
            <wp:docPr id="2" name="Picture 2" descr="curve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ve01b"/>
                    <pic:cNvPicPr>
                      <a:picLocks noChangeAspect="1" noChangeArrowheads="1"/>
                    </pic:cNvPicPr>
                  </pic:nvPicPr>
                  <pic:blipFill>
                    <a:blip r:embed="rId9" cstate="print"/>
                    <a:srcRect/>
                    <a:stretch>
                      <a:fillRect/>
                    </a:stretch>
                  </pic:blipFill>
                  <pic:spPr bwMode="auto">
                    <a:xfrm>
                      <a:off x="0" y="0"/>
                      <a:ext cx="6771005" cy="168275"/>
                    </a:xfrm>
                    <a:prstGeom prst="rect">
                      <a:avLst/>
                    </a:prstGeom>
                    <a:noFill/>
                    <a:ln w="9525">
                      <a:noFill/>
                      <a:miter lim="800000"/>
                      <a:headEnd/>
                      <a:tailEnd/>
                    </a:ln>
                  </pic:spPr>
                </pic:pic>
              </a:graphicData>
            </a:graphic>
          </wp:inline>
        </w:drawing>
      </w:r>
    </w:p>
    <w:p w:rsidR="00A35C08" w:rsidRPr="00AB1C4D" w:rsidRDefault="00A35C08" w:rsidP="002D344C">
      <w:pPr>
        <w:pStyle w:val="NoSpacing"/>
        <w:ind w:left="993"/>
        <w:rPr>
          <w:lang w:val="fr-FR"/>
        </w:rPr>
      </w:pPr>
    </w:p>
    <w:p w:rsidR="00A35C08" w:rsidRPr="00AB1C4D" w:rsidRDefault="00A35C08" w:rsidP="00A35C08">
      <w:pPr>
        <w:ind w:left="993"/>
        <w:rPr>
          <w:lang w:val="fr-FR"/>
        </w:rPr>
      </w:pPr>
      <w:r w:rsidRPr="00AB1C4D">
        <w:rPr>
          <w:lang w:val="fr-FR"/>
        </w:rPr>
        <w:t xml:space="preserve">Bruxelles, le 3 </w:t>
      </w:r>
      <w:r w:rsidR="007138D6">
        <w:rPr>
          <w:lang w:val="fr-FR"/>
        </w:rPr>
        <w:t>février</w:t>
      </w:r>
      <w:r w:rsidRPr="00AB1C4D">
        <w:rPr>
          <w:lang w:val="fr-FR"/>
        </w:rPr>
        <w:t xml:space="preserve"> 2014</w:t>
      </w:r>
      <w:r w:rsidR="00B91505" w:rsidRPr="00AB1C4D">
        <w:rPr>
          <w:lang w:val="fr-FR"/>
        </w:rPr>
        <w:t xml:space="preserve"> </w:t>
      </w:r>
    </w:p>
    <w:p w:rsidR="00A35C08" w:rsidRPr="00AB1C4D" w:rsidRDefault="00A35C08" w:rsidP="002D344C">
      <w:pPr>
        <w:autoSpaceDE w:val="0"/>
        <w:autoSpaceDN w:val="0"/>
        <w:adjustRightInd w:val="0"/>
        <w:spacing w:after="0" w:line="240" w:lineRule="auto"/>
        <w:ind w:left="993" w:right="4"/>
        <w:rPr>
          <w:rFonts w:cs="Arial"/>
          <w:b/>
          <w:bCs/>
          <w:sz w:val="28"/>
          <w:szCs w:val="28"/>
          <w:lang w:val="fr-FR"/>
        </w:rPr>
      </w:pPr>
    </w:p>
    <w:p w:rsidR="00A35C08" w:rsidRPr="007138D6" w:rsidRDefault="00A35C08" w:rsidP="007F227A">
      <w:pPr>
        <w:tabs>
          <w:tab w:val="left" w:pos="1418"/>
        </w:tabs>
        <w:ind w:left="993" w:right="-31"/>
        <w:jc w:val="center"/>
        <w:rPr>
          <w:rFonts w:ascii="Rockwell" w:hAnsi="Rockwell" w:cs="Arial"/>
          <w:b/>
          <w:bCs/>
          <w:color w:val="00B0F0"/>
          <w:sz w:val="48"/>
          <w:szCs w:val="48"/>
          <w:lang w:val="fr-FR"/>
        </w:rPr>
      </w:pPr>
      <w:r w:rsidRPr="007138D6">
        <w:rPr>
          <w:rFonts w:ascii="Rockwell" w:hAnsi="Rockwell" w:cs="Arial"/>
          <w:b/>
          <w:bCs/>
          <w:color w:val="00B0F0"/>
          <w:sz w:val="48"/>
          <w:szCs w:val="48"/>
          <w:lang w:val="fr-FR"/>
        </w:rPr>
        <w:t xml:space="preserve">KBC </w:t>
      </w:r>
      <w:proofErr w:type="spellStart"/>
      <w:r w:rsidRPr="007138D6">
        <w:rPr>
          <w:rFonts w:ascii="Rockwell" w:hAnsi="Rockwell" w:cs="Arial"/>
          <w:b/>
          <w:bCs/>
          <w:color w:val="00B0F0"/>
          <w:sz w:val="48"/>
          <w:szCs w:val="48"/>
          <w:lang w:val="fr-FR"/>
        </w:rPr>
        <w:t>Lease</w:t>
      </w:r>
      <w:proofErr w:type="spellEnd"/>
      <w:r w:rsidRPr="007138D6">
        <w:rPr>
          <w:rFonts w:ascii="Rockwell" w:hAnsi="Rockwell" w:cs="Arial"/>
          <w:b/>
          <w:bCs/>
          <w:color w:val="00B0F0"/>
          <w:sz w:val="48"/>
          <w:szCs w:val="48"/>
          <w:lang w:val="fr-FR"/>
        </w:rPr>
        <w:t xml:space="preserve"> Holding simplifie </w:t>
      </w:r>
      <w:r w:rsidR="007138D6">
        <w:rPr>
          <w:rFonts w:ascii="Rockwell" w:hAnsi="Rockwell" w:cs="Arial"/>
          <w:b/>
          <w:bCs/>
          <w:color w:val="00B0F0"/>
          <w:sz w:val="48"/>
          <w:szCs w:val="48"/>
          <w:lang w:val="fr-FR"/>
        </w:rPr>
        <w:br/>
      </w:r>
      <w:r w:rsidRPr="007138D6">
        <w:rPr>
          <w:rFonts w:ascii="Rockwell" w:hAnsi="Rockwell" w:cs="Arial"/>
          <w:b/>
          <w:bCs/>
          <w:color w:val="00B0F0"/>
          <w:sz w:val="48"/>
          <w:szCs w:val="48"/>
          <w:lang w:val="fr-FR"/>
        </w:rPr>
        <w:t>sa structure</w:t>
      </w:r>
    </w:p>
    <w:p w:rsidR="00C246A7" w:rsidRDefault="00C246A7" w:rsidP="00A35C08">
      <w:pPr>
        <w:spacing w:line="240" w:lineRule="auto"/>
        <w:ind w:left="993"/>
        <w:jc w:val="both"/>
        <w:rPr>
          <w:noProof/>
          <w:color w:val="1F497D" w:themeColor="text2"/>
          <w:sz w:val="20"/>
          <w:szCs w:val="20"/>
          <w:lang w:val="fr-FR"/>
        </w:rPr>
      </w:pPr>
    </w:p>
    <w:p w:rsidR="00A35C08" w:rsidRPr="007138D6" w:rsidRDefault="00111764" w:rsidP="00A35C08">
      <w:pPr>
        <w:spacing w:line="240" w:lineRule="auto"/>
        <w:ind w:left="993"/>
        <w:jc w:val="both"/>
        <w:rPr>
          <w:noProof/>
          <w:color w:val="1F497D" w:themeColor="text2"/>
          <w:sz w:val="20"/>
          <w:szCs w:val="20"/>
          <w:lang w:val="fr-FR"/>
        </w:rPr>
      </w:pPr>
      <w:r w:rsidRPr="007138D6">
        <w:rPr>
          <w:noProof/>
          <w:color w:val="1F497D" w:themeColor="text2"/>
          <w:sz w:val="20"/>
          <w:szCs w:val="20"/>
          <w:lang w:val="fr-FR"/>
        </w:rPr>
        <w:t xml:space="preserve">KBC Lease Holding s'emploie actuellement à simplifier sa structure et à en améliorer </w:t>
      </w:r>
      <w:r w:rsidR="00A35C08" w:rsidRPr="007138D6">
        <w:rPr>
          <w:noProof/>
          <w:color w:val="1F497D" w:themeColor="text2"/>
          <w:sz w:val="20"/>
          <w:szCs w:val="20"/>
          <w:lang w:val="fr-FR"/>
        </w:rPr>
        <w:t>la transparence.</w:t>
      </w:r>
      <w:r w:rsidR="001B3A37" w:rsidRPr="007138D6">
        <w:rPr>
          <w:noProof/>
          <w:color w:val="1F497D" w:themeColor="text2"/>
          <w:sz w:val="20"/>
          <w:szCs w:val="20"/>
          <w:lang w:val="fr-FR"/>
        </w:rPr>
        <w:t xml:space="preserve"> </w:t>
      </w:r>
      <w:r w:rsidR="00A35C08" w:rsidRPr="007138D6">
        <w:rPr>
          <w:noProof/>
          <w:color w:val="1F497D" w:themeColor="text2"/>
          <w:sz w:val="20"/>
          <w:szCs w:val="20"/>
          <w:lang w:val="fr-FR"/>
        </w:rPr>
        <w:t xml:space="preserve">Ce projet s'inscrit dans un </w:t>
      </w:r>
      <w:r w:rsidR="007138D6">
        <w:rPr>
          <w:noProof/>
          <w:color w:val="1F497D" w:themeColor="text2"/>
          <w:sz w:val="20"/>
          <w:szCs w:val="20"/>
          <w:lang w:val="fr-FR"/>
        </w:rPr>
        <w:t>souci</w:t>
      </w:r>
      <w:r w:rsidR="00A35C08" w:rsidRPr="007138D6">
        <w:rPr>
          <w:noProof/>
          <w:color w:val="1F497D" w:themeColor="text2"/>
          <w:sz w:val="20"/>
          <w:szCs w:val="20"/>
          <w:lang w:val="fr-FR"/>
        </w:rPr>
        <w:t xml:space="preserve"> permanent </w:t>
      </w:r>
      <w:r w:rsidR="007138D6">
        <w:rPr>
          <w:noProof/>
          <w:color w:val="1F497D" w:themeColor="text2"/>
          <w:sz w:val="20"/>
          <w:szCs w:val="20"/>
          <w:lang w:val="fr-FR"/>
        </w:rPr>
        <w:t xml:space="preserve">de </w:t>
      </w:r>
      <w:r w:rsidR="007138D6" w:rsidRPr="007138D6">
        <w:rPr>
          <w:noProof/>
          <w:color w:val="1F497D" w:themeColor="text2"/>
          <w:sz w:val="20"/>
          <w:szCs w:val="20"/>
          <w:lang w:val="fr-FR"/>
        </w:rPr>
        <w:t xml:space="preserve">KBC Lease Holding </w:t>
      </w:r>
      <w:r w:rsidR="007138D6">
        <w:rPr>
          <w:noProof/>
          <w:color w:val="1F497D" w:themeColor="text2"/>
          <w:sz w:val="20"/>
          <w:szCs w:val="20"/>
          <w:lang w:val="fr-FR"/>
        </w:rPr>
        <w:t>d’évaluer s</w:t>
      </w:r>
      <w:r w:rsidR="00AB1C4D" w:rsidRPr="007138D6">
        <w:rPr>
          <w:noProof/>
          <w:color w:val="1F497D" w:themeColor="text2"/>
          <w:sz w:val="20"/>
          <w:szCs w:val="20"/>
          <w:lang w:val="fr-FR"/>
        </w:rPr>
        <w:t>es services proposés</w:t>
      </w:r>
      <w:r w:rsidR="00A35C08" w:rsidRPr="007138D6">
        <w:rPr>
          <w:noProof/>
          <w:color w:val="1F497D" w:themeColor="text2"/>
          <w:sz w:val="20"/>
          <w:szCs w:val="20"/>
          <w:lang w:val="fr-FR"/>
        </w:rPr>
        <w:t xml:space="preserve">, </w:t>
      </w:r>
      <w:r w:rsidR="007138D6">
        <w:rPr>
          <w:noProof/>
          <w:color w:val="1F497D" w:themeColor="text2"/>
          <w:sz w:val="20"/>
          <w:szCs w:val="20"/>
          <w:lang w:val="fr-FR"/>
        </w:rPr>
        <w:t>s</w:t>
      </w:r>
      <w:r w:rsidR="00A35C08" w:rsidRPr="007138D6">
        <w:rPr>
          <w:noProof/>
          <w:color w:val="1F497D" w:themeColor="text2"/>
          <w:sz w:val="20"/>
          <w:szCs w:val="20"/>
          <w:lang w:val="fr-FR"/>
        </w:rPr>
        <w:t xml:space="preserve">es processus et </w:t>
      </w:r>
      <w:r w:rsidR="007138D6">
        <w:rPr>
          <w:noProof/>
          <w:color w:val="1F497D" w:themeColor="text2"/>
          <w:sz w:val="20"/>
          <w:szCs w:val="20"/>
          <w:lang w:val="fr-FR"/>
        </w:rPr>
        <w:t>s</w:t>
      </w:r>
      <w:r w:rsidR="00A35C08" w:rsidRPr="007138D6">
        <w:rPr>
          <w:noProof/>
          <w:color w:val="1F497D" w:themeColor="text2"/>
          <w:sz w:val="20"/>
          <w:szCs w:val="20"/>
          <w:lang w:val="fr-FR"/>
        </w:rPr>
        <w:t>es activités, dans le but d'améliorer le service au client.</w:t>
      </w:r>
      <w:r w:rsidR="0066453F" w:rsidRPr="007138D6">
        <w:rPr>
          <w:noProof/>
          <w:color w:val="1F497D" w:themeColor="text2"/>
          <w:sz w:val="20"/>
          <w:szCs w:val="20"/>
          <w:lang w:val="fr-FR"/>
        </w:rPr>
        <w:t xml:space="preserve"> </w:t>
      </w:r>
      <w:r w:rsidR="00A35C08" w:rsidRPr="007138D6">
        <w:rPr>
          <w:noProof/>
          <w:color w:val="1F497D" w:themeColor="text2"/>
          <w:sz w:val="20"/>
          <w:szCs w:val="20"/>
          <w:lang w:val="fr-FR"/>
        </w:rPr>
        <w:t xml:space="preserve">Amorcé en 2009, le recentrage stratégique de KBC Lease Holding sur le marché belge a entraîné une contraction de la base commerciale des activités de leasing. Une adaptation du modèle d'entreprise s'imposait donc. </w:t>
      </w:r>
    </w:p>
    <w:p w:rsidR="00E84CA8" w:rsidRDefault="00C4127E" w:rsidP="00C4127E">
      <w:pPr>
        <w:spacing w:line="240" w:lineRule="auto"/>
        <w:ind w:left="993"/>
        <w:jc w:val="both"/>
        <w:rPr>
          <w:noProof/>
          <w:color w:val="1F497D" w:themeColor="text2"/>
          <w:sz w:val="20"/>
          <w:szCs w:val="20"/>
          <w:lang w:val="fr-FR"/>
        </w:rPr>
      </w:pPr>
      <w:r w:rsidRPr="007138D6">
        <w:rPr>
          <w:noProof/>
          <w:color w:val="1F497D" w:themeColor="text2"/>
          <w:sz w:val="20"/>
          <w:szCs w:val="20"/>
          <w:lang w:val="fr-FR"/>
        </w:rPr>
        <w:t>Concrètement cette adaptation se traduit par l'absorption, dans KBC Bank SA, de KBC Lease Holding SA dans un premier tem</w:t>
      </w:r>
      <w:r w:rsidR="00901036">
        <w:rPr>
          <w:noProof/>
          <w:color w:val="1F497D" w:themeColor="text2"/>
          <w:sz w:val="20"/>
          <w:szCs w:val="20"/>
          <w:lang w:val="fr-FR"/>
        </w:rPr>
        <w:t xml:space="preserve">ps, puis de KBC Lease Belgium. </w:t>
      </w:r>
      <w:r w:rsidRPr="007138D6">
        <w:rPr>
          <w:noProof/>
          <w:color w:val="1F497D" w:themeColor="text2"/>
          <w:sz w:val="20"/>
          <w:szCs w:val="20"/>
          <w:lang w:val="fr-FR"/>
        </w:rPr>
        <w:t>Le projet sera probablement achevé au second semestre de 2016.</w:t>
      </w:r>
      <w:r w:rsidR="00E84CA8" w:rsidRPr="007138D6">
        <w:rPr>
          <w:noProof/>
          <w:color w:val="1F497D" w:themeColor="text2"/>
          <w:sz w:val="20"/>
          <w:szCs w:val="20"/>
          <w:lang w:val="fr-FR"/>
        </w:rPr>
        <w:t xml:space="preserve"> </w:t>
      </w:r>
      <w:r w:rsidRPr="007138D6">
        <w:rPr>
          <w:noProof/>
          <w:color w:val="1F497D" w:themeColor="text2"/>
          <w:sz w:val="20"/>
          <w:szCs w:val="20"/>
          <w:lang w:val="fr-FR"/>
        </w:rPr>
        <w:t>KBC Autolease SA et Immolease SA resteront des entités séparées, KBC</w:t>
      </w:r>
      <w:r w:rsidR="007138D6">
        <w:rPr>
          <w:noProof/>
          <w:color w:val="1F497D" w:themeColor="text2"/>
          <w:sz w:val="20"/>
          <w:szCs w:val="20"/>
          <w:lang w:val="fr-FR"/>
        </w:rPr>
        <w:t xml:space="preserve"> en restan</w:t>
      </w:r>
      <w:r w:rsidR="009826B4">
        <w:rPr>
          <w:noProof/>
          <w:color w:val="1F497D" w:themeColor="text2"/>
          <w:sz w:val="20"/>
          <w:szCs w:val="20"/>
          <w:lang w:val="fr-FR"/>
        </w:rPr>
        <w:t>t</w:t>
      </w:r>
      <w:r w:rsidR="007138D6">
        <w:rPr>
          <w:noProof/>
          <w:color w:val="1F497D" w:themeColor="text2"/>
          <w:sz w:val="20"/>
          <w:szCs w:val="20"/>
          <w:lang w:val="fr-FR"/>
        </w:rPr>
        <w:t xml:space="preserve"> l’actionnaire</w:t>
      </w:r>
      <w:r w:rsidRPr="007138D6">
        <w:rPr>
          <w:noProof/>
          <w:color w:val="1F497D" w:themeColor="text2"/>
          <w:sz w:val="20"/>
          <w:szCs w:val="20"/>
          <w:lang w:val="fr-FR"/>
        </w:rPr>
        <w:t>.</w:t>
      </w:r>
      <w:r w:rsidR="00E84CA8" w:rsidRPr="007138D6">
        <w:rPr>
          <w:noProof/>
          <w:color w:val="1F497D" w:themeColor="text2"/>
          <w:sz w:val="20"/>
          <w:szCs w:val="20"/>
          <w:lang w:val="fr-FR"/>
        </w:rPr>
        <w:t xml:space="preserve"> </w:t>
      </w:r>
    </w:p>
    <w:p w:rsidR="00C246A7" w:rsidRDefault="00C246A7" w:rsidP="00C4127E">
      <w:pPr>
        <w:spacing w:line="240" w:lineRule="auto"/>
        <w:ind w:left="993"/>
        <w:jc w:val="both"/>
        <w:rPr>
          <w:noProof/>
          <w:color w:val="1F497D" w:themeColor="text2"/>
          <w:sz w:val="20"/>
          <w:szCs w:val="20"/>
          <w:lang w:val="fr-FR"/>
        </w:rPr>
      </w:pPr>
    </w:p>
    <w:p w:rsidR="009826B4" w:rsidRPr="007138D6" w:rsidRDefault="009826B4" w:rsidP="00C4127E">
      <w:pPr>
        <w:spacing w:line="240" w:lineRule="auto"/>
        <w:ind w:left="993"/>
        <w:jc w:val="both"/>
        <w:rPr>
          <w:noProof/>
          <w:color w:val="1F497D" w:themeColor="text2"/>
          <w:sz w:val="20"/>
          <w:szCs w:val="20"/>
          <w:lang w:val="fr-FR"/>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04"/>
        <w:gridCol w:w="4751"/>
      </w:tblGrid>
      <w:tr w:rsidR="00F56DA1" w:rsidRPr="00AB1C4D" w:rsidTr="00F56DA1">
        <w:tc>
          <w:tcPr>
            <w:tcW w:w="4485" w:type="dxa"/>
          </w:tcPr>
          <w:p w:rsidR="00F56DA1" w:rsidRPr="00AB1C4D" w:rsidRDefault="00F56DA1" w:rsidP="00F872A0">
            <w:pPr>
              <w:spacing w:line="240" w:lineRule="auto"/>
              <w:jc w:val="both"/>
              <w:rPr>
                <w:noProof/>
                <w:color w:val="003768"/>
                <w:lang w:val="fr-FR"/>
              </w:rPr>
            </w:pPr>
            <w:r w:rsidRPr="00AB1C4D">
              <w:rPr>
                <w:noProof/>
                <w:color w:val="003768"/>
                <w:lang w:val="nl-BE" w:eastAsia="nl-BE"/>
              </w:rPr>
              <mc:AlternateContent>
                <mc:Choice Requires="wps">
                  <w:drawing>
                    <wp:anchor distT="0" distB="0" distL="114300" distR="114300" simplePos="0" relativeHeight="251659264" behindDoc="0" locked="0" layoutInCell="1" allowOverlap="1" wp14:anchorId="12095285" wp14:editId="0AAF8319">
                      <wp:simplePos x="0" y="0"/>
                      <wp:positionH relativeFrom="column">
                        <wp:posOffset>2920365</wp:posOffset>
                      </wp:positionH>
                      <wp:positionV relativeFrom="paragraph">
                        <wp:posOffset>631085</wp:posOffset>
                      </wp:positionV>
                      <wp:extent cx="274881" cy="214937"/>
                      <wp:effectExtent l="0" t="19050" r="30480" b="33020"/>
                      <wp:wrapNone/>
                      <wp:docPr id="5" name="Right Arrow 5"/>
                      <wp:cNvGraphicFramePr/>
                      <a:graphic xmlns:a="http://schemas.openxmlformats.org/drawingml/2006/main">
                        <a:graphicData uri="http://schemas.microsoft.com/office/word/2010/wordprocessingShape">
                          <wps:wsp>
                            <wps:cNvSpPr/>
                            <wps:spPr>
                              <a:xfrm>
                                <a:off x="0" y="0"/>
                                <a:ext cx="274881" cy="214937"/>
                              </a:xfrm>
                              <a:prstGeom prst="rightArrow">
                                <a:avLst/>
                              </a:prstGeom>
                              <a:solidFill>
                                <a:schemeClr val="tx2">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C4127E" w:rsidRDefault="00C4127E" w:rsidP="00C412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7" type="#_x0000_t13" style="position:absolute;left:0;text-align:left;margin-left:229.95pt;margin-top:49.7pt;width:21.6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" adj="13155" fillcolor="#c6d9f1 [671]" strokecolor="#243f60 [1604]" strokeweight=".5pt">
                      <v:textbox>
                        <w:txbxContent>
                          <w:p w:rsidR="00C4127E" w:rsidRDefault="00C4127E" w:rsidP="00C4127E">
                            <w:pPr>
                              <w:jc w:val="center"/>
                            </w:pPr>
                          </w:p>
                        </w:txbxContent>
                      </v:textbox>
                    </v:shape>
                  </w:pict>
                </mc:Fallback>
              </mc:AlternateContent>
            </w:r>
            <w:r w:rsidR="009826B4">
              <w:rPr>
                <w:noProof/>
                <w:color w:val="003768"/>
                <w:lang w:val="nl-BE" w:eastAsia="nl-BE"/>
              </w:rPr>
              <w:drawing>
                <wp:inline distT="0" distB="0" distL="0" distR="0" wp14:anchorId="7FC721DE" wp14:editId="156B3E68">
                  <wp:extent cx="2880000" cy="17532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753200"/>
                          </a:xfrm>
                          <a:prstGeom prst="rect">
                            <a:avLst/>
                          </a:prstGeom>
                          <a:noFill/>
                          <a:ln>
                            <a:noFill/>
                          </a:ln>
                        </pic:spPr>
                      </pic:pic>
                    </a:graphicData>
                  </a:graphic>
                </wp:inline>
              </w:drawing>
            </w:r>
          </w:p>
        </w:tc>
        <w:tc>
          <w:tcPr>
            <w:tcW w:w="1141" w:type="dxa"/>
          </w:tcPr>
          <w:p w:rsidR="00F56DA1" w:rsidRPr="00AB1C4D" w:rsidRDefault="00F56DA1" w:rsidP="00F872A0">
            <w:pPr>
              <w:spacing w:line="240" w:lineRule="auto"/>
              <w:jc w:val="both"/>
              <w:rPr>
                <w:noProof/>
                <w:color w:val="003768"/>
                <w:lang w:val="fr-FR"/>
              </w:rPr>
            </w:pPr>
          </w:p>
        </w:tc>
        <w:tc>
          <w:tcPr>
            <w:tcW w:w="4280" w:type="dxa"/>
          </w:tcPr>
          <w:p w:rsidR="00F56DA1" w:rsidRPr="00AB1C4D" w:rsidRDefault="009826B4" w:rsidP="00F872A0">
            <w:pPr>
              <w:spacing w:line="240" w:lineRule="auto"/>
              <w:jc w:val="both"/>
              <w:rPr>
                <w:noProof/>
                <w:color w:val="003768"/>
                <w:lang w:val="fr-FR"/>
              </w:rPr>
            </w:pPr>
            <w:r>
              <w:rPr>
                <w:noProof/>
                <w:color w:val="003768"/>
                <w:lang w:val="nl-BE" w:eastAsia="nl-BE"/>
              </w:rPr>
              <w:drawing>
                <wp:inline distT="0" distB="0" distL="0" distR="0">
                  <wp:extent cx="2880000" cy="125640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256400"/>
                          </a:xfrm>
                          <a:prstGeom prst="rect">
                            <a:avLst/>
                          </a:prstGeom>
                          <a:noFill/>
                          <a:ln>
                            <a:noFill/>
                          </a:ln>
                        </pic:spPr>
                      </pic:pic>
                    </a:graphicData>
                  </a:graphic>
                </wp:inline>
              </w:drawing>
            </w:r>
          </w:p>
        </w:tc>
      </w:tr>
    </w:tbl>
    <w:p w:rsidR="00A35C08" w:rsidRDefault="00A35C08" w:rsidP="00F872A0">
      <w:pPr>
        <w:spacing w:line="240" w:lineRule="auto"/>
        <w:ind w:left="993"/>
        <w:jc w:val="both"/>
        <w:rPr>
          <w:noProof/>
          <w:color w:val="003768"/>
          <w:lang w:val="fr-FR"/>
        </w:rPr>
      </w:pPr>
    </w:p>
    <w:p w:rsidR="00A35C08" w:rsidRPr="007138D6" w:rsidRDefault="00C4127E" w:rsidP="0091404C">
      <w:pPr>
        <w:spacing w:line="240" w:lineRule="auto"/>
        <w:ind w:left="993"/>
        <w:jc w:val="both"/>
        <w:rPr>
          <w:noProof/>
          <w:color w:val="1F497D" w:themeColor="text2"/>
          <w:sz w:val="20"/>
          <w:lang w:val="fr-FR"/>
        </w:rPr>
      </w:pPr>
      <w:r w:rsidRPr="007138D6">
        <w:rPr>
          <w:noProof/>
          <w:color w:val="1F497D" w:themeColor="text2"/>
          <w:sz w:val="20"/>
          <w:lang w:val="fr-FR"/>
        </w:rPr>
        <w:t>Les effets de synergie ainsi crées concerneront surtout l'organisation interne.</w:t>
      </w:r>
      <w:r w:rsidR="00E84CA8" w:rsidRPr="007138D6">
        <w:rPr>
          <w:noProof/>
          <w:color w:val="1F497D" w:themeColor="text2"/>
          <w:sz w:val="20"/>
          <w:lang w:val="fr-FR"/>
        </w:rPr>
        <w:t xml:space="preserve"> </w:t>
      </w:r>
      <w:r w:rsidR="0091404C" w:rsidRPr="007138D6">
        <w:rPr>
          <w:noProof/>
          <w:color w:val="1F497D" w:themeColor="text2"/>
          <w:sz w:val="20"/>
          <w:lang w:val="fr-FR"/>
        </w:rPr>
        <w:t>L'intégration sera réalisée sans conséquences notable</w:t>
      </w:r>
      <w:r w:rsidR="00AB1C4D" w:rsidRPr="007138D6">
        <w:rPr>
          <w:noProof/>
          <w:color w:val="1F497D" w:themeColor="text2"/>
          <w:sz w:val="20"/>
          <w:lang w:val="fr-FR"/>
        </w:rPr>
        <w:t>s</w:t>
      </w:r>
      <w:r w:rsidR="0091404C" w:rsidRPr="007138D6">
        <w:rPr>
          <w:noProof/>
          <w:color w:val="1F497D" w:themeColor="text2"/>
          <w:sz w:val="20"/>
          <w:lang w:val="fr-FR"/>
        </w:rPr>
        <w:t xml:space="preserve"> sur l'effectif ou sur les activités des sociétés concernées. Pour les clients non plus, rien ne changera.</w:t>
      </w:r>
      <w:r w:rsidR="001B3A37" w:rsidRPr="007138D6">
        <w:rPr>
          <w:noProof/>
          <w:color w:val="1F497D" w:themeColor="text2"/>
          <w:sz w:val="20"/>
          <w:lang w:val="fr-FR"/>
        </w:rPr>
        <w:t xml:space="preserve"> </w:t>
      </w:r>
      <w:r w:rsidR="0091404C" w:rsidRPr="007138D6">
        <w:rPr>
          <w:noProof/>
          <w:color w:val="1F497D" w:themeColor="text2"/>
          <w:sz w:val="20"/>
          <w:lang w:val="fr-FR"/>
        </w:rPr>
        <w:t xml:space="preserve">Leurs contrats seront maintenus et ils conserveront leurs </w:t>
      </w:r>
      <w:r w:rsidR="00AB1C4D" w:rsidRPr="007138D6">
        <w:rPr>
          <w:noProof/>
          <w:color w:val="1F497D" w:themeColor="text2"/>
          <w:sz w:val="20"/>
          <w:lang w:val="fr-FR"/>
        </w:rPr>
        <w:t>contacts</w:t>
      </w:r>
      <w:r w:rsidR="0091404C" w:rsidRPr="007138D6">
        <w:rPr>
          <w:noProof/>
          <w:color w:val="1F497D" w:themeColor="text2"/>
          <w:sz w:val="20"/>
          <w:lang w:val="fr-FR"/>
        </w:rPr>
        <w:t xml:space="preserve"> familiers.</w:t>
      </w:r>
    </w:p>
    <w:p w:rsidR="00A35C08" w:rsidRPr="007138D6" w:rsidRDefault="0091404C" w:rsidP="0091404C">
      <w:pPr>
        <w:spacing w:line="240" w:lineRule="auto"/>
        <w:ind w:left="993"/>
        <w:jc w:val="both"/>
        <w:rPr>
          <w:noProof/>
          <w:color w:val="1F497D" w:themeColor="text2"/>
          <w:sz w:val="20"/>
          <w:lang w:val="fr-FR"/>
        </w:rPr>
      </w:pPr>
      <w:r w:rsidRPr="007138D6">
        <w:rPr>
          <w:noProof/>
          <w:color w:val="1F497D" w:themeColor="text2"/>
          <w:sz w:val="20"/>
          <w:lang w:val="fr-FR"/>
        </w:rPr>
        <w:t>L'intégration des activités de leasing dans KBC Bank ouvrira aux clients l'accès à une large offre de produits intégrée en matière de leasing et de crédits corporate, y compris pour les grandes entreprises, qui posaient des ex</w:t>
      </w:r>
      <w:r w:rsidR="00AB1C4D" w:rsidRPr="007138D6">
        <w:rPr>
          <w:noProof/>
          <w:color w:val="1F497D" w:themeColor="text2"/>
          <w:sz w:val="20"/>
          <w:lang w:val="fr-FR"/>
        </w:rPr>
        <w:t>i</w:t>
      </w:r>
      <w:r w:rsidRPr="007138D6">
        <w:rPr>
          <w:noProof/>
          <w:color w:val="1F497D" w:themeColor="text2"/>
          <w:sz w:val="20"/>
          <w:lang w:val="fr-FR"/>
        </w:rPr>
        <w:t>gences de financement sp</w:t>
      </w:r>
      <w:r w:rsidR="00AB1C4D" w:rsidRPr="007138D6">
        <w:rPr>
          <w:noProof/>
          <w:color w:val="1F497D" w:themeColor="text2"/>
          <w:sz w:val="20"/>
          <w:lang w:val="fr-FR"/>
        </w:rPr>
        <w:t>é</w:t>
      </w:r>
      <w:r w:rsidRPr="007138D6">
        <w:rPr>
          <w:noProof/>
          <w:color w:val="1F497D" w:themeColor="text2"/>
          <w:sz w:val="20"/>
          <w:lang w:val="fr-FR"/>
        </w:rPr>
        <w:t>cifiques auxquelles KBC Lease n'était pas toujours en mesure de répondre de manière optimale.</w:t>
      </w:r>
      <w:r w:rsidR="00E84CA8" w:rsidRPr="007138D6">
        <w:rPr>
          <w:noProof/>
          <w:color w:val="1F497D" w:themeColor="text2"/>
          <w:sz w:val="20"/>
          <w:lang w:val="fr-FR"/>
        </w:rPr>
        <w:t xml:space="preserve"> </w:t>
      </w:r>
    </w:p>
    <w:p w:rsidR="00C246A7" w:rsidRDefault="00C246A7">
      <w:pPr>
        <w:spacing w:after="0" w:line="240" w:lineRule="auto"/>
        <w:rPr>
          <w:rFonts w:ascii="Rockwell" w:hAnsi="Rockwell" w:cs="Arial"/>
          <w:b/>
          <w:bCs/>
          <w:color w:val="1F497D" w:themeColor="text2"/>
          <w:sz w:val="28"/>
          <w:szCs w:val="28"/>
          <w:lang w:val="fr-FR" w:eastAsia="nl-BE"/>
        </w:rPr>
      </w:pPr>
      <w:r>
        <w:rPr>
          <w:rFonts w:ascii="Rockwell" w:hAnsi="Rockwell" w:cs="Arial"/>
          <w:b/>
          <w:bCs/>
          <w:color w:val="1F497D" w:themeColor="text2"/>
          <w:sz w:val="28"/>
          <w:szCs w:val="28"/>
          <w:lang w:val="fr-FR" w:eastAsia="nl-BE"/>
        </w:rPr>
        <w:br w:type="page"/>
      </w:r>
    </w:p>
    <w:p w:rsidR="00A35C08" w:rsidRPr="007138D6" w:rsidRDefault="00A35C08" w:rsidP="002D344C">
      <w:pPr>
        <w:autoSpaceDE w:val="0"/>
        <w:autoSpaceDN w:val="0"/>
        <w:adjustRightInd w:val="0"/>
        <w:spacing w:after="0" w:line="240" w:lineRule="auto"/>
        <w:ind w:left="993" w:right="4"/>
        <w:rPr>
          <w:rFonts w:ascii="Rockwell" w:hAnsi="Rockwell" w:cs="Arial"/>
          <w:b/>
          <w:bCs/>
          <w:color w:val="1F497D" w:themeColor="text2"/>
          <w:sz w:val="28"/>
          <w:szCs w:val="28"/>
          <w:lang w:val="fr-FR" w:eastAsia="nl-BE"/>
        </w:rPr>
      </w:pPr>
    </w:p>
    <w:p w:rsidR="00574F3C" w:rsidRPr="00AB1C4D" w:rsidRDefault="00574F3C" w:rsidP="00C246A7">
      <w:pPr>
        <w:spacing w:after="0" w:line="240" w:lineRule="auto"/>
        <w:rPr>
          <w:color w:val="000000" w:themeColor="text1"/>
          <w:lang w:val="fr-FR"/>
        </w:rPr>
      </w:pPr>
    </w:p>
    <w:tbl>
      <w:tblPr>
        <w:tblpPr w:leftFromText="141" w:rightFromText="141" w:vertAnchor="page" w:horzAnchor="margin" w:tblpXSpec="center" w:tblpY="12016"/>
        <w:tblW w:w="9780" w:type="dxa"/>
        <w:tblBorders>
          <w:top w:val="single" w:sz="2" w:space="0" w:color="00B0F0"/>
          <w:bottom w:val="single" w:sz="2" w:space="0" w:color="00B0F0"/>
          <w:insideH w:val="single" w:sz="2" w:space="0" w:color="00B0F0"/>
        </w:tblBorders>
        <w:tblCellMar>
          <w:left w:w="0" w:type="dxa"/>
          <w:right w:w="0" w:type="dxa"/>
        </w:tblCellMar>
        <w:tblLook w:val="04A0" w:firstRow="1" w:lastRow="0" w:firstColumn="1" w:lastColumn="0" w:noHBand="0" w:noVBand="1"/>
      </w:tblPr>
      <w:tblGrid>
        <w:gridCol w:w="3400"/>
        <w:gridCol w:w="3400"/>
        <w:gridCol w:w="2980"/>
      </w:tblGrid>
      <w:tr w:rsidR="007138D6" w:rsidRPr="00705C1B" w:rsidTr="00C76E4F">
        <w:trPr>
          <w:trHeight w:val="356"/>
        </w:trPr>
        <w:tc>
          <w:tcPr>
            <w:tcW w:w="9780" w:type="dxa"/>
            <w:gridSpan w:val="3"/>
            <w:shd w:val="clear" w:color="auto" w:fill="FFFFFF"/>
            <w:tcMar>
              <w:top w:w="15" w:type="dxa"/>
              <w:left w:w="15" w:type="dxa"/>
              <w:bottom w:w="0" w:type="dxa"/>
              <w:right w:w="15" w:type="dxa"/>
            </w:tcMar>
            <w:vAlign w:val="center"/>
            <w:hideMark/>
          </w:tcPr>
          <w:p w:rsidR="007138D6" w:rsidRPr="009C40A0" w:rsidRDefault="007138D6" w:rsidP="00C76E4F">
            <w:pPr>
              <w:autoSpaceDE w:val="0"/>
              <w:autoSpaceDN w:val="0"/>
              <w:adjustRightInd w:val="0"/>
              <w:spacing w:after="0" w:line="240" w:lineRule="auto"/>
              <w:jc w:val="both"/>
              <w:rPr>
                <w:b/>
                <w:bCs/>
                <w:color w:val="003768"/>
                <w:sz w:val="18"/>
                <w:szCs w:val="18"/>
                <w:lang w:val="fr-FR"/>
              </w:rPr>
            </w:pPr>
          </w:p>
        </w:tc>
      </w:tr>
      <w:tr w:rsidR="007138D6" w:rsidRPr="00705C1B" w:rsidTr="00C76E4F">
        <w:trPr>
          <w:trHeight w:val="913"/>
        </w:trPr>
        <w:tc>
          <w:tcPr>
            <w:tcW w:w="3400" w:type="dxa"/>
            <w:shd w:val="clear" w:color="auto" w:fill="FFFFFF"/>
            <w:tcMar>
              <w:top w:w="15" w:type="dxa"/>
              <w:left w:w="15" w:type="dxa"/>
              <w:bottom w:w="0" w:type="dxa"/>
              <w:right w:w="15" w:type="dxa"/>
            </w:tcMar>
            <w:hideMark/>
          </w:tcPr>
          <w:p w:rsidR="007138D6" w:rsidRPr="009C40A0" w:rsidRDefault="007138D6" w:rsidP="00C76E4F">
            <w:pPr>
              <w:pStyle w:val="Footer"/>
              <w:tabs>
                <w:tab w:val="bar" w:pos="-2709"/>
              </w:tabs>
              <w:jc w:val="both"/>
              <w:rPr>
                <w:bCs/>
                <w:color w:val="00B0F0"/>
                <w:sz w:val="4"/>
                <w:szCs w:val="4"/>
                <w:lang w:val="fr-FR"/>
              </w:rPr>
            </w:pPr>
          </w:p>
          <w:p w:rsidR="007138D6" w:rsidRPr="009C40A0" w:rsidRDefault="007138D6" w:rsidP="00C76E4F">
            <w:pPr>
              <w:pStyle w:val="Footer"/>
              <w:tabs>
                <w:tab w:val="bar" w:pos="-2709"/>
              </w:tabs>
              <w:jc w:val="both"/>
              <w:rPr>
                <w:rFonts w:ascii="Rockwell" w:hAnsi="Rockwell"/>
                <w:color w:val="00B0F0"/>
                <w:sz w:val="18"/>
                <w:szCs w:val="18"/>
                <w:lang w:val="fr-FR"/>
              </w:rPr>
            </w:pPr>
            <w:r w:rsidRPr="009C40A0">
              <w:rPr>
                <w:rFonts w:ascii="Rockwell" w:hAnsi="Rockwell"/>
                <w:b/>
                <w:bCs/>
                <w:color w:val="00B0F0"/>
                <w:sz w:val="18"/>
                <w:szCs w:val="18"/>
                <w:lang w:val="fr-FR"/>
              </w:rPr>
              <w:t>KBC Groupe SA</w:t>
            </w:r>
          </w:p>
          <w:p w:rsidR="007138D6" w:rsidRPr="009C40A0" w:rsidRDefault="007138D6" w:rsidP="00C76E4F">
            <w:pPr>
              <w:pStyle w:val="Footer"/>
              <w:tabs>
                <w:tab w:val="bar" w:pos="-2709"/>
              </w:tabs>
              <w:jc w:val="both"/>
              <w:rPr>
                <w:color w:val="002060"/>
                <w:sz w:val="14"/>
                <w:szCs w:val="14"/>
                <w:lang w:val="fr-FR"/>
              </w:rPr>
            </w:pPr>
            <w:r w:rsidRPr="009C40A0">
              <w:rPr>
                <w:b/>
                <w:bCs/>
                <w:color w:val="002060"/>
                <w:sz w:val="14"/>
                <w:szCs w:val="14"/>
                <w:lang w:val="fr-FR"/>
              </w:rPr>
              <w:t>Avenue du Port 2 - 1080 Bruxelles</w:t>
            </w:r>
          </w:p>
          <w:p w:rsidR="007138D6" w:rsidRPr="009C40A0" w:rsidRDefault="007138D6" w:rsidP="00C76E4F">
            <w:pPr>
              <w:pStyle w:val="Footer"/>
              <w:tabs>
                <w:tab w:val="bar" w:pos="-2709"/>
              </w:tabs>
              <w:jc w:val="both"/>
              <w:rPr>
                <w:color w:val="002060"/>
                <w:sz w:val="14"/>
                <w:szCs w:val="14"/>
                <w:lang w:val="fr-FR"/>
              </w:rPr>
            </w:pPr>
            <w:r w:rsidRPr="009C40A0">
              <w:rPr>
                <w:b/>
                <w:bCs/>
                <w:color w:val="002060"/>
                <w:sz w:val="14"/>
                <w:szCs w:val="14"/>
                <w:lang w:val="fr-FR"/>
              </w:rPr>
              <w:t xml:space="preserve">Viviane </w:t>
            </w:r>
            <w:proofErr w:type="spellStart"/>
            <w:r w:rsidRPr="009C40A0">
              <w:rPr>
                <w:b/>
                <w:bCs/>
                <w:color w:val="002060"/>
                <w:sz w:val="14"/>
                <w:szCs w:val="14"/>
                <w:lang w:val="fr-FR"/>
              </w:rPr>
              <w:t>Huybrecht</w:t>
            </w:r>
            <w:proofErr w:type="spellEnd"/>
          </w:p>
          <w:p w:rsidR="007138D6" w:rsidRPr="00B5684E" w:rsidRDefault="007138D6" w:rsidP="00C76E4F">
            <w:pPr>
              <w:autoSpaceDE w:val="0"/>
              <w:autoSpaceDN w:val="0"/>
              <w:adjustRightInd w:val="0"/>
              <w:spacing w:after="0" w:line="240" w:lineRule="auto"/>
              <w:jc w:val="both"/>
              <w:rPr>
                <w:rFonts w:cs="Arial"/>
                <w:b/>
                <w:color w:val="003768"/>
                <w:sz w:val="14"/>
                <w:szCs w:val="14"/>
                <w:lang w:val="fr-FR" w:eastAsia="nl-BE"/>
              </w:rPr>
            </w:pPr>
            <w:r w:rsidRPr="009C40A0">
              <w:rPr>
                <w:rFonts w:cs="Arial"/>
                <w:b/>
                <w:color w:val="003768"/>
                <w:sz w:val="14"/>
                <w:szCs w:val="14"/>
                <w:lang w:val="fr-FR"/>
              </w:rPr>
              <w:t xml:space="preserve">Directeur </w:t>
            </w:r>
            <w:proofErr w:type="spellStart"/>
            <w:r w:rsidRPr="009C40A0">
              <w:rPr>
                <w:rFonts w:cs="Arial"/>
                <w:b/>
                <w:color w:val="003768"/>
                <w:sz w:val="14"/>
                <w:szCs w:val="14"/>
                <w:lang w:val="fr-FR"/>
              </w:rPr>
              <w:t>Corporate</w:t>
            </w:r>
            <w:proofErr w:type="spellEnd"/>
          </w:p>
          <w:p w:rsidR="007138D6" w:rsidRPr="00B5684E" w:rsidRDefault="007138D6" w:rsidP="00C76E4F">
            <w:pPr>
              <w:autoSpaceDE w:val="0"/>
              <w:autoSpaceDN w:val="0"/>
              <w:adjustRightInd w:val="0"/>
              <w:spacing w:after="0" w:line="240" w:lineRule="auto"/>
              <w:jc w:val="both"/>
              <w:rPr>
                <w:rFonts w:cs="Arial"/>
                <w:b/>
                <w:color w:val="003768"/>
                <w:sz w:val="14"/>
                <w:szCs w:val="14"/>
                <w:lang w:val="fr-FR" w:eastAsia="nl-BE"/>
              </w:rPr>
            </w:pPr>
            <w:r w:rsidRPr="009C40A0">
              <w:rPr>
                <w:rFonts w:cs="Arial"/>
                <w:b/>
                <w:color w:val="003768"/>
                <w:sz w:val="14"/>
                <w:szCs w:val="14"/>
                <w:lang w:val="fr-FR"/>
              </w:rPr>
              <w:t>Communication /</w:t>
            </w:r>
          </w:p>
          <w:p w:rsidR="007138D6" w:rsidRPr="00945D83" w:rsidRDefault="007138D6" w:rsidP="00C76E4F">
            <w:pPr>
              <w:autoSpaceDE w:val="0"/>
              <w:autoSpaceDN w:val="0"/>
              <w:adjustRightInd w:val="0"/>
              <w:spacing w:after="0" w:line="240" w:lineRule="auto"/>
              <w:jc w:val="both"/>
              <w:rPr>
                <w:rFonts w:cs="Arial"/>
                <w:b/>
                <w:color w:val="003768"/>
                <w:sz w:val="14"/>
                <w:szCs w:val="14"/>
                <w:lang w:eastAsia="nl-BE"/>
              </w:rPr>
            </w:pPr>
            <w:r w:rsidRPr="00945D83">
              <w:rPr>
                <w:rFonts w:cs="Arial"/>
                <w:b/>
                <w:color w:val="003768"/>
                <w:sz w:val="14"/>
                <w:szCs w:val="14"/>
              </w:rPr>
              <w:t>Porte-parole</w:t>
            </w:r>
          </w:p>
          <w:p w:rsidR="007138D6" w:rsidRPr="003A10F4" w:rsidRDefault="007138D6" w:rsidP="00C76E4F">
            <w:pPr>
              <w:pStyle w:val="Footer"/>
              <w:tabs>
                <w:tab w:val="bar" w:pos="-2709"/>
              </w:tabs>
              <w:jc w:val="both"/>
              <w:rPr>
                <w:b/>
                <w:bCs/>
                <w:color w:val="002060"/>
                <w:sz w:val="14"/>
                <w:szCs w:val="14"/>
              </w:rPr>
            </w:pPr>
            <w:proofErr w:type="spellStart"/>
            <w:r>
              <w:rPr>
                <w:b/>
                <w:bCs/>
                <w:color w:val="002060"/>
                <w:sz w:val="14"/>
                <w:szCs w:val="14"/>
              </w:rPr>
              <w:t>Tél</w:t>
            </w:r>
            <w:proofErr w:type="spellEnd"/>
            <w:r>
              <w:rPr>
                <w:b/>
                <w:bCs/>
                <w:color w:val="002060"/>
                <w:sz w:val="14"/>
                <w:szCs w:val="14"/>
              </w:rPr>
              <w:t>. 02 429 85 45</w:t>
            </w:r>
          </w:p>
          <w:p w:rsidR="007138D6" w:rsidRPr="003A10F4" w:rsidRDefault="007138D6" w:rsidP="00C76E4F">
            <w:pPr>
              <w:pStyle w:val="Footer"/>
              <w:tabs>
                <w:tab w:val="bar" w:pos="-2709"/>
              </w:tabs>
              <w:jc w:val="both"/>
              <w:rPr>
                <w:b/>
                <w:bCs/>
                <w:color w:val="002060"/>
                <w:sz w:val="4"/>
                <w:szCs w:val="4"/>
              </w:rPr>
            </w:pPr>
          </w:p>
        </w:tc>
        <w:tc>
          <w:tcPr>
            <w:tcW w:w="3400" w:type="dxa"/>
            <w:shd w:val="clear" w:color="auto" w:fill="FFFFFF"/>
            <w:tcMar>
              <w:top w:w="15" w:type="dxa"/>
              <w:left w:w="15" w:type="dxa"/>
              <w:bottom w:w="0" w:type="dxa"/>
              <w:right w:w="15" w:type="dxa"/>
            </w:tcMar>
            <w:hideMark/>
          </w:tcPr>
          <w:p w:rsidR="007138D6" w:rsidRPr="009C40A0" w:rsidRDefault="007138D6" w:rsidP="00C76E4F">
            <w:pPr>
              <w:pStyle w:val="Footer"/>
              <w:tabs>
                <w:tab w:val="bar" w:pos="-2709"/>
              </w:tabs>
              <w:jc w:val="both"/>
              <w:rPr>
                <w:b/>
                <w:bCs/>
                <w:color w:val="002060"/>
                <w:sz w:val="4"/>
                <w:szCs w:val="4"/>
                <w:lang w:val="fr-FR"/>
              </w:rPr>
            </w:pPr>
          </w:p>
          <w:p w:rsidR="007138D6" w:rsidRPr="009C40A0" w:rsidRDefault="007138D6" w:rsidP="00C76E4F">
            <w:pPr>
              <w:pStyle w:val="Footer"/>
              <w:tabs>
                <w:tab w:val="bar" w:pos="-2709"/>
              </w:tabs>
              <w:jc w:val="both"/>
              <w:rPr>
                <w:rFonts w:ascii="Rockwell" w:hAnsi="Rockwell"/>
                <w:b/>
                <w:bCs/>
                <w:color w:val="002060"/>
                <w:sz w:val="18"/>
                <w:szCs w:val="18"/>
                <w:lang w:val="fr-FR"/>
              </w:rPr>
            </w:pPr>
          </w:p>
          <w:p w:rsidR="007138D6" w:rsidRPr="009C40A0" w:rsidRDefault="007138D6" w:rsidP="00C76E4F">
            <w:pPr>
              <w:pStyle w:val="Footer"/>
              <w:tabs>
                <w:tab w:val="bar" w:pos="-2709"/>
              </w:tabs>
              <w:jc w:val="both"/>
              <w:rPr>
                <w:rFonts w:cs="Arial"/>
                <w:b/>
                <w:color w:val="003768"/>
                <w:sz w:val="14"/>
                <w:szCs w:val="14"/>
                <w:lang w:val="fr-FR"/>
              </w:rPr>
            </w:pPr>
            <w:r w:rsidRPr="009C40A0">
              <w:rPr>
                <w:rFonts w:cs="Arial"/>
                <w:b/>
                <w:color w:val="003768"/>
                <w:sz w:val="14"/>
                <w:szCs w:val="14"/>
                <w:lang w:val="fr-FR"/>
              </w:rPr>
              <w:t>Service Presse</w:t>
            </w:r>
          </w:p>
          <w:p w:rsidR="007138D6" w:rsidRPr="009C40A0" w:rsidRDefault="007138D6" w:rsidP="00C76E4F">
            <w:pPr>
              <w:pStyle w:val="Footer"/>
              <w:tabs>
                <w:tab w:val="bar" w:pos="-2709"/>
              </w:tabs>
              <w:jc w:val="both"/>
              <w:rPr>
                <w:b/>
                <w:bCs/>
                <w:color w:val="002060"/>
                <w:sz w:val="14"/>
                <w:szCs w:val="14"/>
                <w:lang w:val="fr-FR"/>
              </w:rPr>
            </w:pPr>
            <w:r w:rsidRPr="009C40A0">
              <w:rPr>
                <w:b/>
                <w:bCs/>
                <w:color w:val="002060"/>
                <w:sz w:val="14"/>
                <w:szCs w:val="14"/>
                <w:lang w:val="fr-FR"/>
              </w:rPr>
              <w:t xml:space="preserve">Tél. 02 429 65 01 </w:t>
            </w:r>
            <w:proofErr w:type="spellStart"/>
            <w:r w:rsidRPr="009C40A0">
              <w:rPr>
                <w:b/>
                <w:bCs/>
                <w:color w:val="002060"/>
                <w:sz w:val="14"/>
                <w:szCs w:val="14"/>
                <w:lang w:val="fr-FR"/>
              </w:rPr>
              <w:t>Stef</w:t>
            </w:r>
            <w:proofErr w:type="spellEnd"/>
            <w:r w:rsidRPr="009C40A0">
              <w:rPr>
                <w:b/>
                <w:bCs/>
                <w:color w:val="002060"/>
                <w:sz w:val="14"/>
                <w:szCs w:val="14"/>
                <w:lang w:val="fr-FR"/>
              </w:rPr>
              <w:t xml:space="preserve"> </w:t>
            </w:r>
            <w:proofErr w:type="spellStart"/>
            <w:r w:rsidRPr="009C40A0">
              <w:rPr>
                <w:b/>
                <w:bCs/>
                <w:color w:val="002060"/>
                <w:sz w:val="14"/>
                <w:szCs w:val="14"/>
                <w:lang w:val="fr-FR"/>
              </w:rPr>
              <w:t>Leunens</w:t>
            </w:r>
            <w:proofErr w:type="spellEnd"/>
          </w:p>
          <w:p w:rsidR="007138D6" w:rsidRPr="00F021E9" w:rsidRDefault="007138D6" w:rsidP="00C76E4F">
            <w:pPr>
              <w:pStyle w:val="Footer"/>
              <w:tabs>
                <w:tab w:val="bar" w:pos="-2709"/>
              </w:tabs>
              <w:jc w:val="both"/>
              <w:rPr>
                <w:b/>
                <w:bCs/>
                <w:color w:val="002060"/>
                <w:sz w:val="14"/>
                <w:szCs w:val="14"/>
                <w:lang w:val="fr-FR"/>
              </w:rPr>
            </w:pPr>
            <w:r w:rsidRPr="009C40A0">
              <w:rPr>
                <w:b/>
                <w:bCs/>
                <w:color w:val="002060"/>
                <w:sz w:val="14"/>
                <w:szCs w:val="14"/>
                <w:lang w:val="fr-FR"/>
              </w:rPr>
              <w:t xml:space="preserve">Tél. 02 429 29 15 Ilse De </w:t>
            </w:r>
            <w:proofErr w:type="spellStart"/>
            <w:r w:rsidRPr="009C40A0">
              <w:rPr>
                <w:b/>
                <w:bCs/>
                <w:color w:val="002060"/>
                <w:sz w:val="14"/>
                <w:szCs w:val="14"/>
                <w:lang w:val="fr-FR"/>
              </w:rPr>
              <w:t>Muyer</w:t>
            </w:r>
            <w:proofErr w:type="spellEnd"/>
          </w:p>
          <w:p w:rsidR="007138D6" w:rsidRPr="00F021E9" w:rsidRDefault="007138D6" w:rsidP="00C76E4F">
            <w:pPr>
              <w:pStyle w:val="Footer"/>
              <w:tabs>
                <w:tab w:val="bar" w:pos="-2709"/>
              </w:tabs>
              <w:jc w:val="both"/>
              <w:rPr>
                <w:color w:val="002060"/>
                <w:sz w:val="14"/>
                <w:szCs w:val="14"/>
                <w:lang w:val="fr-FR"/>
              </w:rPr>
            </w:pPr>
            <w:r w:rsidRPr="00F021E9">
              <w:rPr>
                <w:b/>
                <w:bCs/>
                <w:color w:val="002060"/>
                <w:sz w:val="14"/>
                <w:szCs w:val="14"/>
              </w:rPr>
              <w:t>Fax 02 429 81 60</w:t>
            </w:r>
          </w:p>
          <w:p w:rsidR="007138D6" w:rsidRPr="00F021E9" w:rsidRDefault="007138D6" w:rsidP="00C76E4F">
            <w:pPr>
              <w:pStyle w:val="Footer"/>
              <w:tabs>
                <w:tab w:val="bar" w:pos="-2709"/>
              </w:tabs>
              <w:jc w:val="both"/>
              <w:rPr>
                <w:lang w:val="fr-FR"/>
              </w:rPr>
            </w:pPr>
            <w:r w:rsidRPr="00F021E9">
              <w:rPr>
                <w:b/>
                <w:bCs/>
                <w:color w:val="002060"/>
                <w:sz w:val="14"/>
                <w:szCs w:val="14"/>
              </w:rPr>
              <w:t xml:space="preserve">E-mail : </w:t>
            </w:r>
            <w:hyperlink r:id="rId12" w:history="1">
              <w:r w:rsidRPr="00F021E9">
                <w:rPr>
                  <w:rStyle w:val="Hyperlink"/>
                  <w:b/>
                  <w:bCs/>
                  <w:color w:val="00AEEF"/>
                  <w:sz w:val="14"/>
                  <w:szCs w:val="14"/>
                </w:rPr>
                <w:t>pressofficekbc@kbc.be</w:t>
              </w:r>
            </w:hyperlink>
          </w:p>
        </w:tc>
        <w:tc>
          <w:tcPr>
            <w:tcW w:w="2980" w:type="dxa"/>
            <w:shd w:val="clear" w:color="auto" w:fill="FFFFFF"/>
            <w:tcMar>
              <w:top w:w="15" w:type="dxa"/>
              <w:left w:w="15" w:type="dxa"/>
              <w:bottom w:w="0" w:type="dxa"/>
              <w:right w:w="15" w:type="dxa"/>
            </w:tcMar>
            <w:hideMark/>
          </w:tcPr>
          <w:p w:rsidR="007138D6" w:rsidRPr="009C40A0" w:rsidRDefault="007138D6" w:rsidP="00C76E4F">
            <w:pPr>
              <w:pStyle w:val="Footer"/>
              <w:tabs>
                <w:tab w:val="bar" w:pos="-2709"/>
              </w:tabs>
              <w:jc w:val="both"/>
              <w:rPr>
                <w:b/>
                <w:bCs/>
                <w:color w:val="002060"/>
                <w:sz w:val="4"/>
                <w:szCs w:val="4"/>
                <w:lang w:val="fr-FR"/>
              </w:rPr>
            </w:pPr>
          </w:p>
          <w:p w:rsidR="007138D6" w:rsidRPr="009C40A0" w:rsidRDefault="007138D6" w:rsidP="00C76E4F">
            <w:pPr>
              <w:pStyle w:val="Footer"/>
              <w:tabs>
                <w:tab w:val="bar" w:pos="-2709"/>
              </w:tabs>
              <w:jc w:val="both"/>
              <w:rPr>
                <w:b/>
                <w:bCs/>
                <w:color w:val="002060"/>
                <w:sz w:val="18"/>
                <w:szCs w:val="18"/>
                <w:lang w:val="fr-FR"/>
              </w:rPr>
            </w:pPr>
          </w:p>
          <w:p w:rsidR="007138D6" w:rsidRPr="009C40A0" w:rsidRDefault="007138D6" w:rsidP="00C76E4F">
            <w:pPr>
              <w:autoSpaceDE w:val="0"/>
              <w:autoSpaceDN w:val="0"/>
              <w:adjustRightInd w:val="0"/>
              <w:spacing w:after="0" w:line="240" w:lineRule="auto"/>
              <w:jc w:val="both"/>
              <w:rPr>
                <w:rFonts w:cs="Arial"/>
                <w:color w:val="003768"/>
                <w:sz w:val="14"/>
                <w:szCs w:val="14"/>
                <w:lang w:val="fr-FR" w:eastAsia="nl-BE"/>
              </w:rPr>
            </w:pPr>
            <w:r w:rsidRPr="009C40A0">
              <w:rPr>
                <w:rFonts w:cs="Arial"/>
                <w:b/>
                <w:color w:val="003768"/>
                <w:sz w:val="14"/>
                <w:szCs w:val="14"/>
                <w:lang w:val="fr-FR"/>
              </w:rPr>
              <w:t xml:space="preserve">Les communiqués de presse KBC sont disponibles sur </w:t>
            </w:r>
            <w:hyperlink r:id="rId13" w:history="1">
              <w:r w:rsidRPr="009C40A0">
                <w:rPr>
                  <w:rStyle w:val="Hyperlink"/>
                  <w:b/>
                  <w:bCs/>
                  <w:color w:val="00B0F0"/>
                  <w:sz w:val="14"/>
                  <w:szCs w:val="14"/>
                  <w:lang w:val="fr-FR"/>
                </w:rPr>
                <w:t>www.kbc.com</w:t>
              </w:r>
            </w:hyperlink>
            <w:r w:rsidRPr="009C40A0">
              <w:rPr>
                <w:b/>
                <w:bCs/>
                <w:color w:val="002060"/>
                <w:sz w:val="14"/>
                <w:szCs w:val="14"/>
                <w:lang w:val="fr-FR"/>
              </w:rPr>
              <w:t xml:space="preserve"> </w:t>
            </w:r>
            <w:r w:rsidRPr="009C40A0">
              <w:rPr>
                <w:rFonts w:cs="Arial"/>
                <w:b/>
                <w:color w:val="003768"/>
                <w:sz w:val="14"/>
                <w:szCs w:val="14"/>
                <w:lang w:val="fr-FR"/>
              </w:rPr>
              <w:t>ou sur simple demande adressée par courriel à</w:t>
            </w:r>
            <w:r w:rsidRPr="009C40A0">
              <w:rPr>
                <w:b/>
                <w:bCs/>
                <w:color w:val="003768"/>
                <w:sz w:val="14"/>
                <w:szCs w:val="14"/>
                <w:lang w:val="fr-FR"/>
              </w:rPr>
              <w:t xml:space="preserve"> </w:t>
            </w:r>
            <w:hyperlink r:id="rId14" w:history="1">
              <w:r w:rsidRPr="009C40A0">
                <w:rPr>
                  <w:rStyle w:val="Hyperlink"/>
                  <w:b/>
                  <w:bCs/>
                  <w:color w:val="00B0F0"/>
                  <w:sz w:val="14"/>
                  <w:szCs w:val="14"/>
                  <w:lang w:val="fr-FR"/>
                </w:rPr>
                <w:t>pressofficekbc@kbc.be</w:t>
              </w:r>
            </w:hyperlink>
          </w:p>
          <w:p w:rsidR="007138D6" w:rsidRPr="009C40A0" w:rsidRDefault="007138D6" w:rsidP="00C76E4F">
            <w:pPr>
              <w:pStyle w:val="Footer"/>
              <w:tabs>
                <w:tab w:val="bar" w:pos="-2709"/>
              </w:tabs>
              <w:spacing w:after="120"/>
              <w:jc w:val="both"/>
              <w:rPr>
                <w:b/>
                <w:bCs/>
                <w:color w:val="002060"/>
                <w:sz w:val="14"/>
                <w:szCs w:val="14"/>
                <w:lang w:val="fr-FR"/>
              </w:rPr>
            </w:pPr>
          </w:p>
          <w:p w:rsidR="007138D6" w:rsidRPr="009C40A0" w:rsidRDefault="007138D6" w:rsidP="00C76E4F">
            <w:pPr>
              <w:pStyle w:val="Footer"/>
              <w:tabs>
                <w:tab w:val="bar" w:pos="-2709"/>
              </w:tabs>
              <w:spacing w:after="120"/>
              <w:jc w:val="both"/>
              <w:rPr>
                <w:color w:val="002060"/>
                <w:lang w:val="fr-FR"/>
              </w:rPr>
            </w:pPr>
            <w:r w:rsidRPr="009C40A0">
              <w:rPr>
                <w:rFonts w:cs="Calibri"/>
                <w:b/>
                <w:color w:val="003768"/>
                <w:sz w:val="14"/>
                <w:szCs w:val="14"/>
                <w:lang w:val="fr-FR"/>
              </w:rPr>
              <w:t>Suivez-nous sur</w:t>
            </w:r>
            <w:r w:rsidRPr="009C40A0">
              <w:rPr>
                <w:lang w:val="fr-FR"/>
              </w:rPr>
              <w:t xml:space="preserve"> </w:t>
            </w:r>
            <w:hyperlink r:id="rId15" w:history="1">
              <w:r w:rsidRPr="009C40A0">
                <w:rPr>
                  <w:rStyle w:val="Hyperlink"/>
                  <w:b/>
                  <w:bCs/>
                  <w:color w:val="00B0F0"/>
                  <w:sz w:val="14"/>
                  <w:szCs w:val="14"/>
                  <w:lang w:val="fr-FR"/>
                </w:rPr>
                <w:t>www.twitter.com/kbc_group</w:t>
              </w:r>
            </w:hyperlink>
          </w:p>
        </w:tc>
      </w:tr>
    </w:tbl>
    <w:p w:rsidR="007F227A" w:rsidRDefault="007F227A" w:rsidP="00020337">
      <w:pPr>
        <w:pStyle w:val="NoSpacing"/>
        <w:ind w:left="993" w:right="664"/>
        <w:rPr>
          <w:lang w:val="fr-FR"/>
        </w:rPr>
      </w:pPr>
    </w:p>
    <w:p w:rsidR="00D05B5A" w:rsidRDefault="00D05B5A" w:rsidP="00020337">
      <w:pPr>
        <w:pStyle w:val="NoSpacing"/>
        <w:ind w:left="993" w:right="664"/>
        <w:rPr>
          <w:noProof/>
          <w:lang w:val="nl-BE" w:eastAsia="nl-BE"/>
        </w:rPr>
      </w:pPr>
      <w:r w:rsidRPr="00435390">
        <w:rPr>
          <w:rFonts w:ascii="Rockwell" w:hAnsi="Rockwell" w:cs="Arial"/>
          <w:b/>
          <w:bCs/>
          <w:color w:val="1F497D" w:themeColor="text2"/>
          <w:sz w:val="24"/>
          <w:szCs w:val="24"/>
          <w:lang w:val="fr-FR"/>
        </w:rPr>
        <w:t>Note aux rédactions</w:t>
      </w:r>
      <w:r w:rsidRPr="00AB1C4D">
        <w:rPr>
          <w:noProof/>
          <w:lang w:val="nl-BE" w:eastAsia="nl-BE"/>
        </w:rPr>
        <w:t xml:space="preserve"> </w:t>
      </w:r>
    </w:p>
    <w:p w:rsidR="00A35C08" w:rsidRPr="00AB1C4D" w:rsidRDefault="00D60119" w:rsidP="00020337">
      <w:pPr>
        <w:pStyle w:val="NoSpacing"/>
        <w:ind w:left="993" w:right="664"/>
        <w:rPr>
          <w:lang w:val="fr-FR"/>
        </w:rPr>
      </w:pPr>
      <w:r w:rsidRPr="00AB1C4D">
        <w:rPr>
          <w:noProof/>
          <w:lang w:val="nl-BE" w:eastAsia="nl-BE"/>
        </w:rPr>
        <mc:AlternateContent>
          <mc:Choice Requires="wps">
            <w:drawing>
              <wp:anchor distT="0" distB="0" distL="114300" distR="114300" simplePos="0" relativeHeight="251658240" behindDoc="0" locked="0" layoutInCell="1" allowOverlap="1" wp14:anchorId="58211BD7" wp14:editId="0935EF1C">
                <wp:simplePos x="0" y="0"/>
                <wp:positionH relativeFrom="column">
                  <wp:align>left</wp:align>
                </wp:positionH>
                <wp:positionV relativeFrom="paragraph">
                  <wp:posOffset>6477000</wp:posOffset>
                </wp:positionV>
                <wp:extent cx="958215" cy="139065"/>
                <wp:effectExtent l="0" t="0" r="3810" b="381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218" w:rsidRDefault="008922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margin-top:510pt;width:75.45pt;height:10.95pt;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oVsAIAALA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" filled="f" stroked="f">
                <v:textbox inset="0,0,0,0">
                  <w:txbxContent>
                    <w:p w:rsidR="00892218" w:rsidRDefault="00892218"/>
                  </w:txbxContent>
                </v:textbox>
              </v:shape>
            </w:pict>
          </mc:Fallback>
        </mc:AlternateContent>
      </w:r>
    </w:p>
    <w:p w:rsidR="007F227A" w:rsidRPr="00B30546" w:rsidRDefault="007F227A" w:rsidP="007F227A">
      <w:pPr>
        <w:spacing w:line="240" w:lineRule="auto"/>
        <w:ind w:left="993"/>
        <w:jc w:val="both"/>
        <w:rPr>
          <w:rFonts w:ascii="Rockwell" w:hAnsi="Rockwell"/>
          <w:b/>
          <w:noProof/>
          <w:color w:val="003768"/>
          <w:sz w:val="20"/>
          <w:szCs w:val="24"/>
          <w:lang w:val="nl-BE"/>
        </w:rPr>
      </w:pPr>
      <w:r w:rsidRPr="00BD5499">
        <w:rPr>
          <w:rFonts w:asciiTheme="minorHAnsi" w:hAnsiTheme="minorHAnsi" w:cstheme="minorHAnsi"/>
          <w:b/>
          <w:noProof/>
          <w:color w:val="003768"/>
          <w:sz w:val="20"/>
          <w:szCs w:val="24"/>
          <w:lang w:val="nl-BE"/>
        </w:rPr>
        <w:t>KBC Lease Group</w:t>
      </w:r>
      <w:r>
        <w:rPr>
          <w:rFonts w:ascii="Rockwell" w:hAnsi="Rockwell"/>
          <w:b/>
          <w:noProof/>
          <w:color w:val="003768"/>
          <w:sz w:val="20"/>
          <w:szCs w:val="24"/>
          <w:lang w:val="nl-BE"/>
        </w:rPr>
        <w:t xml:space="preserve"> </w:t>
      </w:r>
      <w:r w:rsidRPr="0010149A">
        <w:rPr>
          <w:b/>
          <w:color w:val="003768"/>
          <w:sz w:val="18"/>
          <w:lang w:val="en-GB"/>
        </w:rPr>
        <w:t>(</w:t>
      </w:r>
      <w:hyperlink r:id="rId16" w:history="1">
        <w:r w:rsidRPr="00571C2C">
          <w:rPr>
            <w:rStyle w:val="Hyperlink"/>
            <w:b/>
            <w:sz w:val="18"/>
            <w:lang w:val="en-GB"/>
          </w:rPr>
          <w:t>https://www.kbclease.be</w:t>
        </w:r>
      </w:hyperlink>
      <w:r>
        <w:rPr>
          <w:b/>
          <w:color w:val="003768"/>
          <w:sz w:val="18"/>
          <w:lang w:val="en-GB"/>
        </w:rPr>
        <w:t xml:space="preserve"> </w:t>
      </w:r>
      <w:r w:rsidRPr="0010149A">
        <w:rPr>
          <w:b/>
          <w:color w:val="003768"/>
          <w:sz w:val="18"/>
          <w:lang w:val="en-GB"/>
        </w:rPr>
        <w:t>)</w:t>
      </w:r>
    </w:p>
    <w:p w:rsidR="007F227A" w:rsidRPr="00D05B5A" w:rsidRDefault="007F227A" w:rsidP="007F227A">
      <w:pPr>
        <w:spacing w:line="240" w:lineRule="auto"/>
        <w:ind w:left="993"/>
        <w:jc w:val="both"/>
        <w:rPr>
          <w:noProof/>
          <w:color w:val="1F497D" w:themeColor="text2"/>
          <w:sz w:val="18"/>
          <w:lang w:val="fr-FR"/>
        </w:rPr>
      </w:pPr>
      <w:r w:rsidRPr="00D05B5A">
        <w:rPr>
          <w:noProof/>
          <w:color w:val="1F497D" w:themeColor="text2"/>
          <w:sz w:val="18"/>
          <w:lang w:val="fr-FR"/>
        </w:rPr>
        <w:t xml:space="preserve">KBC </w:t>
      </w:r>
      <w:proofErr w:type="spellStart"/>
      <w:r w:rsidRPr="00D05B5A">
        <w:rPr>
          <w:noProof/>
          <w:color w:val="1F497D" w:themeColor="text2"/>
          <w:sz w:val="18"/>
          <w:lang w:val="fr-FR"/>
        </w:rPr>
        <w:t>Lease</w:t>
      </w:r>
      <w:proofErr w:type="spellEnd"/>
      <w:r w:rsidRPr="00D05B5A">
        <w:rPr>
          <w:noProof/>
          <w:color w:val="1F497D" w:themeColor="text2"/>
          <w:sz w:val="18"/>
          <w:lang w:val="fr-FR"/>
        </w:rPr>
        <w:t xml:space="preserve"> Group réunit par le biais de KBC </w:t>
      </w:r>
      <w:proofErr w:type="spellStart"/>
      <w:r w:rsidRPr="00D05B5A">
        <w:rPr>
          <w:noProof/>
          <w:color w:val="1F497D" w:themeColor="text2"/>
          <w:sz w:val="18"/>
          <w:lang w:val="fr-FR"/>
        </w:rPr>
        <w:t>Autolease</w:t>
      </w:r>
      <w:proofErr w:type="spellEnd"/>
      <w:r w:rsidRPr="00D05B5A">
        <w:rPr>
          <w:noProof/>
          <w:color w:val="1F497D" w:themeColor="text2"/>
          <w:sz w:val="18"/>
          <w:lang w:val="fr-FR"/>
        </w:rPr>
        <w:t xml:space="preserve">, KBC </w:t>
      </w:r>
      <w:proofErr w:type="spellStart"/>
      <w:r w:rsidRPr="00D05B5A">
        <w:rPr>
          <w:noProof/>
          <w:color w:val="1F497D" w:themeColor="text2"/>
          <w:sz w:val="18"/>
          <w:lang w:val="fr-FR"/>
        </w:rPr>
        <w:t>Lease</w:t>
      </w:r>
      <w:proofErr w:type="spellEnd"/>
      <w:r w:rsidRPr="00D05B5A">
        <w:rPr>
          <w:noProof/>
          <w:color w:val="1F497D" w:themeColor="text2"/>
          <w:sz w:val="18"/>
          <w:lang w:val="fr-FR"/>
        </w:rPr>
        <w:t xml:space="preserve"> </w:t>
      </w:r>
      <w:proofErr w:type="spellStart"/>
      <w:r w:rsidRPr="00D05B5A">
        <w:rPr>
          <w:noProof/>
          <w:color w:val="1F497D" w:themeColor="text2"/>
          <w:sz w:val="18"/>
          <w:lang w:val="fr-FR"/>
        </w:rPr>
        <w:t>Belgium</w:t>
      </w:r>
      <w:proofErr w:type="spellEnd"/>
      <w:r w:rsidRPr="00D05B5A">
        <w:rPr>
          <w:noProof/>
          <w:color w:val="1F497D" w:themeColor="text2"/>
          <w:sz w:val="18"/>
          <w:lang w:val="fr-FR"/>
        </w:rPr>
        <w:t xml:space="preserve"> et KBC </w:t>
      </w:r>
      <w:proofErr w:type="spellStart"/>
      <w:r w:rsidRPr="00D05B5A">
        <w:rPr>
          <w:noProof/>
          <w:color w:val="1F497D" w:themeColor="text2"/>
          <w:sz w:val="18"/>
          <w:lang w:val="fr-FR"/>
        </w:rPr>
        <w:t>Immolease</w:t>
      </w:r>
      <w:proofErr w:type="spellEnd"/>
      <w:r w:rsidRPr="00D05B5A">
        <w:rPr>
          <w:noProof/>
          <w:color w:val="1F497D" w:themeColor="text2"/>
          <w:sz w:val="18"/>
          <w:lang w:val="fr-FR"/>
        </w:rPr>
        <w:t xml:space="preserve"> toutes les activités de leasing belges du groupe KBC. </w:t>
      </w:r>
    </w:p>
    <w:p w:rsidR="007F227A" w:rsidRPr="00D05B5A" w:rsidRDefault="007F227A" w:rsidP="007F227A">
      <w:pPr>
        <w:spacing w:line="240" w:lineRule="auto"/>
        <w:ind w:left="993"/>
        <w:jc w:val="both"/>
        <w:rPr>
          <w:noProof/>
          <w:color w:val="1F497D" w:themeColor="text2"/>
          <w:sz w:val="18"/>
          <w:lang w:val="fr-FR"/>
        </w:rPr>
      </w:pPr>
      <w:r w:rsidRPr="00D05B5A">
        <w:rPr>
          <w:noProof/>
          <w:color w:val="1F497D" w:themeColor="text2"/>
          <w:sz w:val="18"/>
          <w:lang w:val="fr-FR"/>
        </w:rPr>
        <w:t xml:space="preserve">Dans chaque secteur d'activité - véhicules, matériel industriel ou biens immobiliers -, KBC </w:t>
      </w:r>
      <w:proofErr w:type="spellStart"/>
      <w:r w:rsidRPr="00D05B5A">
        <w:rPr>
          <w:noProof/>
          <w:color w:val="1F497D" w:themeColor="text2"/>
          <w:sz w:val="18"/>
          <w:lang w:val="fr-FR"/>
        </w:rPr>
        <w:t>Lease</w:t>
      </w:r>
      <w:proofErr w:type="spellEnd"/>
      <w:r w:rsidRPr="00D05B5A">
        <w:rPr>
          <w:noProof/>
          <w:color w:val="1F497D" w:themeColor="text2"/>
          <w:sz w:val="18"/>
          <w:lang w:val="fr-FR"/>
        </w:rPr>
        <w:t xml:space="preserve"> Groupe possède une longue expérience et s'entoure de collaborateurs spécialisés. Notre équipe garantit des services sur mesure de haute qualité répondant parfaitement aux besoins de leasing des clients.</w:t>
      </w:r>
    </w:p>
    <w:p w:rsidR="007F227A" w:rsidRPr="00D05B5A" w:rsidRDefault="007F227A" w:rsidP="007F227A">
      <w:pPr>
        <w:spacing w:line="240" w:lineRule="auto"/>
        <w:ind w:left="993"/>
        <w:jc w:val="both"/>
        <w:rPr>
          <w:noProof/>
          <w:color w:val="1F497D" w:themeColor="text2"/>
          <w:sz w:val="18"/>
          <w:lang w:val="fr-FR"/>
        </w:rPr>
      </w:pPr>
      <w:r w:rsidRPr="00D05B5A">
        <w:rPr>
          <w:noProof/>
          <w:color w:val="1F497D" w:themeColor="text2"/>
          <w:sz w:val="18"/>
          <w:lang w:val="fr-FR"/>
        </w:rPr>
        <w:t>Les relations de clientèle sont fondées sur des valeurs telles que partenariat, service irréprochable, service vente &amp; après-vente proactif, conseils de qualité et fixation des prix correcte et transparente.</w:t>
      </w:r>
    </w:p>
    <w:p w:rsidR="007F227A" w:rsidRPr="00D05B5A" w:rsidRDefault="007F227A" w:rsidP="007F227A">
      <w:pPr>
        <w:spacing w:line="240" w:lineRule="auto"/>
        <w:ind w:left="993"/>
        <w:jc w:val="both"/>
        <w:rPr>
          <w:noProof/>
          <w:color w:val="1F497D" w:themeColor="text2"/>
          <w:sz w:val="18"/>
          <w:lang w:val="fr-FR"/>
        </w:rPr>
      </w:pPr>
      <w:r w:rsidRPr="00D05B5A">
        <w:rPr>
          <w:noProof/>
          <w:color w:val="1F497D" w:themeColor="text2"/>
          <w:sz w:val="18"/>
          <w:lang w:val="fr-FR"/>
        </w:rPr>
        <w:t xml:space="preserve">KBC </w:t>
      </w:r>
      <w:proofErr w:type="spellStart"/>
      <w:r w:rsidRPr="00D05B5A">
        <w:rPr>
          <w:noProof/>
          <w:color w:val="1F497D" w:themeColor="text2"/>
          <w:sz w:val="18"/>
          <w:lang w:val="fr-FR"/>
        </w:rPr>
        <w:t>Lease</w:t>
      </w:r>
      <w:proofErr w:type="spellEnd"/>
      <w:r w:rsidRPr="00D05B5A">
        <w:rPr>
          <w:noProof/>
          <w:color w:val="1F497D" w:themeColor="text2"/>
          <w:sz w:val="18"/>
          <w:lang w:val="fr-FR"/>
        </w:rPr>
        <w:t xml:space="preserve"> Group dispose bien entendu de sa propre équipe commerciale, mais travaille en étroite collaboration avec le vaste réseau d'agences de KBC Bank et CBC Banque.</w:t>
      </w:r>
      <w:bookmarkStart w:id="0" w:name="_GoBack"/>
      <w:bookmarkEnd w:id="0"/>
    </w:p>
    <w:p w:rsidR="007F227A" w:rsidRPr="007F227A" w:rsidRDefault="007F227A" w:rsidP="00D05B5A">
      <w:pPr>
        <w:spacing w:before="100" w:beforeAutospacing="1" w:after="100" w:afterAutospacing="1" w:line="240" w:lineRule="auto"/>
        <w:ind w:left="273" w:firstLine="720"/>
        <w:outlineLvl w:val="1"/>
        <w:rPr>
          <w:rFonts w:asciiTheme="minorHAnsi" w:hAnsiTheme="minorHAnsi" w:cstheme="minorHAnsi"/>
          <w:b/>
          <w:noProof/>
          <w:color w:val="003768"/>
          <w:sz w:val="20"/>
          <w:szCs w:val="24"/>
          <w:lang w:val="nl-BE"/>
        </w:rPr>
      </w:pPr>
      <w:r w:rsidRPr="007F227A">
        <w:rPr>
          <w:rFonts w:asciiTheme="minorHAnsi" w:hAnsiTheme="minorHAnsi" w:cstheme="minorHAnsi"/>
          <w:b/>
          <w:noProof/>
          <w:color w:val="003768"/>
          <w:sz w:val="20"/>
          <w:szCs w:val="24"/>
          <w:lang w:val="nl-BE"/>
        </w:rPr>
        <w:t>KBC Lease Belgium</w:t>
      </w:r>
    </w:p>
    <w:p w:rsidR="007F227A" w:rsidRPr="007F227A" w:rsidRDefault="007F227A" w:rsidP="007F227A">
      <w:pPr>
        <w:spacing w:line="240" w:lineRule="auto"/>
        <w:ind w:left="993"/>
        <w:jc w:val="both"/>
        <w:rPr>
          <w:noProof/>
          <w:color w:val="1F497D" w:themeColor="text2"/>
          <w:sz w:val="18"/>
          <w:lang w:val="fr-FR"/>
        </w:rPr>
      </w:pPr>
      <w:r w:rsidRPr="007F227A">
        <w:rPr>
          <w:noProof/>
          <w:color w:val="1F497D" w:themeColor="text2"/>
          <w:sz w:val="18"/>
          <w:lang w:val="fr-FR"/>
        </w:rPr>
        <w:t>KBC Lease Belgium est la société de leasing financier de KBC Lease Group. KBC Lease Belgium finance les objets mobiliers les plus divers tels que véhicules, camions, élévateurs, grues, lignes de production, presses, équipement de bureau et matériel informatique.</w:t>
      </w:r>
    </w:p>
    <w:p w:rsidR="007F227A" w:rsidRPr="007F227A" w:rsidRDefault="007F227A" w:rsidP="007F227A">
      <w:pPr>
        <w:spacing w:line="240" w:lineRule="auto"/>
        <w:ind w:left="993"/>
        <w:jc w:val="both"/>
        <w:rPr>
          <w:noProof/>
          <w:color w:val="1F497D" w:themeColor="text2"/>
          <w:sz w:val="18"/>
          <w:lang w:val="fr-FR"/>
        </w:rPr>
      </w:pPr>
      <w:r w:rsidRPr="007F227A">
        <w:rPr>
          <w:noProof/>
          <w:color w:val="1F497D" w:themeColor="text2"/>
          <w:sz w:val="18"/>
          <w:lang w:val="fr-FR"/>
        </w:rPr>
        <w:t>Les clients de KBC Lease Belgium sont issus de l'industrie, des professions libérales, du secteur des services et du secteur non marchand. KBC Lease Belgium est l'un des leaders sur le marché du leasing belge.</w:t>
      </w:r>
    </w:p>
    <w:p w:rsidR="007F227A" w:rsidRPr="007F227A" w:rsidRDefault="007F227A" w:rsidP="007F227A">
      <w:pPr>
        <w:spacing w:line="240" w:lineRule="auto"/>
        <w:ind w:left="993"/>
        <w:jc w:val="both"/>
        <w:rPr>
          <w:noProof/>
          <w:color w:val="1F497D" w:themeColor="text2"/>
          <w:sz w:val="18"/>
          <w:lang w:val="fr-FR"/>
        </w:rPr>
      </w:pPr>
      <w:r w:rsidRPr="007F227A">
        <w:rPr>
          <w:noProof/>
          <w:color w:val="1F497D" w:themeColor="text2"/>
          <w:sz w:val="18"/>
          <w:lang w:val="fr-FR"/>
        </w:rPr>
        <w:t xml:space="preserve">L'offre de produits et de services de KBC Lease Belgium va du simple leasing financier au renting financier. Elle comprend également des produits spécifiques tels que les lignes globales de leasing (pour les entreprises qui investissent régulièrement), le sale and lease back (pour mobiliser les capitaux permanents à des fins professionnelles plus rentables) et leasing avec sous-location. </w:t>
      </w:r>
    </w:p>
    <w:p w:rsidR="004278B1" w:rsidRPr="00AB1C4D" w:rsidRDefault="004278B1" w:rsidP="00020337">
      <w:pPr>
        <w:pStyle w:val="NoSpacing"/>
        <w:ind w:left="993" w:right="664"/>
        <w:rPr>
          <w:lang w:val="fr-FR"/>
        </w:rPr>
      </w:pPr>
    </w:p>
    <w:sectPr w:rsidR="004278B1" w:rsidRPr="00AB1C4D" w:rsidSect="00020337">
      <w:footerReference w:type="default" r:id="rId17"/>
      <w:pgSz w:w="11907" w:h="16840" w:code="9"/>
      <w:pgMar w:top="567" w:right="992" w:bottom="567" w:left="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32" w:rsidRDefault="00075B32" w:rsidP="00B91505">
      <w:pPr>
        <w:spacing w:after="0" w:line="240" w:lineRule="auto"/>
      </w:pPr>
      <w:r>
        <w:separator/>
      </w:r>
    </w:p>
  </w:endnote>
  <w:endnote w:type="continuationSeparator" w:id="0">
    <w:p w:rsidR="00075B32" w:rsidRDefault="00075B32" w:rsidP="00B9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Lucida Bright"/>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505" w:rsidRDefault="00B91505">
    <w:pPr>
      <w:pStyle w:val="Footer"/>
      <w:jc w:val="center"/>
    </w:pPr>
    <w:r>
      <w:t xml:space="preserve">Page </w:t>
    </w:r>
    <w:r w:rsidR="00CC467E">
      <w:rPr>
        <w:b/>
        <w:sz w:val="24"/>
        <w:szCs w:val="24"/>
      </w:rPr>
      <w:fldChar w:fldCharType="begin"/>
    </w:r>
    <w:r>
      <w:rPr>
        <w:b/>
      </w:rPr>
      <w:instrText xml:space="preserve"> PAGE </w:instrText>
    </w:r>
    <w:r w:rsidR="00CC467E">
      <w:rPr>
        <w:b/>
        <w:sz w:val="24"/>
        <w:szCs w:val="24"/>
      </w:rPr>
      <w:fldChar w:fldCharType="separate"/>
    </w:r>
    <w:r w:rsidR="00D05B5A">
      <w:rPr>
        <w:b/>
        <w:noProof/>
      </w:rPr>
      <w:t>1</w:t>
    </w:r>
    <w:r w:rsidR="00CC467E">
      <w:rPr>
        <w:b/>
        <w:sz w:val="24"/>
        <w:szCs w:val="24"/>
      </w:rPr>
      <w:fldChar w:fldCharType="end"/>
    </w:r>
    <w:r>
      <w:t xml:space="preserve"> of </w:t>
    </w:r>
    <w:r w:rsidR="00CC467E">
      <w:rPr>
        <w:b/>
        <w:sz w:val="24"/>
        <w:szCs w:val="24"/>
      </w:rPr>
      <w:fldChar w:fldCharType="begin"/>
    </w:r>
    <w:r>
      <w:rPr>
        <w:b/>
      </w:rPr>
      <w:instrText xml:space="preserve"> NUMPAGES  </w:instrText>
    </w:r>
    <w:r w:rsidR="00CC467E">
      <w:rPr>
        <w:b/>
        <w:sz w:val="24"/>
        <w:szCs w:val="24"/>
      </w:rPr>
      <w:fldChar w:fldCharType="separate"/>
    </w:r>
    <w:r w:rsidR="00D05B5A">
      <w:rPr>
        <w:b/>
        <w:noProof/>
      </w:rPr>
      <w:t>2</w:t>
    </w:r>
    <w:r w:rsidR="00CC467E">
      <w:rPr>
        <w:b/>
        <w:sz w:val="24"/>
        <w:szCs w:val="24"/>
      </w:rPr>
      <w:fldChar w:fldCharType="end"/>
    </w:r>
  </w:p>
  <w:p w:rsidR="00B91505" w:rsidRDefault="00B915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32" w:rsidRDefault="00075B32" w:rsidP="00B91505">
      <w:pPr>
        <w:spacing w:after="0" w:line="240" w:lineRule="auto"/>
      </w:pPr>
      <w:r>
        <w:separator/>
      </w:r>
    </w:p>
  </w:footnote>
  <w:footnote w:type="continuationSeparator" w:id="0">
    <w:p w:rsidR="00075B32" w:rsidRDefault="00075B32" w:rsidP="00B915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18433">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nld"/>
    <w:docVar w:name="TargetLng" w:val="fra"/>
    <w:docVar w:name="TermBases" w:val="Empty"/>
    <w:docVar w:name="TermBaseURL" w:val="empty"/>
    <w:docVar w:name="TextBases" w:val="Frans\Contrats|Recht|Frans\Reclame_nieuw|Publiek"/>
    <w:docVar w:name="TextBaseURL" w:val="empty"/>
    <w:docVar w:name="UILng" w:val="en"/>
  </w:docVars>
  <w:rsids>
    <w:rsidRoot w:val="00F56CC4"/>
    <w:rsid w:val="00020337"/>
    <w:rsid w:val="000311D2"/>
    <w:rsid w:val="00067351"/>
    <w:rsid w:val="00075B32"/>
    <w:rsid w:val="0007720A"/>
    <w:rsid w:val="001044FC"/>
    <w:rsid w:val="00111764"/>
    <w:rsid w:val="0012297B"/>
    <w:rsid w:val="00145E8E"/>
    <w:rsid w:val="001572F2"/>
    <w:rsid w:val="001B3A37"/>
    <w:rsid w:val="00262D1E"/>
    <w:rsid w:val="00286C63"/>
    <w:rsid w:val="002D344C"/>
    <w:rsid w:val="002F2F8B"/>
    <w:rsid w:val="002F5967"/>
    <w:rsid w:val="00310B86"/>
    <w:rsid w:val="00326CB0"/>
    <w:rsid w:val="003346EA"/>
    <w:rsid w:val="00351337"/>
    <w:rsid w:val="003540FC"/>
    <w:rsid w:val="00377A5A"/>
    <w:rsid w:val="0038517C"/>
    <w:rsid w:val="003915CA"/>
    <w:rsid w:val="003A10F4"/>
    <w:rsid w:val="003C3F4A"/>
    <w:rsid w:val="00410A43"/>
    <w:rsid w:val="004278B1"/>
    <w:rsid w:val="0047091F"/>
    <w:rsid w:val="004F7511"/>
    <w:rsid w:val="0052230C"/>
    <w:rsid w:val="005235E3"/>
    <w:rsid w:val="00571370"/>
    <w:rsid w:val="00574F3C"/>
    <w:rsid w:val="00575A87"/>
    <w:rsid w:val="005B005E"/>
    <w:rsid w:val="005C49C4"/>
    <w:rsid w:val="006456EC"/>
    <w:rsid w:val="0064576A"/>
    <w:rsid w:val="0066453F"/>
    <w:rsid w:val="00673D3E"/>
    <w:rsid w:val="006917E1"/>
    <w:rsid w:val="006A6C5E"/>
    <w:rsid w:val="006A73EA"/>
    <w:rsid w:val="006B3BFB"/>
    <w:rsid w:val="007138D6"/>
    <w:rsid w:val="007571D2"/>
    <w:rsid w:val="007728B6"/>
    <w:rsid w:val="00775C2F"/>
    <w:rsid w:val="00777C89"/>
    <w:rsid w:val="007E4B18"/>
    <w:rsid w:val="007F227A"/>
    <w:rsid w:val="00856602"/>
    <w:rsid w:val="0086352B"/>
    <w:rsid w:val="00892218"/>
    <w:rsid w:val="008B4296"/>
    <w:rsid w:val="008C760D"/>
    <w:rsid w:val="008F0C36"/>
    <w:rsid w:val="008F1EE3"/>
    <w:rsid w:val="00901036"/>
    <w:rsid w:val="0091404C"/>
    <w:rsid w:val="00945D83"/>
    <w:rsid w:val="009826B4"/>
    <w:rsid w:val="009A41BF"/>
    <w:rsid w:val="009C4391"/>
    <w:rsid w:val="00A20B2F"/>
    <w:rsid w:val="00A35C08"/>
    <w:rsid w:val="00A73521"/>
    <w:rsid w:val="00AB1C4D"/>
    <w:rsid w:val="00AC7A25"/>
    <w:rsid w:val="00B15176"/>
    <w:rsid w:val="00B2276E"/>
    <w:rsid w:val="00B5684E"/>
    <w:rsid w:val="00B7736D"/>
    <w:rsid w:val="00B852E5"/>
    <w:rsid w:val="00B91505"/>
    <w:rsid w:val="00B93690"/>
    <w:rsid w:val="00B97593"/>
    <w:rsid w:val="00BE338D"/>
    <w:rsid w:val="00BE46FD"/>
    <w:rsid w:val="00C246A7"/>
    <w:rsid w:val="00C4127E"/>
    <w:rsid w:val="00C706A1"/>
    <w:rsid w:val="00C90C1D"/>
    <w:rsid w:val="00C969CF"/>
    <w:rsid w:val="00CC467E"/>
    <w:rsid w:val="00CE168D"/>
    <w:rsid w:val="00CF1FC7"/>
    <w:rsid w:val="00D05B5A"/>
    <w:rsid w:val="00D41F39"/>
    <w:rsid w:val="00D60119"/>
    <w:rsid w:val="00D61FE6"/>
    <w:rsid w:val="00D651BD"/>
    <w:rsid w:val="00D96F0D"/>
    <w:rsid w:val="00E65043"/>
    <w:rsid w:val="00E84CA8"/>
    <w:rsid w:val="00EA7DF4"/>
    <w:rsid w:val="00F5543C"/>
    <w:rsid w:val="00F56CC4"/>
    <w:rsid w:val="00F56DA1"/>
    <w:rsid w:val="00F707F0"/>
    <w:rsid w:val="00F72DFA"/>
    <w:rsid w:val="00F83524"/>
    <w:rsid w:val="00F8611A"/>
    <w:rsid w:val="00F872A0"/>
    <w:rsid w:val="00FC36C2"/>
    <w:rsid w:val="00FE45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7F227A"/>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27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Heading2Char">
    <w:name w:val="Heading 2 Char"/>
    <w:basedOn w:val="DefaultParagraphFont"/>
    <w:link w:val="Heading2"/>
    <w:uiPriority w:val="9"/>
    <w:rsid w:val="007F227A"/>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593"/>
    <w:pPr>
      <w:spacing w:after="200" w:line="276" w:lineRule="auto"/>
    </w:pPr>
    <w:rPr>
      <w:sz w:val="22"/>
      <w:szCs w:val="22"/>
      <w:lang w:val="en-US" w:eastAsia="en-US"/>
    </w:rPr>
  </w:style>
  <w:style w:type="paragraph" w:styleId="Heading2">
    <w:name w:val="heading 2"/>
    <w:basedOn w:val="Normal"/>
    <w:link w:val="Heading2Char"/>
    <w:uiPriority w:val="9"/>
    <w:qFormat/>
    <w:rsid w:val="007F227A"/>
    <w:pPr>
      <w:spacing w:before="100" w:beforeAutospacing="1" w:after="100" w:afterAutospacing="1" w:line="240" w:lineRule="auto"/>
      <w:outlineLvl w:val="1"/>
    </w:pPr>
    <w:rPr>
      <w:rFonts w:ascii="Times New Roman" w:eastAsia="Times New Roman" w:hAnsi="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CC4"/>
    <w:rPr>
      <w:rFonts w:ascii="Tahoma" w:hAnsi="Tahoma" w:cs="Tahoma"/>
      <w:sz w:val="16"/>
      <w:szCs w:val="16"/>
    </w:rPr>
  </w:style>
  <w:style w:type="paragraph" w:styleId="NoSpacing">
    <w:name w:val="No Spacing"/>
    <w:uiPriority w:val="1"/>
    <w:qFormat/>
    <w:rsid w:val="00F56CC4"/>
    <w:rPr>
      <w:sz w:val="22"/>
      <w:szCs w:val="22"/>
      <w:lang w:val="en-US" w:eastAsia="en-US"/>
    </w:rPr>
  </w:style>
  <w:style w:type="character" w:styleId="Hyperlink">
    <w:name w:val="Hyperlink"/>
    <w:basedOn w:val="DefaultParagraphFont"/>
    <w:uiPriority w:val="99"/>
    <w:unhideWhenUsed/>
    <w:rsid w:val="00A20B2F"/>
    <w:rPr>
      <w:color w:val="0000FF"/>
      <w:u w:val="single"/>
    </w:rPr>
  </w:style>
  <w:style w:type="paragraph" w:styleId="Footer">
    <w:name w:val="footer"/>
    <w:basedOn w:val="Normal"/>
    <w:link w:val="FooterChar"/>
    <w:uiPriority w:val="99"/>
    <w:unhideWhenUsed/>
    <w:rsid w:val="00AC7A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A25"/>
  </w:style>
  <w:style w:type="paragraph" w:styleId="Header">
    <w:name w:val="header"/>
    <w:basedOn w:val="Normal"/>
    <w:link w:val="HeaderChar"/>
    <w:uiPriority w:val="99"/>
    <w:unhideWhenUsed/>
    <w:rsid w:val="00B91505"/>
    <w:pPr>
      <w:tabs>
        <w:tab w:val="center" w:pos="4536"/>
        <w:tab w:val="right" w:pos="9072"/>
      </w:tabs>
    </w:pPr>
  </w:style>
  <w:style w:type="character" w:customStyle="1" w:styleId="HeaderChar">
    <w:name w:val="Header Char"/>
    <w:basedOn w:val="DefaultParagraphFont"/>
    <w:link w:val="Header"/>
    <w:uiPriority w:val="99"/>
    <w:rsid w:val="00B91505"/>
    <w:rPr>
      <w:sz w:val="22"/>
      <w:szCs w:val="22"/>
      <w:lang w:val="en-US" w:eastAsia="en-US"/>
    </w:rPr>
  </w:style>
  <w:style w:type="table" w:styleId="TableGrid">
    <w:name w:val="Table Grid"/>
    <w:basedOn w:val="TableNormal"/>
    <w:uiPriority w:val="59"/>
    <w:rsid w:val="00F56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F227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Heading2Char">
    <w:name w:val="Heading 2 Char"/>
    <w:basedOn w:val="DefaultParagraphFont"/>
    <w:link w:val="Heading2"/>
    <w:uiPriority w:val="9"/>
    <w:rsid w:val="007F227A"/>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7686">
      <w:bodyDiv w:val="1"/>
      <w:marLeft w:val="0"/>
      <w:marRight w:val="0"/>
      <w:marTop w:val="0"/>
      <w:marBottom w:val="0"/>
      <w:divBdr>
        <w:top w:val="none" w:sz="0" w:space="0" w:color="auto"/>
        <w:left w:val="none" w:sz="0" w:space="0" w:color="auto"/>
        <w:bottom w:val="none" w:sz="0" w:space="0" w:color="auto"/>
        <w:right w:val="none" w:sz="0" w:space="0" w:color="auto"/>
      </w:divBdr>
      <w:divsChild>
        <w:div w:id="1283002933">
          <w:marLeft w:val="0"/>
          <w:marRight w:val="0"/>
          <w:marTop w:val="0"/>
          <w:marBottom w:val="0"/>
          <w:divBdr>
            <w:top w:val="none" w:sz="0" w:space="0" w:color="auto"/>
            <w:left w:val="none" w:sz="0" w:space="0" w:color="auto"/>
            <w:bottom w:val="none" w:sz="0" w:space="0" w:color="auto"/>
            <w:right w:val="none" w:sz="0" w:space="0" w:color="auto"/>
          </w:divBdr>
          <w:divsChild>
            <w:div w:id="862133535">
              <w:marLeft w:val="0"/>
              <w:marRight w:val="0"/>
              <w:marTop w:val="0"/>
              <w:marBottom w:val="0"/>
              <w:divBdr>
                <w:top w:val="none" w:sz="0" w:space="0" w:color="auto"/>
                <w:left w:val="none" w:sz="0" w:space="0" w:color="auto"/>
                <w:bottom w:val="none" w:sz="0" w:space="0" w:color="auto"/>
                <w:right w:val="none" w:sz="0" w:space="0" w:color="auto"/>
              </w:divBdr>
              <w:divsChild>
                <w:div w:id="1655142710">
                  <w:marLeft w:val="0"/>
                  <w:marRight w:val="0"/>
                  <w:marTop w:val="0"/>
                  <w:marBottom w:val="0"/>
                  <w:divBdr>
                    <w:top w:val="none" w:sz="0" w:space="0" w:color="auto"/>
                    <w:left w:val="none" w:sz="0" w:space="0" w:color="auto"/>
                    <w:bottom w:val="none" w:sz="0" w:space="0" w:color="auto"/>
                    <w:right w:val="none" w:sz="0" w:space="0" w:color="auto"/>
                  </w:divBdr>
                  <w:divsChild>
                    <w:div w:id="712732552">
                      <w:marLeft w:val="0"/>
                      <w:marRight w:val="0"/>
                      <w:marTop w:val="0"/>
                      <w:marBottom w:val="0"/>
                      <w:divBdr>
                        <w:top w:val="none" w:sz="0" w:space="0" w:color="auto"/>
                        <w:left w:val="none" w:sz="0" w:space="0" w:color="auto"/>
                        <w:bottom w:val="none" w:sz="0" w:space="0" w:color="auto"/>
                        <w:right w:val="none" w:sz="0" w:space="0" w:color="auto"/>
                      </w:divBdr>
                      <w:divsChild>
                        <w:div w:id="445276601">
                          <w:marLeft w:val="0"/>
                          <w:marRight w:val="0"/>
                          <w:marTop w:val="0"/>
                          <w:marBottom w:val="0"/>
                          <w:divBdr>
                            <w:top w:val="none" w:sz="0" w:space="0" w:color="auto"/>
                            <w:left w:val="none" w:sz="0" w:space="0" w:color="auto"/>
                            <w:bottom w:val="none" w:sz="0" w:space="0" w:color="auto"/>
                            <w:right w:val="none" w:sz="0" w:space="0" w:color="auto"/>
                          </w:divBdr>
                          <w:divsChild>
                            <w:div w:id="1717192156">
                              <w:marLeft w:val="0"/>
                              <w:marRight w:val="0"/>
                              <w:marTop w:val="0"/>
                              <w:marBottom w:val="0"/>
                              <w:divBdr>
                                <w:top w:val="none" w:sz="0" w:space="0" w:color="auto"/>
                                <w:left w:val="none" w:sz="0" w:space="0" w:color="auto"/>
                                <w:bottom w:val="none" w:sz="0" w:space="0" w:color="auto"/>
                                <w:right w:val="none" w:sz="0" w:space="0" w:color="auto"/>
                              </w:divBdr>
                              <w:divsChild>
                                <w:div w:id="1850486436">
                                  <w:marLeft w:val="0"/>
                                  <w:marRight w:val="0"/>
                                  <w:marTop w:val="0"/>
                                  <w:marBottom w:val="0"/>
                                  <w:divBdr>
                                    <w:top w:val="none" w:sz="0" w:space="0" w:color="auto"/>
                                    <w:left w:val="none" w:sz="0" w:space="0" w:color="auto"/>
                                    <w:bottom w:val="none" w:sz="0" w:space="0" w:color="auto"/>
                                    <w:right w:val="none" w:sz="0" w:space="0" w:color="auto"/>
                                  </w:divBdr>
                                  <w:divsChild>
                                    <w:div w:id="1742097670">
                                      <w:marLeft w:val="0"/>
                                      <w:marRight w:val="0"/>
                                      <w:marTop w:val="0"/>
                                      <w:marBottom w:val="0"/>
                                      <w:divBdr>
                                        <w:top w:val="none" w:sz="0" w:space="0" w:color="auto"/>
                                        <w:left w:val="none" w:sz="0" w:space="0" w:color="auto"/>
                                        <w:bottom w:val="none" w:sz="0" w:space="0" w:color="auto"/>
                                        <w:right w:val="none" w:sz="0" w:space="0" w:color="auto"/>
                                      </w:divBdr>
                                      <w:divsChild>
                                        <w:div w:id="1091508795">
                                          <w:marLeft w:val="0"/>
                                          <w:marRight w:val="0"/>
                                          <w:marTop w:val="0"/>
                                          <w:marBottom w:val="0"/>
                                          <w:divBdr>
                                            <w:top w:val="none" w:sz="0" w:space="0" w:color="auto"/>
                                            <w:left w:val="none" w:sz="0" w:space="0" w:color="auto"/>
                                            <w:bottom w:val="none" w:sz="0" w:space="0" w:color="auto"/>
                                            <w:right w:val="none" w:sz="0" w:space="0" w:color="auto"/>
                                          </w:divBdr>
                                          <w:divsChild>
                                            <w:div w:id="1266618698">
                                              <w:marLeft w:val="0"/>
                                              <w:marRight w:val="0"/>
                                              <w:marTop w:val="0"/>
                                              <w:marBottom w:val="0"/>
                                              <w:divBdr>
                                                <w:top w:val="none" w:sz="0" w:space="0" w:color="auto"/>
                                                <w:left w:val="none" w:sz="0" w:space="0" w:color="auto"/>
                                                <w:bottom w:val="none" w:sz="0" w:space="0" w:color="auto"/>
                                                <w:right w:val="none" w:sz="0" w:space="0" w:color="auto"/>
                                              </w:divBdr>
                                              <w:divsChild>
                                                <w:div w:id="1091200402">
                                                  <w:marLeft w:val="0"/>
                                                  <w:marRight w:val="0"/>
                                                  <w:marTop w:val="0"/>
                                                  <w:marBottom w:val="0"/>
                                                  <w:divBdr>
                                                    <w:top w:val="none" w:sz="0" w:space="0" w:color="auto"/>
                                                    <w:left w:val="none" w:sz="0" w:space="0" w:color="auto"/>
                                                    <w:bottom w:val="none" w:sz="0" w:space="0" w:color="auto"/>
                                                    <w:right w:val="none" w:sz="0" w:space="0" w:color="auto"/>
                                                  </w:divBdr>
                                                  <w:divsChild>
                                                    <w:div w:id="2090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103309">
      <w:bodyDiv w:val="1"/>
      <w:marLeft w:val="0"/>
      <w:marRight w:val="0"/>
      <w:marTop w:val="0"/>
      <w:marBottom w:val="0"/>
      <w:divBdr>
        <w:top w:val="none" w:sz="0" w:space="0" w:color="auto"/>
        <w:left w:val="none" w:sz="0" w:space="0" w:color="auto"/>
        <w:bottom w:val="none" w:sz="0" w:space="0" w:color="auto"/>
        <w:right w:val="none" w:sz="0" w:space="0" w:color="auto"/>
      </w:divBdr>
      <w:divsChild>
        <w:div w:id="627202611">
          <w:marLeft w:val="0"/>
          <w:marRight w:val="0"/>
          <w:marTop w:val="0"/>
          <w:marBottom w:val="0"/>
          <w:divBdr>
            <w:top w:val="none" w:sz="0" w:space="0" w:color="auto"/>
            <w:left w:val="none" w:sz="0" w:space="0" w:color="auto"/>
            <w:bottom w:val="none" w:sz="0" w:space="0" w:color="auto"/>
            <w:right w:val="none" w:sz="0" w:space="0" w:color="auto"/>
          </w:divBdr>
          <w:divsChild>
            <w:div w:id="399064583">
              <w:marLeft w:val="0"/>
              <w:marRight w:val="0"/>
              <w:marTop w:val="0"/>
              <w:marBottom w:val="0"/>
              <w:divBdr>
                <w:top w:val="none" w:sz="0" w:space="0" w:color="auto"/>
                <w:left w:val="none" w:sz="0" w:space="0" w:color="auto"/>
                <w:bottom w:val="none" w:sz="0" w:space="0" w:color="auto"/>
                <w:right w:val="none" w:sz="0" w:space="0" w:color="auto"/>
              </w:divBdr>
              <w:divsChild>
                <w:div w:id="843784678">
                  <w:marLeft w:val="0"/>
                  <w:marRight w:val="0"/>
                  <w:marTop w:val="0"/>
                  <w:marBottom w:val="0"/>
                  <w:divBdr>
                    <w:top w:val="none" w:sz="0" w:space="0" w:color="auto"/>
                    <w:left w:val="none" w:sz="0" w:space="0" w:color="auto"/>
                    <w:bottom w:val="none" w:sz="0" w:space="0" w:color="auto"/>
                    <w:right w:val="none" w:sz="0" w:space="0" w:color="auto"/>
                  </w:divBdr>
                  <w:divsChild>
                    <w:div w:id="1838881014">
                      <w:marLeft w:val="0"/>
                      <w:marRight w:val="0"/>
                      <w:marTop w:val="0"/>
                      <w:marBottom w:val="0"/>
                      <w:divBdr>
                        <w:top w:val="none" w:sz="0" w:space="0" w:color="auto"/>
                        <w:left w:val="none" w:sz="0" w:space="0" w:color="auto"/>
                        <w:bottom w:val="none" w:sz="0" w:space="0" w:color="auto"/>
                        <w:right w:val="none" w:sz="0" w:space="0" w:color="auto"/>
                      </w:divBdr>
                      <w:divsChild>
                        <w:div w:id="1553149187">
                          <w:marLeft w:val="0"/>
                          <w:marRight w:val="0"/>
                          <w:marTop w:val="0"/>
                          <w:marBottom w:val="0"/>
                          <w:divBdr>
                            <w:top w:val="none" w:sz="0" w:space="0" w:color="auto"/>
                            <w:left w:val="none" w:sz="0" w:space="0" w:color="auto"/>
                            <w:bottom w:val="none" w:sz="0" w:space="0" w:color="auto"/>
                            <w:right w:val="none" w:sz="0" w:space="0" w:color="auto"/>
                          </w:divBdr>
                          <w:divsChild>
                            <w:div w:id="1593781877">
                              <w:marLeft w:val="0"/>
                              <w:marRight w:val="0"/>
                              <w:marTop w:val="0"/>
                              <w:marBottom w:val="0"/>
                              <w:divBdr>
                                <w:top w:val="none" w:sz="0" w:space="0" w:color="auto"/>
                                <w:left w:val="none" w:sz="0" w:space="0" w:color="auto"/>
                                <w:bottom w:val="none" w:sz="0" w:space="0" w:color="auto"/>
                                <w:right w:val="none" w:sz="0" w:space="0" w:color="auto"/>
                              </w:divBdr>
                              <w:divsChild>
                                <w:div w:id="676228646">
                                  <w:marLeft w:val="0"/>
                                  <w:marRight w:val="0"/>
                                  <w:marTop w:val="0"/>
                                  <w:marBottom w:val="0"/>
                                  <w:divBdr>
                                    <w:top w:val="none" w:sz="0" w:space="0" w:color="auto"/>
                                    <w:left w:val="none" w:sz="0" w:space="0" w:color="auto"/>
                                    <w:bottom w:val="none" w:sz="0" w:space="0" w:color="auto"/>
                                    <w:right w:val="none" w:sz="0" w:space="0" w:color="auto"/>
                                  </w:divBdr>
                                  <w:divsChild>
                                    <w:div w:id="414863153">
                                      <w:marLeft w:val="0"/>
                                      <w:marRight w:val="0"/>
                                      <w:marTop w:val="0"/>
                                      <w:marBottom w:val="0"/>
                                      <w:divBdr>
                                        <w:top w:val="none" w:sz="0" w:space="0" w:color="auto"/>
                                        <w:left w:val="none" w:sz="0" w:space="0" w:color="auto"/>
                                        <w:bottom w:val="none" w:sz="0" w:space="0" w:color="auto"/>
                                        <w:right w:val="none" w:sz="0" w:space="0" w:color="auto"/>
                                      </w:divBdr>
                                      <w:divsChild>
                                        <w:div w:id="1986277940">
                                          <w:marLeft w:val="0"/>
                                          <w:marRight w:val="0"/>
                                          <w:marTop w:val="0"/>
                                          <w:marBottom w:val="0"/>
                                          <w:divBdr>
                                            <w:top w:val="none" w:sz="0" w:space="0" w:color="auto"/>
                                            <w:left w:val="none" w:sz="0" w:space="0" w:color="auto"/>
                                            <w:bottom w:val="none" w:sz="0" w:space="0" w:color="auto"/>
                                            <w:right w:val="none" w:sz="0" w:space="0" w:color="auto"/>
                                          </w:divBdr>
                                          <w:divsChild>
                                            <w:div w:id="275673963">
                                              <w:marLeft w:val="0"/>
                                              <w:marRight w:val="0"/>
                                              <w:marTop w:val="0"/>
                                              <w:marBottom w:val="0"/>
                                              <w:divBdr>
                                                <w:top w:val="none" w:sz="0" w:space="0" w:color="auto"/>
                                                <w:left w:val="none" w:sz="0" w:space="0" w:color="auto"/>
                                                <w:bottom w:val="none" w:sz="0" w:space="0" w:color="auto"/>
                                                <w:right w:val="none" w:sz="0" w:space="0" w:color="auto"/>
                                              </w:divBdr>
                                              <w:divsChild>
                                                <w:div w:id="215166559">
                                                  <w:marLeft w:val="0"/>
                                                  <w:marRight w:val="0"/>
                                                  <w:marTop w:val="0"/>
                                                  <w:marBottom w:val="0"/>
                                                  <w:divBdr>
                                                    <w:top w:val="none" w:sz="0" w:space="0" w:color="auto"/>
                                                    <w:left w:val="none" w:sz="0" w:space="0" w:color="auto"/>
                                                    <w:bottom w:val="none" w:sz="0" w:space="0" w:color="auto"/>
                                                    <w:right w:val="none" w:sz="0" w:space="0" w:color="auto"/>
                                                  </w:divBdr>
                                                  <w:divsChild>
                                                    <w:div w:id="10406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bc.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essofficekbc@kbc.b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kbcleas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twitter.com/kbc_group"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sofficekbc@kbc.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155A2-0C11-4AB1-9856-A7590B570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KBC Group</Company>
  <LinksUpToDate>false</LinksUpToDate>
  <CharactersWithSpaces>3988</CharactersWithSpaces>
  <SharedDoc>false</SharedDoc>
  <HLinks>
    <vt:vector size="36" baseType="variant">
      <vt:variant>
        <vt:i4>5111906</vt:i4>
      </vt:variant>
      <vt:variant>
        <vt:i4>15</vt:i4>
      </vt:variant>
      <vt:variant>
        <vt:i4>0</vt:i4>
      </vt:variant>
      <vt:variant>
        <vt:i4>5</vt:i4>
      </vt:variant>
      <vt:variant>
        <vt:lpwstr>http://www.twitter.com/kbc_group</vt:lpwstr>
      </vt:variant>
      <vt:variant>
        <vt:lpwstr/>
      </vt:variant>
      <vt:variant>
        <vt:i4>6619203</vt:i4>
      </vt:variant>
      <vt:variant>
        <vt:i4>12</vt:i4>
      </vt:variant>
      <vt:variant>
        <vt:i4>0</vt:i4>
      </vt:variant>
      <vt:variant>
        <vt:i4>5</vt:i4>
      </vt:variant>
      <vt:variant>
        <vt:lpwstr>mailto:pressofficekbc@kbc.be</vt:lpwstr>
      </vt:variant>
      <vt:variant>
        <vt:lpwstr/>
      </vt:variant>
      <vt:variant>
        <vt:i4>2949235</vt:i4>
      </vt:variant>
      <vt:variant>
        <vt:i4>9</vt:i4>
      </vt:variant>
      <vt:variant>
        <vt:i4>0</vt:i4>
      </vt:variant>
      <vt:variant>
        <vt:i4>5</vt:i4>
      </vt:variant>
      <vt:variant>
        <vt:lpwstr>http://www.kbc.com/</vt:lpwstr>
      </vt:variant>
      <vt:variant>
        <vt:lpwstr/>
      </vt:variant>
      <vt:variant>
        <vt:i4>6619203</vt:i4>
      </vt:variant>
      <vt:variant>
        <vt:i4>6</vt:i4>
      </vt:variant>
      <vt:variant>
        <vt:i4>0</vt:i4>
      </vt:variant>
      <vt:variant>
        <vt:i4>5</vt:i4>
      </vt:variant>
      <vt:variant>
        <vt:lpwstr>mailto:pressofficekbc@kbc.be</vt:lpwstr>
      </vt:variant>
      <vt:variant>
        <vt:lpwstr/>
      </vt:variant>
      <vt:variant>
        <vt:i4>6619203</vt:i4>
      </vt:variant>
      <vt:variant>
        <vt:i4>3</vt:i4>
      </vt:variant>
      <vt:variant>
        <vt:i4>0</vt:i4>
      </vt:variant>
      <vt:variant>
        <vt:i4>5</vt:i4>
      </vt:variant>
      <vt:variant>
        <vt:lpwstr>mailto:pressofficekbc@kbc.be</vt:lpwstr>
      </vt:variant>
      <vt:variant>
        <vt:lpwstr/>
      </vt:variant>
      <vt:variant>
        <vt:i4>6881307</vt:i4>
      </vt:variant>
      <vt:variant>
        <vt:i4>0</vt:i4>
      </vt:variant>
      <vt:variant>
        <vt:i4>0</vt:i4>
      </vt:variant>
      <vt:variant>
        <vt:i4>5</vt:i4>
      </vt:variant>
      <vt:variant>
        <vt:lpwstr>mailto:wim.allegaert@kbc.be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JD30767</dc:creator>
  <cp:lastModifiedBy>Leunens Stephane</cp:lastModifiedBy>
  <cp:revision>10</cp:revision>
  <cp:lastPrinted>2014-02-03T13:22:00Z</cp:lastPrinted>
  <dcterms:created xsi:type="dcterms:W3CDTF">2014-01-31T15:26:00Z</dcterms:created>
  <dcterms:modified xsi:type="dcterms:W3CDTF">2014-02-03T14:26:00Z</dcterms:modified>
</cp:coreProperties>
</file>