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616F7" w14:textId="57ACF787" w:rsidR="00173DFC" w:rsidRPr="00E1693B" w:rsidRDefault="00EE6A52" w:rsidP="00E40A05">
      <w:pPr>
        <w:rPr>
          <w:rFonts w:asciiTheme="minorHAnsi" w:hAnsiTheme="minorHAnsi" w:cstheme="minorHAnsi"/>
          <w:b/>
          <w:iCs/>
          <w:sz w:val="28"/>
          <w:szCs w:val="28"/>
          <w:lang w:val="fr-FR"/>
        </w:rPr>
      </w:pPr>
      <w:r w:rsidRPr="00E1693B">
        <w:rPr>
          <w:rFonts w:asciiTheme="minorHAnsi" w:hAnsiTheme="minorHAnsi" w:cstheme="minorHAnsi"/>
          <w:b/>
          <w:iCs/>
          <w:sz w:val="28"/>
          <w:szCs w:val="28"/>
          <w:lang w:val="fr-FR"/>
        </w:rPr>
        <w:t xml:space="preserve">Neumann </w:t>
      </w:r>
      <w:r w:rsidR="00191009" w:rsidRPr="00E1693B">
        <w:rPr>
          <w:rFonts w:asciiTheme="minorHAnsi" w:hAnsiTheme="minorHAnsi" w:cstheme="minorHAnsi"/>
          <w:b/>
          <w:iCs/>
          <w:sz w:val="28"/>
          <w:szCs w:val="28"/>
          <w:lang w:val="fr-FR"/>
        </w:rPr>
        <w:t xml:space="preserve">élargit </w:t>
      </w:r>
      <w:r w:rsidR="0063595E" w:rsidRPr="00E1693B">
        <w:rPr>
          <w:rFonts w:asciiTheme="minorHAnsi" w:hAnsiTheme="minorHAnsi" w:cstheme="minorHAnsi"/>
          <w:b/>
          <w:iCs/>
          <w:sz w:val="28"/>
          <w:szCs w:val="28"/>
          <w:lang w:val="fr-FR"/>
        </w:rPr>
        <w:t xml:space="preserve">sa </w:t>
      </w:r>
      <w:r w:rsidR="00191009" w:rsidRPr="00E1693B">
        <w:rPr>
          <w:rFonts w:asciiTheme="minorHAnsi" w:hAnsiTheme="minorHAnsi" w:cstheme="minorHAnsi"/>
          <w:b/>
          <w:iCs/>
          <w:sz w:val="28"/>
          <w:szCs w:val="28"/>
          <w:lang w:val="fr-FR"/>
        </w:rPr>
        <w:t>gamme KH avec cinq nouveaux caissons de basses</w:t>
      </w:r>
    </w:p>
    <w:p w14:paraId="4F4D6471" w14:textId="2C512DC8" w:rsidR="00472FD8" w:rsidRPr="00E1693B" w:rsidRDefault="00E00A9D" w:rsidP="00173DFC">
      <w:pPr>
        <w:spacing w:after="240"/>
        <w:rPr>
          <w:rFonts w:asciiTheme="minorHAnsi" w:hAnsiTheme="minorHAnsi" w:cstheme="minorHAnsi"/>
          <w:bCs/>
          <w:iCs/>
          <w:color w:val="868686"/>
          <w:lang w:val="fr-FR"/>
        </w:rPr>
      </w:pPr>
      <w:r w:rsidRPr="00E1693B">
        <w:rPr>
          <w:rFonts w:asciiTheme="minorHAnsi" w:hAnsiTheme="minorHAnsi" w:cstheme="minorHAnsi"/>
          <w:bCs/>
          <w:iCs/>
          <w:color w:val="868686"/>
          <w:lang w:val="fr-FR"/>
        </w:rPr>
        <w:t xml:space="preserve">Reproduction précise des basses pour </w:t>
      </w:r>
      <w:r w:rsidR="00786051" w:rsidRPr="00E1693B">
        <w:rPr>
          <w:rFonts w:asciiTheme="minorHAnsi" w:hAnsiTheme="minorHAnsi" w:cstheme="minorHAnsi"/>
          <w:bCs/>
          <w:iCs/>
          <w:color w:val="868686"/>
          <w:lang w:val="fr-FR"/>
        </w:rPr>
        <w:t xml:space="preserve">les systèmes de monitoring stéréo, </w:t>
      </w:r>
      <w:proofErr w:type="spellStart"/>
      <w:r w:rsidR="00786051" w:rsidRPr="00E1693B">
        <w:rPr>
          <w:rFonts w:asciiTheme="minorHAnsi" w:hAnsiTheme="minorHAnsi" w:cstheme="minorHAnsi"/>
          <w:bCs/>
          <w:iCs/>
          <w:color w:val="868686"/>
          <w:lang w:val="fr-FR"/>
        </w:rPr>
        <w:t>surround</w:t>
      </w:r>
      <w:proofErr w:type="spellEnd"/>
      <w:r w:rsidR="00786051" w:rsidRPr="00E1693B">
        <w:rPr>
          <w:rFonts w:asciiTheme="minorHAnsi" w:hAnsiTheme="minorHAnsi" w:cstheme="minorHAnsi"/>
          <w:bCs/>
          <w:iCs/>
          <w:color w:val="868686"/>
          <w:lang w:val="fr-FR"/>
        </w:rPr>
        <w:t xml:space="preserve"> et immersifs</w:t>
      </w:r>
    </w:p>
    <w:p w14:paraId="0E28A71D" w14:textId="40C2878E" w:rsidR="00E40A05" w:rsidRPr="00BA55F9" w:rsidRDefault="00CE7291" w:rsidP="00E40A05">
      <w:pPr>
        <w:rPr>
          <w:rFonts w:asciiTheme="minorHAnsi" w:hAnsiTheme="minorHAnsi" w:cstheme="minorHAnsi"/>
          <w:bCs/>
          <w:iCs/>
          <w:color w:val="868686"/>
          <w:lang w:val="en-US"/>
        </w:rPr>
      </w:pPr>
      <w:r>
        <w:rPr>
          <w:rFonts w:asciiTheme="minorHAnsi" w:hAnsiTheme="minorHAnsi" w:cstheme="minorHAnsi"/>
          <w:bCs/>
          <w:iCs/>
          <w:noProof/>
          <w:color w:val="868686"/>
          <w:lang w:val="en-US"/>
        </w:rPr>
        <w:drawing>
          <wp:inline distT="0" distB="0" distL="0" distR="0" wp14:anchorId="0D51F521" wp14:editId="0915EAFD">
            <wp:extent cx="5068800" cy="3481200"/>
            <wp:effectExtent l="0" t="0" r="0" b="0"/>
            <wp:docPr id="12047804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80440" name="Grafik 1"/>
                    <pic:cNvPicPr/>
                  </pic:nvPicPr>
                  <pic:blipFill>
                    <a:blip r:embed="rId11" cstate="screen">
                      <a:extLst>
                        <a:ext uri="{28A0092B-C50C-407E-A947-70E740481C1C}">
                          <a14:useLocalDpi xmlns:a14="http://schemas.microsoft.com/office/drawing/2010/main"/>
                        </a:ext>
                      </a:extLst>
                    </a:blip>
                    <a:stretch>
                      <a:fillRect/>
                    </a:stretch>
                  </pic:blipFill>
                  <pic:spPr>
                    <a:xfrm>
                      <a:off x="0" y="0"/>
                      <a:ext cx="5068800" cy="3481200"/>
                    </a:xfrm>
                    <a:prstGeom prst="rect">
                      <a:avLst/>
                    </a:prstGeom>
                  </pic:spPr>
                </pic:pic>
              </a:graphicData>
            </a:graphic>
          </wp:inline>
        </w:drawing>
      </w:r>
    </w:p>
    <w:p w14:paraId="67D75070" w14:textId="77777777" w:rsidR="009B7541" w:rsidRPr="009B7541" w:rsidRDefault="009B7541" w:rsidP="009B7541">
      <w:pPr>
        <w:ind w:right="-284"/>
        <w:rPr>
          <w:rFonts w:asciiTheme="minorHAnsi" w:hAnsiTheme="minorHAnsi" w:cstheme="minorHAnsi"/>
          <w:bCs/>
          <w:iCs/>
          <w:lang w:val="en-US"/>
        </w:rPr>
      </w:pPr>
    </w:p>
    <w:p w14:paraId="4A35CCD3" w14:textId="0EC9ED8D" w:rsidR="009B7541" w:rsidRPr="00E1693B" w:rsidRDefault="009B7541" w:rsidP="009B7541">
      <w:pPr>
        <w:ind w:right="-284"/>
        <w:rPr>
          <w:rFonts w:asciiTheme="minorHAnsi" w:hAnsiTheme="minorHAnsi" w:cstheme="minorHAnsi"/>
          <w:b/>
          <w:iCs/>
          <w:lang w:val="fr-FR"/>
        </w:rPr>
      </w:pPr>
      <w:r w:rsidRPr="00E1693B">
        <w:rPr>
          <w:rFonts w:asciiTheme="minorHAnsi" w:hAnsiTheme="minorHAnsi" w:cstheme="minorHAnsi"/>
          <w:b/>
          <w:iCs/>
          <w:lang w:val="fr-FR"/>
        </w:rPr>
        <w:t>Berlin, le</w:t>
      </w:r>
      <w:r w:rsidR="006B59EE" w:rsidRPr="00E1693B">
        <w:rPr>
          <w:rFonts w:asciiTheme="minorHAnsi" w:hAnsiTheme="minorHAnsi" w:cstheme="minorHAnsi"/>
          <w:b/>
          <w:iCs/>
          <w:lang w:val="fr-FR"/>
        </w:rPr>
        <w:t xml:space="preserve"> 11</w:t>
      </w:r>
      <w:r w:rsidR="00302842" w:rsidRPr="00E1693B">
        <w:rPr>
          <w:rFonts w:asciiTheme="minorHAnsi" w:hAnsiTheme="minorHAnsi" w:cstheme="minorHAnsi"/>
          <w:b/>
          <w:iCs/>
          <w:lang w:val="fr-FR"/>
        </w:rPr>
        <w:t xml:space="preserve"> septembre</w:t>
      </w:r>
      <w:r w:rsidRPr="00E1693B">
        <w:rPr>
          <w:rFonts w:asciiTheme="minorHAnsi" w:hAnsiTheme="minorHAnsi" w:cstheme="minorHAnsi"/>
          <w:b/>
          <w:iCs/>
          <w:lang w:val="fr-FR"/>
        </w:rPr>
        <w:t xml:space="preserve"> 2025 – Le spécialiste allemand de l'audio professionnel Neumann est fier d'annoncer le lancement de cinq nouveaux caissons de basses alimentés par DSP dans sa célèbre série KH : KH 805 II, KH 810 II </w:t>
      </w:r>
      <w:r w:rsidR="000439AC" w:rsidRPr="00E1693B">
        <w:rPr>
          <w:rFonts w:asciiTheme="minorHAnsi" w:hAnsiTheme="minorHAnsi" w:cstheme="minorHAnsi"/>
          <w:b/>
          <w:iCs/>
          <w:lang w:val="fr-FR"/>
        </w:rPr>
        <w:t xml:space="preserve">et </w:t>
      </w:r>
      <w:r w:rsidRPr="00E1693B">
        <w:rPr>
          <w:rFonts w:asciiTheme="minorHAnsi" w:hAnsiTheme="minorHAnsi" w:cstheme="minorHAnsi"/>
          <w:b/>
          <w:iCs/>
          <w:lang w:val="fr-FR"/>
        </w:rPr>
        <w:t xml:space="preserve">KH 870 II, </w:t>
      </w:r>
      <w:r w:rsidR="000439AC" w:rsidRPr="00E1693B">
        <w:rPr>
          <w:rFonts w:asciiTheme="minorHAnsi" w:hAnsiTheme="minorHAnsi" w:cstheme="minorHAnsi"/>
          <w:b/>
          <w:iCs/>
          <w:lang w:val="fr-FR"/>
        </w:rPr>
        <w:t xml:space="preserve">ainsi que </w:t>
      </w:r>
      <w:r w:rsidRPr="00E1693B">
        <w:rPr>
          <w:rFonts w:asciiTheme="minorHAnsi" w:hAnsiTheme="minorHAnsi" w:cstheme="minorHAnsi"/>
          <w:b/>
          <w:iCs/>
          <w:lang w:val="fr-FR"/>
        </w:rPr>
        <w:t xml:space="preserve">leurs équivalents </w:t>
      </w:r>
      <w:r w:rsidR="00122AC0" w:rsidRPr="00E1693B">
        <w:rPr>
          <w:rFonts w:asciiTheme="minorHAnsi" w:hAnsiTheme="minorHAnsi" w:cstheme="minorHAnsi"/>
          <w:b/>
          <w:lang w:val="fr-FR"/>
        </w:rPr>
        <w:t xml:space="preserve">Audio-over-IP </w:t>
      </w:r>
      <w:r w:rsidR="000D3D86" w:rsidRPr="00E1693B">
        <w:rPr>
          <w:rFonts w:asciiTheme="minorHAnsi" w:hAnsiTheme="minorHAnsi" w:cstheme="minorHAnsi"/>
          <w:b/>
          <w:iCs/>
          <w:lang w:val="fr-FR"/>
        </w:rPr>
        <w:t>(</w:t>
      </w:r>
      <w:proofErr w:type="spellStart"/>
      <w:r w:rsidR="000D3D86" w:rsidRPr="00E1693B">
        <w:rPr>
          <w:rFonts w:asciiTheme="minorHAnsi" w:hAnsiTheme="minorHAnsi" w:cstheme="minorHAnsi"/>
          <w:b/>
          <w:iCs/>
          <w:lang w:val="fr-FR"/>
        </w:rPr>
        <w:t>AoIP</w:t>
      </w:r>
      <w:proofErr w:type="spellEnd"/>
      <w:r w:rsidR="000D3D86" w:rsidRPr="00E1693B">
        <w:rPr>
          <w:rFonts w:asciiTheme="minorHAnsi" w:hAnsiTheme="minorHAnsi" w:cstheme="minorHAnsi"/>
          <w:b/>
          <w:iCs/>
          <w:lang w:val="fr-FR"/>
        </w:rPr>
        <w:t xml:space="preserve">) </w:t>
      </w:r>
      <w:r w:rsidR="000439AC" w:rsidRPr="00E1693B">
        <w:rPr>
          <w:rFonts w:asciiTheme="minorHAnsi" w:hAnsiTheme="minorHAnsi" w:cstheme="minorHAnsi"/>
          <w:b/>
          <w:iCs/>
          <w:lang w:val="fr-FR"/>
        </w:rPr>
        <w:t>KH</w:t>
      </w:r>
      <w:r w:rsidR="00122AC0" w:rsidRPr="00E1693B">
        <w:rPr>
          <w:rFonts w:asciiTheme="minorHAnsi" w:hAnsiTheme="minorHAnsi" w:cstheme="minorHAnsi"/>
          <w:b/>
          <w:iCs/>
          <w:lang w:val="fr-FR"/>
        </w:rPr>
        <w:t xml:space="preserve"> 810 II AES67 et KH 870 II AES67</w:t>
      </w:r>
      <w:r w:rsidRPr="00E1693B">
        <w:rPr>
          <w:rFonts w:asciiTheme="minorHAnsi" w:hAnsiTheme="minorHAnsi" w:cstheme="minorHAnsi"/>
          <w:b/>
          <w:iCs/>
          <w:lang w:val="fr-FR"/>
        </w:rPr>
        <w:t xml:space="preserve">. </w:t>
      </w:r>
      <w:r w:rsidR="001A3D46" w:rsidRPr="00E1693B">
        <w:rPr>
          <w:rFonts w:asciiTheme="minorHAnsi" w:hAnsiTheme="minorHAnsi" w:cstheme="minorHAnsi"/>
          <w:b/>
          <w:iCs/>
          <w:lang w:val="fr-FR"/>
        </w:rPr>
        <w:t xml:space="preserve">Avec leurs capacités SPL élevées, </w:t>
      </w:r>
      <w:r w:rsidRPr="00E1693B">
        <w:rPr>
          <w:rFonts w:asciiTheme="minorHAnsi" w:hAnsiTheme="minorHAnsi" w:cstheme="minorHAnsi"/>
          <w:b/>
          <w:iCs/>
          <w:lang w:val="fr-FR"/>
        </w:rPr>
        <w:t xml:space="preserve">ces subwoofers offrent une précision, une puissance et une flexibilité inégalées pour les flux de travail audio stéréo, </w:t>
      </w:r>
      <w:proofErr w:type="spellStart"/>
      <w:r w:rsidRPr="00E1693B">
        <w:rPr>
          <w:rFonts w:asciiTheme="minorHAnsi" w:hAnsiTheme="minorHAnsi" w:cstheme="minorHAnsi"/>
          <w:b/>
          <w:iCs/>
          <w:lang w:val="fr-FR"/>
        </w:rPr>
        <w:t>surround</w:t>
      </w:r>
      <w:proofErr w:type="spellEnd"/>
      <w:r w:rsidRPr="00E1693B">
        <w:rPr>
          <w:rFonts w:asciiTheme="minorHAnsi" w:hAnsiTheme="minorHAnsi" w:cstheme="minorHAnsi"/>
          <w:b/>
          <w:iCs/>
          <w:lang w:val="fr-FR"/>
        </w:rPr>
        <w:t xml:space="preserve"> et immersifs.</w:t>
      </w:r>
    </w:p>
    <w:p w14:paraId="0CFFA953" w14:textId="77777777" w:rsidR="009B7541" w:rsidRPr="00E1693B" w:rsidRDefault="009B7541" w:rsidP="009B7541">
      <w:pPr>
        <w:ind w:right="-284"/>
        <w:rPr>
          <w:rFonts w:asciiTheme="minorHAnsi" w:hAnsiTheme="minorHAnsi" w:cstheme="minorHAnsi"/>
          <w:bCs/>
          <w:iCs/>
          <w:lang w:val="fr-FR"/>
        </w:rPr>
      </w:pPr>
    </w:p>
    <w:p w14:paraId="470F937E" w14:textId="76E6A835" w:rsidR="009B7541" w:rsidRPr="00E1693B" w:rsidRDefault="009B7541" w:rsidP="009B7541">
      <w:pPr>
        <w:ind w:right="-284"/>
        <w:rPr>
          <w:rFonts w:asciiTheme="minorHAnsi" w:hAnsiTheme="minorHAnsi" w:cstheme="minorHAnsi"/>
          <w:bCs/>
          <w:iCs/>
          <w:lang w:val="fr-FR"/>
        </w:rPr>
      </w:pPr>
      <w:r w:rsidRPr="00E1693B">
        <w:rPr>
          <w:rFonts w:asciiTheme="minorHAnsi" w:hAnsiTheme="minorHAnsi" w:cstheme="minorHAnsi"/>
          <w:bCs/>
          <w:iCs/>
          <w:lang w:val="fr-FR"/>
        </w:rPr>
        <w:t xml:space="preserve">« L'audio immersif devenant la nouvelle norme dans les domaines de la musique, de la post-production et de la diffusion, il est plus important que jamais de disposer d'un monitoring fiable », a déclaré Yasmine </w:t>
      </w:r>
      <w:proofErr w:type="spellStart"/>
      <w:r w:rsidRPr="00E1693B">
        <w:rPr>
          <w:rFonts w:asciiTheme="minorHAnsi" w:hAnsiTheme="minorHAnsi" w:cstheme="minorHAnsi"/>
          <w:bCs/>
          <w:iCs/>
          <w:lang w:val="fr-FR"/>
        </w:rPr>
        <w:t>Riechers</w:t>
      </w:r>
      <w:proofErr w:type="spellEnd"/>
      <w:r w:rsidRPr="00E1693B">
        <w:rPr>
          <w:rFonts w:asciiTheme="minorHAnsi" w:hAnsiTheme="minorHAnsi" w:cstheme="minorHAnsi"/>
          <w:bCs/>
          <w:iCs/>
          <w:lang w:val="fr-FR"/>
        </w:rPr>
        <w:t>, PDG de Neumann. « Nos nouveaux subwoofers KH offrent des solutions évolutives pour toutes les tailles et tous les formats de studio</w:t>
      </w:r>
      <w:r w:rsidR="00963625" w:rsidRPr="00E1693B">
        <w:rPr>
          <w:rFonts w:asciiTheme="minorHAnsi" w:hAnsiTheme="minorHAnsi" w:cstheme="minorHAnsi"/>
          <w:bCs/>
          <w:iCs/>
          <w:lang w:val="fr-FR"/>
        </w:rPr>
        <w:t xml:space="preserve">, </w:t>
      </w:r>
      <w:r w:rsidRPr="00E1693B">
        <w:rPr>
          <w:rFonts w:asciiTheme="minorHAnsi" w:hAnsiTheme="minorHAnsi" w:cstheme="minorHAnsi"/>
          <w:bCs/>
          <w:iCs/>
          <w:lang w:val="fr-FR"/>
        </w:rPr>
        <w:t xml:space="preserve">de la stéréo </w:t>
      </w:r>
      <w:r w:rsidR="00577EA4" w:rsidRPr="00E1693B">
        <w:rPr>
          <w:rFonts w:asciiTheme="minorHAnsi" w:hAnsiTheme="minorHAnsi" w:cstheme="minorHAnsi"/>
          <w:bCs/>
          <w:iCs/>
          <w:lang w:val="fr-FR"/>
        </w:rPr>
        <w:t xml:space="preserve">au </w:t>
      </w:r>
      <w:proofErr w:type="spellStart"/>
      <w:r w:rsidR="00577EA4" w:rsidRPr="00E1693B">
        <w:rPr>
          <w:rFonts w:asciiTheme="minorHAnsi" w:hAnsiTheme="minorHAnsi" w:cstheme="minorHAnsi"/>
          <w:bCs/>
          <w:iCs/>
          <w:lang w:val="fr-FR"/>
        </w:rPr>
        <w:t>surround</w:t>
      </w:r>
      <w:proofErr w:type="spellEnd"/>
      <w:r w:rsidR="00577EA4" w:rsidRPr="00E1693B">
        <w:rPr>
          <w:rFonts w:asciiTheme="minorHAnsi" w:hAnsiTheme="minorHAnsi" w:cstheme="minorHAnsi"/>
          <w:bCs/>
          <w:iCs/>
          <w:lang w:val="fr-FR"/>
        </w:rPr>
        <w:t xml:space="preserve"> et </w:t>
      </w:r>
      <w:r w:rsidR="00470636" w:rsidRPr="00E1693B">
        <w:rPr>
          <w:rFonts w:asciiTheme="minorHAnsi" w:hAnsiTheme="minorHAnsi" w:cstheme="minorHAnsi"/>
          <w:bCs/>
          <w:iCs/>
          <w:lang w:val="fr-FR"/>
        </w:rPr>
        <w:t>à l'immersif</w:t>
      </w:r>
      <w:r w:rsidR="00963625" w:rsidRPr="00E1693B">
        <w:rPr>
          <w:rFonts w:asciiTheme="minorHAnsi" w:hAnsiTheme="minorHAnsi" w:cstheme="minorHAnsi"/>
          <w:bCs/>
          <w:iCs/>
          <w:lang w:val="fr-FR"/>
        </w:rPr>
        <w:t xml:space="preserve">, </w:t>
      </w:r>
      <w:r w:rsidRPr="00E1693B">
        <w:rPr>
          <w:rFonts w:asciiTheme="minorHAnsi" w:hAnsiTheme="minorHAnsi" w:cstheme="minorHAnsi"/>
          <w:bCs/>
          <w:iCs/>
          <w:lang w:val="fr-FR"/>
        </w:rPr>
        <w:t>tout en s'intégrant parfaitement aux moniteurs KH analogiques et équipés de DSP. »</w:t>
      </w:r>
    </w:p>
    <w:p w14:paraId="3B9A2769" w14:textId="77777777" w:rsidR="009B7541" w:rsidRPr="00E1693B" w:rsidRDefault="009B7541" w:rsidP="009B7541">
      <w:pPr>
        <w:ind w:right="-284"/>
        <w:rPr>
          <w:rFonts w:asciiTheme="minorHAnsi" w:hAnsiTheme="minorHAnsi" w:cstheme="minorHAnsi"/>
          <w:bCs/>
          <w:iCs/>
          <w:lang w:val="fr-FR"/>
        </w:rPr>
      </w:pPr>
    </w:p>
    <w:p w14:paraId="7B760F6F" w14:textId="77777777" w:rsidR="00173DFC" w:rsidRPr="00E1693B" w:rsidRDefault="00173DFC">
      <w:pPr>
        <w:spacing w:line="240" w:lineRule="auto"/>
        <w:rPr>
          <w:rFonts w:asciiTheme="minorHAnsi" w:hAnsiTheme="minorHAnsi" w:cstheme="minorHAnsi"/>
          <w:bCs/>
          <w:iCs/>
          <w:lang w:val="fr-FR"/>
        </w:rPr>
      </w:pPr>
      <w:r w:rsidRPr="00E1693B">
        <w:rPr>
          <w:rFonts w:asciiTheme="minorHAnsi" w:hAnsiTheme="minorHAnsi" w:cstheme="minorHAnsi"/>
          <w:bCs/>
          <w:iCs/>
          <w:lang w:val="fr-FR"/>
        </w:rPr>
        <w:br w:type="page"/>
      </w:r>
    </w:p>
    <w:p w14:paraId="23E6AA6F" w14:textId="02E7AF66" w:rsidR="009B7541" w:rsidRPr="00E1693B" w:rsidRDefault="00173DFC" w:rsidP="009B7541">
      <w:pPr>
        <w:ind w:right="-284"/>
        <w:rPr>
          <w:rFonts w:asciiTheme="minorHAnsi" w:hAnsiTheme="minorHAnsi" w:cstheme="minorHAnsi"/>
          <w:b/>
          <w:iCs/>
          <w:lang w:val="fr-FR"/>
        </w:rPr>
      </w:pPr>
      <w:r>
        <w:rPr>
          <w:rFonts w:asciiTheme="minorHAnsi" w:hAnsiTheme="minorHAnsi" w:cstheme="minorHAnsi"/>
          <w:bCs/>
          <w:iCs/>
          <w:noProof/>
          <w:lang w:val="en-US"/>
        </w:rPr>
        <w:lastRenderedPageBreak/>
        <w:drawing>
          <wp:anchor distT="0" distB="0" distL="0" distR="360045" simplePos="0" relativeHeight="251658240" behindDoc="1" locked="0" layoutInCell="1" allowOverlap="1" wp14:anchorId="181B110D" wp14:editId="3B676837">
            <wp:simplePos x="0" y="0"/>
            <wp:positionH relativeFrom="column">
              <wp:posOffset>-53975</wp:posOffset>
            </wp:positionH>
            <wp:positionV relativeFrom="paragraph">
              <wp:posOffset>223317</wp:posOffset>
            </wp:positionV>
            <wp:extent cx="2195830" cy="2040890"/>
            <wp:effectExtent l="0" t="0" r="1270" b="3810"/>
            <wp:wrapSquare wrapText="bothSides"/>
            <wp:docPr id="368153658" name="Grafik 1" descr="Ein Bild, das Elektronik, Lautsprecher, Subwoofer, Audiogerä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53658" name="Grafik 1" descr="Ein Bild, das Elektronik, Lautsprecher, Subwoofer, Audiogeräte enthält.&#10;&#10;KI-generierte Inhalte können fehlerhaft sein."/>
                    <pic:cNvPicPr/>
                  </pic:nvPicPr>
                  <pic:blipFill rotWithShape="1">
                    <a:blip r:embed="rId12" cstate="screen">
                      <a:extLst>
                        <a:ext uri="{28A0092B-C50C-407E-A947-70E740481C1C}">
                          <a14:useLocalDpi xmlns:a14="http://schemas.microsoft.com/office/drawing/2010/main"/>
                        </a:ext>
                      </a:extLst>
                    </a:blip>
                    <a:srcRect/>
                    <a:stretch>
                      <a:fillRect/>
                    </a:stretch>
                  </pic:blipFill>
                  <pic:spPr bwMode="auto">
                    <a:xfrm>
                      <a:off x="0" y="0"/>
                      <a:ext cx="2195830" cy="2040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0C3E" w:rsidRPr="00E1693B">
        <w:rPr>
          <w:rFonts w:asciiTheme="minorHAnsi" w:hAnsiTheme="minorHAnsi" w:cstheme="minorHAnsi"/>
          <w:b/>
          <w:iCs/>
          <w:lang w:val="fr-FR"/>
        </w:rPr>
        <w:t xml:space="preserve">Plus de puissance </w:t>
      </w:r>
      <w:r w:rsidR="00D153AF" w:rsidRPr="00E1693B">
        <w:rPr>
          <w:rFonts w:asciiTheme="minorHAnsi" w:hAnsiTheme="minorHAnsi" w:cstheme="minorHAnsi"/>
          <w:b/>
          <w:iCs/>
          <w:lang w:val="fr-FR"/>
        </w:rPr>
        <w:t>et gestion multicanal des basses</w:t>
      </w:r>
    </w:p>
    <w:p w14:paraId="539F1AD1" w14:textId="57E18CE9" w:rsidR="00173DFC" w:rsidRPr="00E1693B" w:rsidRDefault="00173DFC" w:rsidP="009B7541">
      <w:pPr>
        <w:ind w:right="-284"/>
        <w:rPr>
          <w:rFonts w:asciiTheme="minorHAnsi" w:hAnsiTheme="minorHAnsi" w:cstheme="minorHAnsi"/>
          <w:b/>
          <w:iCs/>
          <w:lang w:val="fr-FR"/>
        </w:rPr>
      </w:pPr>
    </w:p>
    <w:p w14:paraId="32FFBB3D" w14:textId="77A0E702" w:rsidR="00EB63F8" w:rsidRPr="00E1693B" w:rsidRDefault="009B7541" w:rsidP="009B7541">
      <w:pPr>
        <w:ind w:right="-284"/>
        <w:rPr>
          <w:rFonts w:asciiTheme="minorHAnsi" w:hAnsiTheme="minorHAnsi" w:cstheme="minorHAnsi"/>
          <w:bCs/>
          <w:iCs/>
          <w:lang w:val="fr-FR"/>
        </w:rPr>
      </w:pPr>
      <w:r w:rsidRPr="00E1693B">
        <w:rPr>
          <w:rFonts w:asciiTheme="minorHAnsi" w:hAnsiTheme="minorHAnsi" w:cstheme="minorHAnsi"/>
          <w:bCs/>
          <w:iCs/>
          <w:lang w:val="fr-FR"/>
        </w:rPr>
        <w:t xml:space="preserve">Le </w:t>
      </w:r>
      <w:r w:rsidRPr="00E1693B">
        <w:rPr>
          <w:rFonts w:asciiTheme="minorHAnsi" w:hAnsiTheme="minorHAnsi" w:cstheme="minorHAnsi"/>
          <w:b/>
          <w:iCs/>
          <w:lang w:val="fr-FR"/>
        </w:rPr>
        <w:t xml:space="preserve">KH 805 II </w:t>
      </w:r>
      <w:r w:rsidRPr="00E1693B">
        <w:rPr>
          <w:rFonts w:asciiTheme="minorHAnsi" w:hAnsiTheme="minorHAnsi" w:cstheme="minorHAnsi"/>
          <w:bCs/>
          <w:iCs/>
          <w:lang w:val="fr-FR"/>
        </w:rPr>
        <w:t xml:space="preserve">s'appuie sur le succès du KH 750 DSP, offrant environ le double de puissance pour une plus grande marge dynamique et une meilleure maîtrise des basses fréquences. C'est le choix idéal pour les configurations stéréo utilisant les moniteurs </w:t>
      </w:r>
      <w:r w:rsidR="004F0DA9" w:rsidRPr="00E1693B">
        <w:rPr>
          <w:rFonts w:asciiTheme="minorHAnsi" w:hAnsiTheme="minorHAnsi" w:cstheme="minorHAnsi"/>
          <w:bCs/>
          <w:iCs/>
          <w:lang w:val="fr-FR"/>
        </w:rPr>
        <w:t xml:space="preserve">KH 120 II, </w:t>
      </w:r>
      <w:r w:rsidRPr="00E1693B">
        <w:rPr>
          <w:rFonts w:asciiTheme="minorHAnsi" w:hAnsiTheme="minorHAnsi" w:cstheme="minorHAnsi"/>
          <w:bCs/>
          <w:iCs/>
          <w:lang w:val="fr-FR"/>
        </w:rPr>
        <w:t xml:space="preserve">KH 150 ou KH 310 </w:t>
      </w:r>
      <w:r w:rsidR="0040200E" w:rsidRPr="00E1693B">
        <w:rPr>
          <w:rFonts w:asciiTheme="minorHAnsi" w:hAnsiTheme="minorHAnsi" w:cstheme="minorHAnsi"/>
          <w:bCs/>
          <w:iCs/>
          <w:lang w:val="fr-FR"/>
        </w:rPr>
        <w:t>de Neumann</w:t>
      </w:r>
      <w:r w:rsidRPr="00E1693B">
        <w:rPr>
          <w:rFonts w:asciiTheme="minorHAnsi" w:hAnsiTheme="minorHAnsi" w:cstheme="minorHAnsi"/>
          <w:bCs/>
          <w:iCs/>
          <w:lang w:val="fr-FR"/>
        </w:rPr>
        <w:t>.</w:t>
      </w:r>
    </w:p>
    <w:p w14:paraId="2892E923" w14:textId="77777777" w:rsidR="009244E4" w:rsidRPr="00E1693B" w:rsidRDefault="009244E4" w:rsidP="009B7541">
      <w:pPr>
        <w:ind w:right="-284"/>
        <w:rPr>
          <w:rFonts w:asciiTheme="minorHAnsi" w:hAnsiTheme="minorHAnsi" w:cstheme="minorHAnsi"/>
          <w:bCs/>
          <w:iCs/>
          <w:lang w:val="fr-FR"/>
        </w:rPr>
      </w:pPr>
    </w:p>
    <w:p w14:paraId="04826426" w14:textId="41AD06C1" w:rsidR="009244E4" w:rsidRPr="00E1693B" w:rsidRDefault="009244E4" w:rsidP="009B7541">
      <w:pPr>
        <w:ind w:right="-284"/>
        <w:rPr>
          <w:rFonts w:asciiTheme="minorHAnsi" w:hAnsiTheme="minorHAnsi" w:cstheme="minorHAnsi"/>
          <w:bCs/>
          <w:iCs/>
          <w:lang w:val="fr-FR"/>
        </w:rPr>
      </w:pPr>
      <w:r>
        <w:rPr>
          <w:rFonts w:asciiTheme="minorHAnsi" w:hAnsiTheme="minorHAnsi" w:cstheme="minorHAnsi"/>
          <w:bCs/>
          <w:iCs/>
          <w:noProof/>
          <w:lang w:val="en-US"/>
        </w:rPr>
        <w:drawing>
          <wp:anchor distT="0" distB="0" distL="252095" distR="114300" simplePos="0" relativeHeight="251659264" behindDoc="0" locked="0" layoutInCell="1" allowOverlap="1" wp14:anchorId="178B385F" wp14:editId="5637F2B8">
            <wp:simplePos x="0" y="0"/>
            <wp:positionH relativeFrom="column">
              <wp:posOffset>3102610</wp:posOffset>
            </wp:positionH>
            <wp:positionV relativeFrom="paragraph">
              <wp:posOffset>11227</wp:posOffset>
            </wp:positionV>
            <wp:extent cx="2196000" cy="2160000"/>
            <wp:effectExtent l="0" t="0" r="1270" b="0"/>
            <wp:wrapSquare wrapText="bothSides"/>
            <wp:docPr id="473629789" name="Grafik 2" descr="Ein Bild, das Elektronik, Lautsprecher, Subwoofer, Audiogerä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29789" name="Grafik 2" descr="Ein Bild, das Elektronik, Lautsprecher, Subwoofer, Audiogeräte enthält.&#10;&#10;KI-generierte Inhalte können fehlerhaft sein."/>
                    <pic:cNvPicPr/>
                  </pic:nvPicPr>
                  <pic:blipFill>
                    <a:blip r:embed="rId13" cstate="screen">
                      <a:extLst>
                        <a:ext uri="{28A0092B-C50C-407E-A947-70E740481C1C}">
                          <a14:useLocalDpi xmlns:a14="http://schemas.microsoft.com/office/drawing/2010/main"/>
                        </a:ext>
                      </a:extLst>
                    </a:blip>
                    <a:stretch>
                      <a:fillRect/>
                    </a:stretch>
                  </pic:blipFill>
                  <pic:spPr>
                    <a:xfrm>
                      <a:off x="0" y="0"/>
                      <a:ext cx="2196000" cy="2160000"/>
                    </a:xfrm>
                    <a:prstGeom prst="rect">
                      <a:avLst/>
                    </a:prstGeom>
                  </pic:spPr>
                </pic:pic>
              </a:graphicData>
            </a:graphic>
            <wp14:sizeRelH relativeFrom="page">
              <wp14:pctWidth>0</wp14:pctWidth>
            </wp14:sizeRelH>
            <wp14:sizeRelV relativeFrom="page">
              <wp14:pctHeight>0</wp14:pctHeight>
            </wp14:sizeRelV>
          </wp:anchor>
        </w:drawing>
      </w:r>
    </w:p>
    <w:p w14:paraId="13DF4904" w14:textId="7E13C0E4" w:rsidR="009244E4" w:rsidRPr="00E1693B" w:rsidRDefault="009244E4" w:rsidP="009B7541">
      <w:pPr>
        <w:ind w:right="-284"/>
        <w:rPr>
          <w:rFonts w:asciiTheme="minorHAnsi" w:hAnsiTheme="minorHAnsi" w:cstheme="minorHAnsi"/>
          <w:bCs/>
          <w:iCs/>
          <w:lang w:val="fr-FR"/>
        </w:rPr>
      </w:pPr>
    </w:p>
    <w:p w14:paraId="31D9073B" w14:textId="0D6A4A32" w:rsidR="00173DFC" w:rsidRPr="00E1693B" w:rsidRDefault="00173DFC" w:rsidP="009B7541">
      <w:pPr>
        <w:ind w:right="-284"/>
        <w:rPr>
          <w:rFonts w:asciiTheme="minorHAnsi" w:hAnsiTheme="minorHAnsi" w:cstheme="minorHAnsi"/>
          <w:bCs/>
          <w:iCs/>
          <w:lang w:val="fr-FR"/>
        </w:rPr>
      </w:pPr>
    </w:p>
    <w:p w14:paraId="39C0065D" w14:textId="0644B960" w:rsidR="009B7541" w:rsidRPr="00E1693B" w:rsidRDefault="009B7541" w:rsidP="00173DFC">
      <w:pPr>
        <w:ind w:right="-284"/>
        <w:rPr>
          <w:rFonts w:asciiTheme="minorHAnsi" w:hAnsiTheme="minorHAnsi" w:cstheme="minorHAnsi"/>
          <w:bCs/>
          <w:iCs/>
          <w:lang w:val="fr-FR"/>
        </w:rPr>
      </w:pPr>
      <w:r w:rsidRPr="00E1693B">
        <w:rPr>
          <w:rFonts w:asciiTheme="minorHAnsi" w:hAnsiTheme="minorHAnsi" w:cstheme="minorHAnsi"/>
          <w:bCs/>
          <w:iCs/>
          <w:lang w:val="fr-FR"/>
        </w:rPr>
        <w:t xml:space="preserve">Le </w:t>
      </w:r>
      <w:r w:rsidRPr="00E1693B">
        <w:rPr>
          <w:rFonts w:asciiTheme="minorHAnsi" w:hAnsiTheme="minorHAnsi" w:cstheme="minorHAnsi"/>
          <w:b/>
          <w:iCs/>
          <w:lang w:val="fr-FR"/>
        </w:rPr>
        <w:t xml:space="preserve">KH 810 II </w:t>
      </w:r>
      <w:r w:rsidRPr="00E1693B">
        <w:rPr>
          <w:rFonts w:asciiTheme="minorHAnsi" w:hAnsiTheme="minorHAnsi" w:cstheme="minorHAnsi"/>
          <w:bCs/>
          <w:iCs/>
          <w:lang w:val="fr-FR"/>
        </w:rPr>
        <w:t xml:space="preserve">ajoute </w:t>
      </w:r>
      <w:proofErr w:type="gramStart"/>
      <w:r w:rsidRPr="00E1693B">
        <w:rPr>
          <w:rFonts w:asciiTheme="minorHAnsi" w:hAnsiTheme="minorHAnsi" w:cstheme="minorHAnsi"/>
          <w:bCs/>
          <w:iCs/>
          <w:lang w:val="fr-FR"/>
        </w:rPr>
        <w:t>une gestion multicanal</w:t>
      </w:r>
      <w:proofErr w:type="gramEnd"/>
      <w:r w:rsidRPr="00E1693B">
        <w:rPr>
          <w:rFonts w:asciiTheme="minorHAnsi" w:hAnsiTheme="minorHAnsi" w:cstheme="minorHAnsi"/>
          <w:bCs/>
          <w:iCs/>
          <w:lang w:val="fr-FR"/>
        </w:rPr>
        <w:t xml:space="preserve"> des basses pour les systèmes jusqu'à 7.1.4, ce qui le rend parfait pour la production audio immersive. Il partage la même conception acoustique que le KH 805 II et prend en charge la gestion des basses pour jusqu'à onze moniteurs de studio.</w:t>
      </w:r>
    </w:p>
    <w:p w14:paraId="5228B68F" w14:textId="51A8C920" w:rsidR="009244E4" w:rsidRPr="00E1693B" w:rsidRDefault="009244E4" w:rsidP="00173DFC">
      <w:pPr>
        <w:ind w:right="-284"/>
        <w:rPr>
          <w:rFonts w:asciiTheme="minorHAnsi" w:hAnsiTheme="minorHAnsi" w:cstheme="minorHAnsi"/>
          <w:bCs/>
          <w:iCs/>
          <w:lang w:val="fr-FR"/>
        </w:rPr>
      </w:pPr>
      <w:r>
        <w:rPr>
          <w:rFonts w:asciiTheme="minorHAnsi" w:hAnsiTheme="minorHAnsi" w:cstheme="minorHAnsi"/>
          <w:bCs/>
          <w:iCs/>
          <w:noProof/>
          <w:lang w:val="en-US"/>
        </w:rPr>
        <w:drawing>
          <wp:anchor distT="0" distB="252095" distL="0" distR="114300" simplePos="0" relativeHeight="251660288" behindDoc="0" locked="0" layoutInCell="1" allowOverlap="1" wp14:anchorId="056776C7" wp14:editId="42ABDC87">
            <wp:simplePos x="0" y="0"/>
            <wp:positionH relativeFrom="column">
              <wp:posOffset>-443865</wp:posOffset>
            </wp:positionH>
            <wp:positionV relativeFrom="paragraph">
              <wp:posOffset>150698</wp:posOffset>
            </wp:positionV>
            <wp:extent cx="2851150" cy="3826510"/>
            <wp:effectExtent l="0" t="0" r="6350" b="0"/>
            <wp:wrapSquare wrapText="bothSides"/>
            <wp:docPr id="1462201725" name="Grafik 3" descr="Ein Bild, das Elektronik, Lautsprecher, Subwoofer, Audiogerä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01725" name="Grafik 3" descr="Ein Bild, das Elektronik, Lautsprecher, Subwoofer, Audiogeräte enthält.&#10;&#10;KI-generierte Inhalte können fehlerhaft sein."/>
                    <pic:cNvPicPr/>
                  </pic:nvPicPr>
                  <pic:blipFill>
                    <a:blip r:embed="rId14" cstate="screen">
                      <a:extLst>
                        <a:ext uri="{28A0092B-C50C-407E-A947-70E740481C1C}">
                          <a14:useLocalDpi xmlns:a14="http://schemas.microsoft.com/office/drawing/2010/main"/>
                        </a:ext>
                      </a:extLst>
                    </a:blip>
                    <a:stretch>
                      <a:fillRect/>
                    </a:stretch>
                  </pic:blipFill>
                  <pic:spPr>
                    <a:xfrm>
                      <a:off x="0" y="0"/>
                      <a:ext cx="2851150" cy="3826510"/>
                    </a:xfrm>
                    <a:prstGeom prst="rect">
                      <a:avLst/>
                    </a:prstGeom>
                  </pic:spPr>
                </pic:pic>
              </a:graphicData>
            </a:graphic>
            <wp14:sizeRelH relativeFrom="page">
              <wp14:pctWidth>0</wp14:pctWidth>
            </wp14:sizeRelH>
            <wp14:sizeRelV relativeFrom="page">
              <wp14:pctHeight>0</wp14:pctHeight>
            </wp14:sizeRelV>
          </wp:anchor>
        </w:drawing>
      </w:r>
    </w:p>
    <w:p w14:paraId="259BA6B9" w14:textId="2B0DF626" w:rsidR="009244E4" w:rsidRPr="00E1693B" w:rsidRDefault="009244E4" w:rsidP="00173DFC">
      <w:pPr>
        <w:ind w:right="-284"/>
        <w:rPr>
          <w:rFonts w:asciiTheme="minorHAnsi" w:hAnsiTheme="minorHAnsi" w:cstheme="minorHAnsi"/>
          <w:bCs/>
          <w:iCs/>
          <w:lang w:val="fr-FR"/>
        </w:rPr>
      </w:pPr>
    </w:p>
    <w:p w14:paraId="16C10377" w14:textId="7D1B2655" w:rsidR="009B7541" w:rsidRPr="00E1693B" w:rsidRDefault="009B7541" w:rsidP="00173DFC">
      <w:pPr>
        <w:ind w:right="-284"/>
        <w:rPr>
          <w:rFonts w:asciiTheme="minorHAnsi" w:hAnsiTheme="minorHAnsi" w:cstheme="minorHAnsi"/>
          <w:bCs/>
          <w:iCs/>
          <w:lang w:val="fr-FR"/>
        </w:rPr>
      </w:pPr>
      <w:r w:rsidRPr="00E1693B">
        <w:rPr>
          <w:rFonts w:asciiTheme="minorHAnsi" w:hAnsiTheme="minorHAnsi" w:cstheme="minorHAnsi"/>
          <w:bCs/>
          <w:iCs/>
          <w:lang w:val="fr-FR"/>
        </w:rPr>
        <w:t xml:space="preserve">Au sommet de la gamme, le </w:t>
      </w:r>
      <w:r w:rsidRPr="00E1693B">
        <w:rPr>
          <w:rFonts w:asciiTheme="minorHAnsi" w:hAnsiTheme="minorHAnsi" w:cstheme="minorHAnsi"/>
          <w:b/>
          <w:iCs/>
          <w:lang w:val="fr-FR"/>
        </w:rPr>
        <w:t xml:space="preserve">KH 870 II </w:t>
      </w:r>
      <w:r w:rsidRPr="00E1693B">
        <w:rPr>
          <w:rFonts w:asciiTheme="minorHAnsi" w:hAnsiTheme="minorHAnsi" w:cstheme="minorHAnsi"/>
          <w:bCs/>
          <w:iCs/>
          <w:lang w:val="fr-FR"/>
        </w:rPr>
        <w:t>double la puissance du KH 810 II tout en offrant des capacités multicanaux identiques. Conçu pour les grandes salles et les applications exigeantes, il s'associe sans effort à des moniteurs grand format tels que le KH 420.</w:t>
      </w:r>
    </w:p>
    <w:p w14:paraId="7AFA9FAC" w14:textId="28F07F0A" w:rsidR="002B75A2" w:rsidRPr="00E1693B" w:rsidRDefault="002B75A2" w:rsidP="009B7541">
      <w:pPr>
        <w:ind w:right="-284"/>
        <w:rPr>
          <w:rFonts w:asciiTheme="minorHAnsi" w:hAnsiTheme="minorHAnsi" w:cstheme="minorHAnsi"/>
          <w:bCs/>
          <w:iCs/>
          <w:lang w:val="fr-FR"/>
        </w:rPr>
      </w:pPr>
    </w:p>
    <w:p w14:paraId="4A7361C9" w14:textId="71530DE6" w:rsidR="002B75A2" w:rsidRPr="00E1693B" w:rsidRDefault="004F0DA9" w:rsidP="002B75A2">
      <w:pPr>
        <w:ind w:right="-284"/>
        <w:rPr>
          <w:rFonts w:asciiTheme="minorHAnsi" w:hAnsiTheme="minorHAnsi" w:cstheme="minorHAnsi"/>
          <w:b/>
          <w:iCs/>
          <w:lang w:val="fr-FR"/>
        </w:rPr>
      </w:pPr>
      <w:r w:rsidRPr="00E1693B">
        <w:rPr>
          <w:rFonts w:asciiTheme="minorHAnsi" w:hAnsiTheme="minorHAnsi" w:cstheme="minorHAnsi"/>
          <w:b/>
          <w:iCs/>
          <w:lang w:val="fr-FR"/>
        </w:rPr>
        <w:t xml:space="preserve">Deux </w:t>
      </w:r>
      <w:r w:rsidR="002B75A2" w:rsidRPr="00E1693B">
        <w:rPr>
          <w:rFonts w:asciiTheme="minorHAnsi" w:hAnsiTheme="minorHAnsi" w:cstheme="minorHAnsi"/>
          <w:b/>
          <w:iCs/>
          <w:lang w:val="fr-FR"/>
        </w:rPr>
        <w:t xml:space="preserve">versions AES67 pour les workflows </w:t>
      </w:r>
      <w:proofErr w:type="spellStart"/>
      <w:r w:rsidR="002B75A2" w:rsidRPr="00E1693B">
        <w:rPr>
          <w:rFonts w:asciiTheme="minorHAnsi" w:hAnsiTheme="minorHAnsi" w:cstheme="minorHAnsi"/>
          <w:b/>
          <w:iCs/>
          <w:lang w:val="fr-FR"/>
        </w:rPr>
        <w:t>AoIP</w:t>
      </w:r>
      <w:proofErr w:type="spellEnd"/>
    </w:p>
    <w:p w14:paraId="5748706C" w14:textId="66C72280" w:rsidR="00173DFC" w:rsidRPr="00E1693B" w:rsidRDefault="002B75A2" w:rsidP="002B75A2">
      <w:pPr>
        <w:ind w:right="-284"/>
        <w:rPr>
          <w:rFonts w:asciiTheme="minorHAnsi" w:hAnsiTheme="minorHAnsi" w:cstheme="minorHAnsi"/>
          <w:bCs/>
          <w:iCs/>
          <w:lang w:val="fr-FR"/>
        </w:rPr>
      </w:pPr>
      <w:r w:rsidRPr="00E1693B">
        <w:rPr>
          <w:rFonts w:asciiTheme="minorHAnsi" w:hAnsiTheme="minorHAnsi" w:cstheme="minorHAnsi"/>
          <w:b/>
          <w:iCs/>
          <w:lang w:val="fr-FR"/>
        </w:rPr>
        <w:t xml:space="preserve">Les KH 810 II AES67 </w:t>
      </w:r>
      <w:r w:rsidRPr="00E1693B">
        <w:rPr>
          <w:rFonts w:asciiTheme="minorHAnsi" w:hAnsiTheme="minorHAnsi" w:cstheme="minorHAnsi"/>
          <w:bCs/>
          <w:iCs/>
          <w:lang w:val="fr-FR"/>
        </w:rPr>
        <w:t xml:space="preserve">et </w:t>
      </w:r>
      <w:r w:rsidRPr="00E1693B">
        <w:rPr>
          <w:rFonts w:asciiTheme="minorHAnsi" w:hAnsiTheme="minorHAnsi" w:cstheme="minorHAnsi"/>
          <w:b/>
          <w:iCs/>
          <w:lang w:val="fr-FR"/>
        </w:rPr>
        <w:t xml:space="preserve">KH 870 II AES67 </w:t>
      </w:r>
      <w:r w:rsidRPr="00E1693B">
        <w:rPr>
          <w:rFonts w:asciiTheme="minorHAnsi" w:hAnsiTheme="minorHAnsi" w:cstheme="minorHAnsi"/>
          <w:bCs/>
          <w:iCs/>
          <w:lang w:val="fr-FR"/>
        </w:rPr>
        <w:t xml:space="preserve">s'intègrent parfaitement dans les environnements audio modernes de diffusion et en réseau. Prenant en charge 12 canaux d'entrée AES67 et entièrement conformes aux normes ST 2110, ST 2022-7 (redondance), </w:t>
      </w:r>
      <w:r w:rsidRPr="00E1693B">
        <w:rPr>
          <w:rFonts w:asciiTheme="minorHAnsi" w:hAnsiTheme="minorHAnsi" w:cstheme="minorHAnsi"/>
          <w:lang w:val="fr-FR"/>
        </w:rPr>
        <w:t>RAVENNA</w:t>
      </w:r>
      <w:proofErr w:type="gramStart"/>
      <w:r w:rsidR="00877622" w:rsidRPr="00E1693B">
        <w:rPr>
          <w:rFonts w:asciiTheme="minorHAnsi" w:hAnsiTheme="minorHAnsi" w:cs="Arial (Textkörper)"/>
          <w:vertAlign w:val="superscript"/>
          <w:lang w:val="fr-FR"/>
        </w:rPr>
        <w:t>®</w:t>
      </w:r>
      <w:r w:rsidRPr="00E1693B">
        <w:rPr>
          <w:rFonts w:asciiTheme="minorHAnsi" w:hAnsiTheme="minorHAnsi" w:cstheme="minorHAnsi"/>
          <w:bCs/>
          <w:iCs/>
          <w:lang w:val="fr-FR"/>
        </w:rPr>
        <w:t xml:space="preserve"> ,</w:t>
      </w:r>
      <w:proofErr w:type="gramEnd"/>
      <w:r w:rsidRPr="00E1693B">
        <w:rPr>
          <w:rFonts w:asciiTheme="minorHAnsi" w:hAnsiTheme="minorHAnsi" w:cstheme="minorHAnsi"/>
          <w:bCs/>
          <w:iCs/>
          <w:lang w:val="fr-FR"/>
        </w:rPr>
        <w:t xml:space="preserve"> NMOS et DANTE</w:t>
      </w:r>
      <w:proofErr w:type="gramStart"/>
      <w:r w:rsidR="002712BD" w:rsidRPr="00E1693B">
        <w:rPr>
          <w:rFonts w:asciiTheme="minorHAnsi" w:hAnsiTheme="minorHAnsi" w:cs="Arial (Textkörper)"/>
          <w:bCs/>
          <w:iCs/>
          <w:vertAlign w:val="superscript"/>
          <w:lang w:val="fr-FR"/>
        </w:rPr>
        <w:t>®</w:t>
      </w:r>
      <w:r w:rsidRPr="00E1693B">
        <w:rPr>
          <w:rFonts w:asciiTheme="minorHAnsi" w:hAnsiTheme="minorHAnsi" w:cstheme="minorHAnsi"/>
          <w:bCs/>
          <w:iCs/>
          <w:lang w:val="fr-FR"/>
        </w:rPr>
        <w:t xml:space="preserve"> ,</w:t>
      </w:r>
      <w:proofErr w:type="gramEnd"/>
      <w:r w:rsidRPr="00E1693B">
        <w:rPr>
          <w:rFonts w:asciiTheme="minorHAnsi" w:hAnsiTheme="minorHAnsi" w:cstheme="minorHAnsi"/>
          <w:bCs/>
          <w:iCs/>
          <w:lang w:val="fr-FR"/>
        </w:rPr>
        <w:t xml:space="preserve"> ces modèles offrent une flexibilité à l'épreuve du temps et une intégration complète au système.</w:t>
      </w:r>
    </w:p>
    <w:p w14:paraId="19FD743A" w14:textId="08022A7E" w:rsidR="009B7541" w:rsidRPr="00E1693B" w:rsidRDefault="009B7541" w:rsidP="009B7541">
      <w:pPr>
        <w:ind w:right="-284"/>
        <w:rPr>
          <w:rFonts w:asciiTheme="minorHAnsi" w:hAnsiTheme="minorHAnsi" w:cstheme="minorHAnsi"/>
          <w:b/>
          <w:iCs/>
          <w:lang w:val="fr-FR"/>
        </w:rPr>
      </w:pPr>
      <w:r w:rsidRPr="00E1693B">
        <w:rPr>
          <w:rFonts w:asciiTheme="minorHAnsi" w:hAnsiTheme="minorHAnsi" w:cstheme="minorHAnsi"/>
          <w:b/>
          <w:iCs/>
          <w:lang w:val="fr-FR"/>
        </w:rPr>
        <w:lastRenderedPageBreak/>
        <w:t>Puissance DSP et intégration MA 1</w:t>
      </w:r>
    </w:p>
    <w:p w14:paraId="3D6C12F6" w14:textId="2A731328" w:rsidR="002B75A2" w:rsidRDefault="009B7541" w:rsidP="009B7541">
      <w:pPr>
        <w:ind w:right="-284"/>
        <w:rPr>
          <w:rFonts w:asciiTheme="minorHAnsi" w:hAnsiTheme="minorHAnsi" w:cstheme="minorHAnsi"/>
          <w:bCs/>
          <w:iCs/>
          <w:lang w:val="fr-FR"/>
        </w:rPr>
      </w:pPr>
      <w:r w:rsidRPr="00E1693B">
        <w:rPr>
          <w:rFonts w:asciiTheme="minorHAnsi" w:hAnsiTheme="minorHAnsi" w:cstheme="minorHAnsi"/>
          <w:bCs/>
          <w:iCs/>
          <w:lang w:val="fr-FR"/>
        </w:rPr>
        <w:t xml:space="preserve">Tous les nouveaux subwoofers KH sont équipés du moteur DSP avancé de Neumann, qui permet un alignement parfait du système via MA 1 </w:t>
      </w:r>
      <w:proofErr w:type="spellStart"/>
      <w:r w:rsidRPr="00E1693B">
        <w:rPr>
          <w:rFonts w:asciiTheme="minorHAnsi" w:hAnsiTheme="minorHAnsi" w:cstheme="minorHAnsi"/>
          <w:bCs/>
          <w:iCs/>
          <w:lang w:val="fr-FR"/>
        </w:rPr>
        <w:t>Automatic</w:t>
      </w:r>
      <w:proofErr w:type="spellEnd"/>
      <w:r w:rsidRPr="00E1693B">
        <w:rPr>
          <w:rFonts w:asciiTheme="minorHAnsi" w:hAnsiTheme="minorHAnsi" w:cstheme="minorHAnsi"/>
          <w:bCs/>
          <w:iCs/>
          <w:lang w:val="fr-FR"/>
        </w:rPr>
        <w:t xml:space="preserve"> Monitor </w:t>
      </w:r>
      <w:proofErr w:type="spellStart"/>
      <w:r w:rsidRPr="00E1693B">
        <w:rPr>
          <w:rFonts w:asciiTheme="minorHAnsi" w:hAnsiTheme="minorHAnsi" w:cstheme="minorHAnsi"/>
          <w:bCs/>
          <w:iCs/>
          <w:lang w:val="fr-FR"/>
        </w:rPr>
        <w:t>Alignment</w:t>
      </w:r>
      <w:proofErr w:type="spellEnd"/>
      <w:r w:rsidRPr="00E1693B">
        <w:rPr>
          <w:rFonts w:asciiTheme="minorHAnsi" w:hAnsiTheme="minorHAnsi" w:cstheme="minorHAnsi"/>
          <w:bCs/>
          <w:iCs/>
          <w:lang w:val="fr-FR"/>
        </w:rPr>
        <w:t xml:space="preserve"> (vendu séparément). Cela permet aux utilisateurs d'optimiser l'ensemble de leur configuration de monitoring</w:t>
      </w:r>
      <w:r w:rsidR="00E7274F" w:rsidRPr="00E1693B">
        <w:rPr>
          <w:rFonts w:asciiTheme="minorHAnsi" w:hAnsiTheme="minorHAnsi" w:cstheme="minorHAnsi"/>
          <w:bCs/>
          <w:iCs/>
          <w:lang w:val="fr-FR"/>
        </w:rPr>
        <w:t xml:space="preserve">, </w:t>
      </w:r>
      <w:r w:rsidRPr="00E1693B">
        <w:rPr>
          <w:rFonts w:asciiTheme="minorHAnsi" w:hAnsiTheme="minorHAnsi" w:cstheme="minorHAnsi"/>
          <w:bCs/>
          <w:iCs/>
          <w:lang w:val="fr-FR"/>
        </w:rPr>
        <w:t>y compris les enceintes analogiques KH</w:t>
      </w:r>
      <w:r w:rsidR="00E7274F" w:rsidRPr="00E1693B">
        <w:rPr>
          <w:rFonts w:asciiTheme="minorHAnsi" w:hAnsiTheme="minorHAnsi" w:cstheme="minorHAnsi"/>
          <w:bCs/>
          <w:iCs/>
          <w:lang w:val="fr-FR"/>
        </w:rPr>
        <w:t xml:space="preserve">, </w:t>
      </w:r>
      <w:r w:rsidRPr="00E1693B">
        <w:rPr>
          <w:rFonts w:asciiTheme="minorHAnsi" w:hAnsiTheme="minorHAnsi" w:cstheme="minorHAnsi"/>
          <w:bCs/>
          <w:iCs/>
          <w:lang w:val="fr-FR"/>
        </w:rPr>
        <w:t>pour l'acoustique de la pièce et la cohérence de phase.</w:t>
      </w:r>
    </w:p>
    <w:p w14:paraId="1BC1D8F0" w14:textId="77777777" w:rsidR="006C546D" w:rsidRPr="00E1693B" w:rsidRDefault="006C546D" w:rsidP="009B7541">
      <w:pPr>
        <w:ind w:right="-284"/>
        <w:rPr>
          <w:rFonts w:asciiTheme="minorHAnsi" w:hAnsiTheme="minorHAnsi" w:cstheme="minorHAnsi"/>
          <w:bCs/>
          <w:iCs/>
          <w:lang w:val="fr-FR"/>
        </w:rPr>
      </w:pPr>
    </w:p>
    <w:p w14:paraId="4ACBCF46" w14:textId="4DA592BF" w:rsidR="009B7541" w:rsidRPr="00E1693B" w:rsidRDefault="009B7541" w:rsidP="00173DFC">
      <w:pPr>
        <w:ind w:right="-284"/>
        <w:rPr>
          <w:rFonts w:asciiTheme="minorHAnsi" w:hAnsiTheme="minorHAnsi" w:cstheme="minorHAnsi"/>
          <w:bCs/>
          <w:iCs/>
          <w:lang w:val="fr-FR"/>
        </w:rPr>
      </w:pPr>
      <w:r w:rsidRPr="00E1693B">
        <w:rPr>
          <w:rFonts w:asciiTheme="minorHAnsi" w:hAnsiTheme="minorHAnsi" w:cstheme="minorHAnsi"/>
          <w:bCs/>
          <w:iCs/>
          <w:lang w:val="fr-FR"/>
        </w:rPr>
        <w:t xml:space="preserve">Avec une extension des basses fréquences jusqu'à 16 Hz, ces subwoofers offrent la clarté et le contrôle nécessaires pour les décisions critiques en matière de mixage et de </w:t>
      </w:r>
      <w:proofErr w:type="spellStart"/>
      <w:r w:rsidRPr="00E1693B">
        <w:rPr>
          <w:rFonts w:asciiTheme="minorHAnsi" w:hAnsiTheme="minorHAnsi" w:cstheme="minorHAnsi"/>
          <w:bCs/>
          <w:iCs/>
          <w:lang w:val="fr-FR"/>
        </w:rPr>
        <w:t>mastering</w:t>
      </w:r>
      <w:proofErr w:type="spellEnd"/>
      <w:r w:rsidRPr="00E1693B">
        <w:rPr>
          <w:rFonts w:asciiTheme="minorHAnsi" w:hAnsiTheme="minorHAnsi" w:cstheme="minorHAnsi"/>
          <w:bCs/>
          <w:iCs/>
          <w:lang w:val="fr-FR"/>
        </w:rPr>
        <w:t>.</w:t>
      </w:r>
    </w:p>
    <w:p w14:paraId="7AE670EA" w14:textId="77777777" w:rsidR="009B7541" w:rsidRPr="00E1693B" w:rsidRDefault="009B7541" w:rsidP="009B7541">
      <w:pPr>
        <w:ind w:right="-284"/>
        <w:rPr>
          <w:rFonts w:asciiTheme="minorHAnsi" w:hAnsiTheme="minorHAnsi" w:cstheme="minorHAnsi"/>
          <w:bCs/>
          <w:iCs/>
          <w:lang w:val="fr-FR"/>
        </w:rPr>
      </w:pPr>
    </w:p>
    <w:p w14:paraId="7586AA6E" w14:textId="77777777" w:rsidR="009B7541" w:rsidRPr="00E1693B" w:rsidRDefault="009B7541" w:rsidP="009B7541">
      <w:pPr>
        <w:ind w:right="-284"/>
        <w:rPr>
          <w:rFonts w:asciiTheme="minorHAnsi" w:hAnsiTheme="minorHAnsi" w:cstheme="minorHAnsi"/>
          <w:b/>
          <w:iCs/>
          <w:lang w:val="fr-FR"/>
        </w:rPr>
      </w:pPr>
      <w:r w:rsidRPr="00E1693B">
        <w:rPr>
          <w:rFonts w:asciiTheme="minorHAnsi" w:hAnsiTheme="minorHAnsi" w:cstheme="minorHAnsi"/>
          <w:b/>
          <w:iCs/>
          <w:lang w:val="fr-FR"/>
        </w:rPr>
        <w:t>Une gamme complète de subwoofers</w:t>
      </w:r>
    </w:p>
    <w:p w14:paraId="4A452DAE" w14:textId="17E48982" w:rsidR="009B7541" w:rsidRPr="00E1693B" w:rsidRDefault="009B7541" w:rsidP="009B7541">
      <w:pPr>
        <w:ind w:right="-284"/>
        <w:rPr>
          <w:rFonts w:asciiTheme="minorHAnsi" w:hAnsiTheme="minorHAnsi" w:cstheme="minorHAnsi"/>
          <w:bCs/>
          <w:iCs/>
          <w:lang w:val="fr-FR"/>
        </w:rPr>
      </w:pPr>
      <w:r w:rsidRPr="00E1693B">
        <w:rPr>
          <w:rFonts w:asciiTheme="minorHAnsi" w:hAnsiTheme="minorHAnsi" w:cstheme="minorHAnsi"/>
          <w:bCs/>
          <w:iCs/>
          <w:lang w:val="fr-FR"/>
        </w:rPr>
        <w:t>Avec l'ajout de ces nouveaux modèles, Neumann propose désormais une gamme complète de subwoofers contrôlés par DSP</w:t>
      </w:r>
      <w:r w:rsidR="00626DEF" w:rsidRPr="00E1693B">
        <w:rPr>
          <w:rFonts w:asciiTheme="minorHAnsi" w:hAnsiTheme="minorHAnsi" w:cstheme="minorHAnsi"/>
          <w:bCs/>
          <w:iCs/>
          <w:lang w:val="fr-FR"/>
        </w:rPr>
        <w:t xml:space="preserve">, </w:t>
      </w:r>
      <w:r w:rsidRPr="00E1693B">
        <w:rPr>
          <w:rFonts w:asciiTheme="minorHAnsi" w:hAnsiTheme="minorHAnsi" w:cstheme="minorHAnsi"/>
          <w:bCs/>
          <w:iCs/>
          <w:lang w:val="fr-FR"/>
        </w:rPr>
        <w:t>du compact KH 750 DSP au puissant KH 870 II</w:t>
      </w:r>
      <w:r w:rsidR="00626DEF" w:rsidRPr="00E1693B">
        <w:rPr>
          <w:rFonts w:asciiTheme="minorHAnsi" w:hAnsiTheme="minorHAnsi" w:cstheme="minorHAnsi"/>
          <w:bCs/>
          <w:iCs/>
          <w:lang w:val="fr-FR"/>
        </w:rPr>
        <w:t xml:space="preserve">, </w:t>
      </w:r>
      <w:r w:rsidRPr="00E1693B">
        <w:rPr>
          <w:rFonts w:asciiTheme="minorHAnsi" w:hAnsiTheme="minorHAnsi" w:cstheme="minorHAnsi"/>
          <w:bCs/>
          <w:iCs/>
          <w:lang w:val="fr-FR"/>
        </w:rPr>
        <w:t xml:space="preserve">couvrant tous les besoins de monitoring, de la stéréo à l'audio immersif, dans les domaines de la production musicale, du montage, de la post-production, de la composition, du mixage et du </w:t>
      </w:r>
      <w:proofErr w:type="spellStart"/>
      <w:r w:rsidRPr="00E1693B">
        <w:rPr>
          <w:rFonts w:asciiTheme="minorHAnsi" w:hAnsiTheme="minorHAnsi" w:cstheme="minorHAnsi"/>
          <w:bCs/>
          <w:iCs/>
          <w:lang w:val="fr-FR"/>
        </w:rPr>
        <w:t>mastering</w:t>
      </w:r>
      <w:proofErr w:type="spellEnd"/>
      <w:r w:rsidRPr="00E1693B">
        <w:rPr>
          <w:rFonts w:asciiTheme="minorHAnsi" w:hAnsiTheme="minorHAnsi" w:cstheme="minorHAnsi"/>
          <w:bCs/>
          <w:iCs/>
          <w:lang w:val="fr-FR"/>
        </w:rPr>
        <w:t xml:space="preserve">. </w:t>
      </w:r>
      <w:r w:rsidR="00AF79E2" w:rsidRPr="00E1693B">
        <w:rPr>
          <w:rFonts w:asciiTheme="minorHAnsi" w:hAnsiTheme="minorHAnsi" w:cstheme="minorHAnsi"/>
          <w:bCs/>
          <w:iCs/>
          <w:lang w:val="fr-FR"/>
        </w:rPr>
        <w:t>Tous les modèles atteignent le seuil d'audibilité de 16 Hz et, associés aux moniteurs de studio Neumann, permettent d'obtenir un son de référence sur l'ensemble du spectre de fréquences.</w:t>
      </w:r>
    </w:p>
    <w:p w14:paraId="2CD88C38" w14:textId="77777777" w:rsidR="00537525" w:rsidRPr="00E1693B" w:rsidRDefault="00537525" w:rsidP="009B7541">
      <w:pPr>
        <w:ind w:right="-284"/>
        <w:rPr>
          <w:rFonts w:asciiTheme="minorHAnsi" w:hAnsiTheme="minorHAnsi" w:cstheme="minorHAnsi"/>
          <w:bCs/>
          <w:iCs/>
          <w:lang w:val="fr-FR"/>
        </w:rPr>
      </w:pPr>
    </w:p>
    <w:p w14:paraId="1F1154E6" w14:textId="12F470BB" w:rsidR="00537525" w:rsidRPr="00E1693B" w:rsidRDefault="001806A1" w:rsidP="009B7541">
      <w:pPr>
        <w:ind w:right="-284"/>
        <w:rPr>
          <w:rFonts w:asciiTheme="minorHAnsi" w:hAnsiTheme="minorHAnsi" w:cstheme="minorHAnsi"/>
          <w:bCs/>
          <w:iCs/>
          <w:lang w:val="fr-FR"/>
        </w:rPr>
      </w:pPr>
      <w:r w:rsidRPr="00E1693B">
        <w:rPr>
          <w:rFonts w:asciiTheme="minorHAnsi" w:hAnsiTheme="minorHAnsi" w:cstheme="minorHAnsi"/>
          <w:bCs/>
          <w:iCs/>
          <w:lang w:val="fr-FR"/>
        </w:rPr>
        <w:t xml:space="preserve">« Nos nouveaux subwoofers offrent des avancées significatives par rapport à leurs prédécesseurs, avec une distorsion et un bruit de port considérablement réduits », a déclaré Stephan Mauer, responsable produit. « Il convient de noter qu'ils peuvent être combinés avec les moniteurs de studio analogiques et contrôlés par DSP de la gamme KH, ce qui en fait l'outil idéal pour mettre à niveau un système stéréo existant et/ou l'étendre </w:t>
      </w:r>
      <w:r w:rsidR="00F772B0" w:rsidRPr="00E1693B">
        <w:rPr>
          <w:rFonts w:asciiTheme="minorHAnsi" w:hAnsiTheme="minorHAnsi" w:cstheme="minorHAnsi"/>
          <w:bCs/>
          <w:iCs/>
          <w:lang w:val="fr-FR"/>
        </w:rPr>
        <w:t>pour un monitoring</w:t>
      </w:r>
      <w:r w:rsidRPr="00E1693B">
        <w:rPr>
          <w:rFonts w:asciiTheme="minorHAnsi" w:hAnsiTheme="minorHAnsi" w:cstheme="minorHAnsi"/>
          <w:bCs/>
          <w:iCs/>
          <w:lang w:val="fr-FR"/>
        </w:rPr>
        <w:t xml:space="preserve"> immersif</w:t>
      </w:r>
      <w:r w:rsidR="00F772B0" w:rsidRPr="00E1693B">
        <w:rPr>
          <w:rFonts w:asciiTheme="minorHAnsi" w:hAnsiTheme="minorHAnsi" w:cstheme="minorHAnsi"/>
          <w:bCs/>
          <w:iCs/>
          <w:lang w:val="fr-FR"/>
        </w:rPr>
        <w:t xml:space="preserve">. </w:t>
      </w:r>
      <w:r w:rsidRPr="00E1693B">
        <w:rPr>
          <w:rFonts w:asciiTheme="minorHAnsi" w:hAnsiTheme="minorHAnsi" w:cstheme="minorHAnsi"/>
          <w:bCs/>
          <w:iCs/>
          <w:lang w:val="fr-FR"/>
        </w:rPr>
        <w:t xml:space="preserve">Ils offrent également la possibilité d'un alignement précis de la pièce via MA 1 de l'ensemble du système. En d'autres termes : </w:t>
      </w:r>
      <w:r w:rsidR="00E1693B" w:rsidRPr="00E1693B">
        <w:rPr>
          <w:rFonts w:asciiTheme="minorHAnsi" w:hAnsiTheme="minorHAnsi" w:cstheme="minorHAnsi"/>
          <w:bCs/>
          <w:iCs/>
          <w:lang w:val="fr-FR"/>
        </w:rPr>
        <w:t>plus d'approximations dans les basses fréquences</w:t>
      </w:r>
      <w:proofErr w:type="gramStart"/>
      <w:r w:rsidR="00E1693B" w:rsidRPr="00E1693B">
        <w:rPr>
          <w:rFonts w:asciiTheme="minorHAnsi" w:hAnsiTheme="minorHAnsi" w:cstheme="minorHAnsi"/>
          <w:bCs/>
          <w:iCs/>
          <w:lang w:val="fr-FR"/>
        </w:rPr>
        <w:t>.</w:t>
      </w:r>
      <w:r w:rsidRPr="00E1693B">
        <w:rPr>
          <w:rFonts w:asciiTheme="minorHAnsi" w:hAnsiTheme="minorHAnsi" w:cstheme="minorHAnsi"/>
          <w:bCs/>
          <w:iCs/>
          <w:lang w:val="fr-FR"/>
        </w:rPr>
        <w:t>»</w:t>
      </w:r>
      <w:proofErr w:type="gramEnd"/>
    </w:p>
    <w:p w14:paraId="5AF63F74" w14:textId="77777777" w:rsidR="009B7541" w:rsidRPr="00E1693B" w:rsidRDefault="009B7541" w:rsidP="009B7541">
      <w:pPr>
        <w:ind w:right="-284"/>
        <w:rPr>
          <w:rFonts w:asciiTheme="minorHAnsi" w:hAnsiTheme="minorHAnsi" w:cstheme="minorHAnsi"/>
          <w:bCs/>
          <w:iCs/>
          <w:lang w:val="fr-FR"/>
        </w:rPr>
      </w:pPr>
    </w:p>
    <w:p w14:paraId="602FB6DA" w14:textId="390E263D" w:rsidR="00601E1F" w:rsidRPr="00E1693B" w:rsidRDefault="009B7541" w:rsidP="009B7541">
      <w:pPr>
        <w:ind w:right="-284"/>
        <w:rPr>
          <w:rFonts w:asciiTheme="minorHAnsi" w:hAnsiTheme="minorHAnsi" w:cstheme="minorHAnsi"/>
          <w:bCs/>
          <w:iCs/>
          <w:lang w:val="fr-FR"/>
        </w:rPr>
      </w:pPr>
      <w:r w:rsidRPr="00E1693B">
        <w:rPr>
          <w:rFonts w:asciiTheme="minorHAnsi" w:hAnsiTheme="minorHAnsi" w:cstheme="minorHAnsi"/>
          <w:bCs/>
          <w:iCs/>
          <w:lang w:val="fr-FR"/>
        </w:rPr>
        <w:t xml:space="preserve">Pour plus d'informations, rendez-vous sur : </w:t>
      </w:r>
      <w:hyperlink r:id="rId15" w:history="1">
        <w:r w:rsidR="003B4FCA" w:rsidRPr="00E1693B">
          <w:rPr>
            <w:rStyle w:val="Hyperlink"/>
            <w:rFonts w:asciiTheme="minorHAnsi" w:hAnsiTheme="minorHAnsi" w:cstheme="minorHAnsi"/>
            <w:bCs/>
            <w:iCs/>
            <w:lang w:val="fr-FR"/>
          </w:rPr>
          <w:t>www.neumann.com</w:t>
        </w:r>
      </w:hyperlink>
    </w:p>
    <w:p w14:paraId="53C3BACB" w14:textId="77777777" w:rsidR="0044342F" w:rsidRPr="00E1693B" w:rsidRDefault="0044342F" w:rsidP="009B7541">
      <w:pPr>
        <w:ind w:right="-284"/>
        <w:rPr>
          <w:rFonts w:asciiTheme="minorHAnsi" w:hAnsiTheme="minorHAnsi" w:cstheme="minorHAnsi"/>
          <w:b/>
          <w:iCs/>
          <w:lang w:val="fr-FR"/>
        </w:rPr>
      </w:pPr>
    </w:p>
    <w:p w14:paraId="1DD5878D" w14:textId="77777777" w:rsidR="006F5E4A" w:rsidRPr="00E1693B" w:rsidRDefault="006F5E4A" w:rsidP="009B7541">
      <w:pPr>
        <w:ind w:right="-284"/>
        <w:rPr>
          <w:rFonts w:asciiTheme="minorHAnsi" w:hAnsiTheme="minorHAnsi" w:cstheme="minorHAnsi"/>
          <w:b/>
          <w:iCs/>
          <w:lang w:val="fr-FR"/>
        </w:rPr>
      </w:pPr>
    </w:p>
    <w:p w14:paraId="577976ED" w14:textId="005DCB04" w:rsidR="00CE614B" w:rsidRPr="00E1693B" w:rsidRDefault="00CE614B" w:rsidP="00CE614B">
      <w:pPr>
        <w:spacing w:after="120" w:line="276" w:lineRule="auto"/>
        <w:ind w:right="-284"/>
        <w:rPr>
          <w:rFonts w:asciiTheme="minorHAnsi" w:hAnsiTheme="minorHAnsi" w:cstheme="minorHAnsi"/>
          <w:b/>
          <w:color w:val="000000" w:themeColor="text1"/>
          <w:sz w:val="16"/>
          <w:szCs w:val="16"/>
          <w:lang w:val="fr-FR"/>
        </w:rPr>
      </w:pPr>
      <w:r w:rsidRPr="00E1693B">
        <w:rPr>
          <w:rFonts w:asciiTheme="minorHAnsi" w:hAnsiTheme="minorHAnsi" w:cstheme="minorHAnsi"/>
          <w:b/>
          <w:color w:val="000000" w:themeColor="text1"/>
          <w:sz w:val="16"/>
          <w:szCs w:val="16"/>
          <w:lang w:val="fr-FR"/>
        </w:rPr>
        <w:t>À propos de Neumann</w:t>
      </w:r>
    </w:p>
    <w:p w14:paraId="69D43B43" w14:textId="5E5B8F5E" w:rsidR="00CE614B" w:rsidRPr="00E1693B" w:rsidRDefault="00CE614B" w:rsidP="00CE614B">
      <w:pPr>
        <w:spacing w:line="240" w:lineRule="auto"/>
        <w:ind w:right="-284"/>
        <w:rPr>
          <w:rFonts w:asciiTheme="minorHAnsi" w:hAnsiTheme="minorHAnsi" w:cstheme="minorHAnsi"/>
          <w:color w:val="000000" w:themeColor="text1"/>
          <w:sz w:val="16"/>
          <w:szCs w:val="16"/>
          <w:lang w:val="fr-FR"/>
        </w:rPr>
      </w:pPr>
      <w:r w:rsidRPr="00E1693B">
        <w:rPr>
          <w:rFonts w:asciiTheme="minorHAnsi" w:hAnsiTheme="minorHAnsi" w:cstheme="minorHAnsi"/>
          <w:color w:val="000000" w:themeColor="text1"/>
          <w:sz w:val="16"/>
          <w:szCs w:val="16"/>
          <w:lang w:val="fr-FR"/>
        </w:rPr>
        <w:t xml:space="preserve">Georg Neumann </w:t>
      </w:r>
      <w:proofErr w:type="spellStart"/>
      <w:r w:rsidRPr="00E1693B">
        <w:rPr>
          <w:rFonts w:asciiTheme="minorHAnsi" w:hAnsiTheme="minorHAnsi" w:cstheme="minorHAnsi"/>
          <w:color w:val="000000" w:themeColor="text1"/>
          <w:sz w:val="16"/>
          <w:szCs w:val="16"/>
          <w:lang w:val="fr-FR"/>
        </w:rPr>
        <w:t>GmbH</w:t>
      </w:r>
      <w:proofErr w:type="spellEnd"/>
      <w:r w:rsidRPr="00E1693B">
        <w:rPr>
          <w:rFonts w:asciiTheme="minorHAnsi" w:hAnsiTheme="minorHAnsi" w:cstheme="minorHAnsi"/>
          <w:color w:val="000000" w:themeColor="text1"/>
          <w:sz w:val="16"/>
          <w:szCs w:val="16"/>
          <w:lang w:val="fr-FR"/>
        </w:rPr>
        <w:t xml:space="preserve">, connue sous le nom de « </w:t>
      </w:r>
      <w:proofErr w:type="spellStart"/>
      <w:r w:rsidRPr="00E1693B">
        <w:rPr>
          <w:rFonts w:asciiTheme="minorHAnsi" w:hAnsiTheme="minorHAnsi" w:cstheme="minorHAnsi"/>
          <w:color w:val="000000" w:themeColor="text1"/>
          <w:sz w:val="16"/>
          <w:szCs w:val="16"/>
          <w:lang w:val="fr-FR"/>
        </w:rPr>
        <w:t>Neumann.Berlin</w:t>
      </w:r>
      <w:proofErr w:type="spellEnd"/>
      <w:r w:rsidRPr="00E1693B">
        <w:rPr>
          <w:rFonts w:asciiTheme="minorHAnsi" w:hAnsiTheme="minorHAnsi" w:cstheme="minorHAnsi"/>
          <w:color w:val="000000" w:themeColor="text1"/>
          <w:sz w:val="16"/>
          <w:szCs w:val="16"/>
          <w:lang w:val="fr-FR"/>
        </w:rPr>
        <w:t xml:space="preserve"> », est l'un des principaux fabricants mondiaux d'équipements audio de qualité studio et le créateur de microphones d'enregistrement légendaires tels que les U 47, M 49, U 67 et U 87. Fondée en 1928, la société a été récompensée par de nombreux prix internationaux pour ses innovations technologiques. Depuis 2010, </w:t>
      </w:r>
      <w:proofErr w:type="spellStart"/>
      <w:r w:rsidRPr="00E1693B">
        <w:rPr>
          <w:rFonts w:asciiTheme="minorHAnsi" w:hAnsiTheme="minorHAnsi" w:cstheme="minorHAnsi"/>
          <w:color w:val="000000" w:themeColor="text1"/>
          <w:sz w:val="16"/>
          <w:szCs w:val="16"/>
          <w:lang w:val="fr-FR"/>
        </w:rPr>
        <w:t>Neumann.Berlin</w:t>
      </w:r>
      <w:proofErr w:type="spellEnd"/>
      <w:r w:rsidRPr="00E1693B">
        <w:rPr>
          <w:rFonts w:asciiTheme="minorHAnsi" w:hAnsiTheme="minorHAnsi" w:cstheme="minorHAnsi"/>
          <w:color w:val="000000" w:themeColor="text1"/>
          <w:sz w:val="16"/>
          <w:szCs w:val="16"/>
          <w:lang w:val="fr-FR"/>
        </w:rPr>
        <w:t xml:space="preserve"> a étendu son expertise dans la conception de transducteurs électroacoustiques au marché des moniteurs de studio, s'appuyant sur l'héritage du légendaire innovateur en matière de haut-parleurs Klein + Hummel. Les premiers casques de studio Neumann ont été lancés en 2019 et, depuis 2022, la société se concentre davantage sur les solutions de référence pour l'audio live. Avec le lancement de la première interface audio MT 48 et sa technologie de conversion révolutionnaire, Neumann offre désormais toutes les technologies nécessaires pour capturer et restituer le </w:t>
      </w:r>
      <w:proofErr w:type="spellStart"/>
      <w:r w:rsidRPr="00E1693B">
        <w:rPr>
          <w:rFonts w:asciiTheme="minorHAnsi" w:hAnsiTheme="minorHAnsi" w:cstheme="minorHAnsi"/>
          <w:color w:val="000000" w:themeColor="text1"/>
          <w:sz w:val="16"/>
          <w:szCs w:val="16"/>
          <w:lang w:val="fr-FR"/>
        </w:rPr>
        <w:t>son</w:t>
      </w:r>
      <w:proofErr w:type="spellEnd"/>
      <w:r w:rsidRPr="00E1693B">
        <w:rPr>
          <w:rFonts w:asciiTheme="minorHAnsi" w:hAnsiTheme="minorHAnsi" w:cstheme="minorHAnsi"/>
          <w:color w:val="000000" w:themeColor="text1"/>
          <w:sz w:val="16"/>
          <w:szCs w:val="16"/>
          <w:lang w:val="fr-FR"/>
        </w:rPr>
        <w:t xml:space="preserve"> au plus haut niveau. Georg Neumann </w:t>
      </w:r>
      <w:proofErr w:type="spellStart"/>
      <w:r w:rsidRPr="00E1693B">
        <w:rPr>
          <w:rFonts w:asciiTheme="minorHAnsi" w:hAnsiTheme="minorHAnsi" w:cstheme="minorHAnsi"/>
          <w:color w:val="000000" w:themeColor="text1"/>
          <w:sz w:val="16"/>
          <w:szCs w:val="16"/>
          <w:lang w:val="fr-FR"/>
        </w:rPr>
        <w:t>GmbH</w:t>
      </w:r>
      <w:proofErr w:type="spellEnd"/>
      <w:r w:rsidRPr="00E1693B">
        <w:rPr>
          <w:rFonts w:asciiTheme="minorHAnsi" w:hAnsiTheme="minorHAnsi" w:cstheme="minorHAnsi"/>
          <w:color w:val="000000" w:themeColor="text1"/>
          <w:sz w:val="16"/>
          <w:szCs w:val="16"/>
          <w:lang w:val="fr-FR"/>
        </w:rPr>
        <w:t xml:space="preserve"> fait partie du groupe Sennheiser depuis 1991 et est représentée dans le monde entier par le réseau de filiales et de partenaires commerciaux de longue date de Sennheiser. </w:t>
      </w:r>
      <w:hyperlink r:id="rId16" w:history="1">
        <w:r w:rsidRPr="00E1693B">
          <w:rPr>
            <w:rStyle w:val="Hyperlink"/>
            <w:rFonts w:asciiTheme="minorHAnsi" w:hAnsiTheme="minorHAnsi" w:cstheme="minorHAnsi"/>
            <w:sz w:val="16"/>
            <w:szCs w:val="16"/>
            <w:lang w:val="fr-FR"/>
          </w:rPr>
          <w:t>www.neumann.</w:t>
        </w:r>
      </w:hyperlink>
    </w:p>
    <w:p w14:paraId="0DF25907" w14:textId="77777777" w:rsidR="00CE614B" w:rsidRPr="00E1693B" w:rsidRDefault="00CE614B" w:rsidP="00CE614B">
      <w:pPr>
        <w:spacing w:line="240" w:lineRule="auto"/>
        <w:ind w:right="-284"/>
        <w:rPr>
          <w:rFonts w:asciiTheme="minorHAnsi" w:hAnsiTheme="minorHAnsi" w:cstheme="minorHAnsi"/>
          <w:color w:val="000000" w:themeColor="text1"/>
          <w:sz w:val="16"/>
          <w:szCs w:val="16"/>
          <w:lang w:val="fr-FR"/>
        </w:rPr>
      </w:pPr>
    </w:p>
    <w:p w14:paraId="254E134C" w14:textId="77777777" w:rsidR="00CE614B" w:rsidRPr="00E1693B" w:rsidRDefault="00CE614B" w:rsidP="00CE614B">
      <w:pPr>
        <w:spacing w:line="240" w:lineRule="auto"/>
        <w:ind w:right="-284"/>
        <w:rPr>
          <w:rFonts w:asciiTheme="minorHAnsi" w:hAnsiTheme="minorHAnsi" w:cs="Arial (Textkörper)"/>
          <w:sz w:val="16"/>
          <w:szCs w:val="16"/>
          <w:lang w:val="fr-FR"/>
        </w:rPr>
      </w:pPr>
      <w:r w:rsidRPr="00E1693B">
        <w:rPr>
          <w:rFonts w:asciiTheme="minorHAnsi" w:hAnsiTheme="minorHAnsi" w:cs="Arial (Textkörper)"/>
          <w:color w:val="000000" w:themeColor="text1"/>
          <w:sz w:val="16"/>
          <w:szCs w:val="16"/>
          <w:lang w:val="fr-FR"/>
        </w:rPr>
        <w:t xml:space="preserve">Restez informé et suivez-nous sur : </w:t>
      </w:r>
      <w:hyperlink r:id="rId17" w:tgtFrame="_blank" w:history="1">
        <w:r w:rsidRPr="00E1693B">
          <w:rPr>
            <w:rStyle w:val="Hyperlink"/>
            <w:rFonts w:asciiTheme="minorHAnsi" w:hAnsiTheme="minorHAnsi" w:cstheme="minorHAnsi"/>
            <w:sz w:val="16"/>
            <w:szCs w:val="16"/>
            <w:lang w:val="fr-FR"/>
          </w:rPr>
          <w:t>FACEBOOK</w:t>
        </w:r>
      </w:hyperlink>
      <w:r w:rsidRPr="00E1693B">
        <w:rPr>
          <w:rFonts w:asciiTheme="minorHAnsi" w:hAnsiTheme="minorHAnsi" w:cstheme="minorHAnsi"/>
          <w:color w:val="000000"/>
          <w:sz w:val="16"/>
          <w:szCs w:val="16"/>
          <w:lang w:val="fr-FR"/>
        </w:rPr>
        <w:t xml:space="preserve"> I </w:t>
      </w:r>
      <w:hyperlink r:id="rId18" w:tgtFrame="_blank" w:history="1">
        <w:r w:rsidRPr="00E1693B">
          <w:rPr>
            <w:rStyle w:val="Hyperlink"/>
            <w:rFonts w:asciiTheme="minorHAnsi" w:hAnsiTheme="minorHAnsi" w:cstheme="minorHAnsi"/>
            <w:sz w:val="16"/>
            <w:szCs w:val="16"/>
            <w:lang w:val="fr-FR"/>
          </w:rPr>
          <w:t>INSTAGRAM</w:t>
        </w:r>
      </w:hyperlink>
      <w:r w:rsidRPr="00E1693B">
        <w:rPr>
          <w:rFonts w:asciiTheme="minorHAnsi" w:hAnsiTheme="minorHAnsi" w:cstheme="minorHAnsi"/>
          <w:color w:val="000000"/>
          <w:sz w:val="16"/>
          <w:szCs w:val="16"/>
          <w:lang w:val="fr-FR"/>
        </w:rPr>
        <w:t xml:space="preserve"> I </w:t>
      </w:r>
      <w:hyperlink r:id="rId19" w:tgtFrame="_blank" w:history="1">
        <w:r w:rsidRPr="00E1693B">
          <w:rPr>
            <w:rStyle w:val="Hyperlink"/>
            <w:rFonts w:asciiTheme="minorHAnsi" w:hAnsiTheme="minorHAnsi" w:cstheme="minorHAnsi"/>
            <w:sz w:val="16"/>
            <w:szCs w:val="16"/>
            <w:lang w:val="fr-FR"/>
          </w:rPr>
          <w:t>YOUTUBE</w:t>
        </w:r>
      </w:hyperlink>
    </w:p>
    <w:p w14:paraId="3F471577" w14:textId="77777777" w:rsidR="00CE614B" w:rsidRPr="00E1693B" w:rsidRDefault="00CE614B" w:rsidP="00CE614B">
      <w:pPr>
        <w:spacing w:line="240" w:lineRule="auto"/>
        <w:ind w:right="-284"/>
        <w:rPr>
          <w:rFonts w:asciiTheme="minorHAnsi" w:hAnsiTheme="minorHAnsi" w:cstheme="minorHAnsi"/>
          <w:color w:val="414141" w:themeColor="accent2"/>
          <w:sz w:val="16"/>
          <w:szCs w:val="16"/>
          <w:lang w:val="fr-FR"/>
        </w:rPr>
      </w:pPr>
    </w:p>
    <w:p w14:paraId="54514E46" w14:textId="77777777" w:rsidR="00F13455" w:rsidRPr="00E1693B" w:rsidRDefault="00F13455" w:rsidP="00CE614B">
      <w:pPr>
        <w:spacing w:line="240" w:lineRule="auto"/>
        <w:ind w:right="-284"/>
        <w:rPr>
          <w:rFonts w:asciiTheme="minorHAnsi" w:hAnsiTheme="minorHAnsi" w:cstheme="minorHAnsi"/>
          <w:color w:val="414141" w:themeColor="accent2"/>
          <w:sz w:val="16"/>
          <w:szCs w:val="16"/>
          <w:lang w:val="fr-FR"/>
        </w:rPr>
      </w:pPr>
    </w:p>
    <w:p w14:paraId="0B185082" w14:textId="79736EB7" w:rsidR="00DA7033" w:rsidRPr="00332232" w:rsidRDefault="00CE614B" w:rsidP="00CE614B">
      <w:pPr>
        <w:pStyle w:val="Contact"/>
        <w:ind w:right="-284"/>
        <w:rPr>
          <w:rFonts w:asciiTheme="minorHAnsi" w:hAnsiTheme="minorHAnsi" w:cstheme="minorHAnsi"/>
          <w:b/>
          <w:color w:val="000000" w:themeColor="text1"/>
          <w:lang w:val="en-US"/>
        </w:rPr>
      </w:pPr>
      <w:r w:rsidRPr="00332232">
        <w:rPr>
          <w:rFonts w:asciiTheme="minorHAnsi" w:hAnsiTheme="minorHAnsi" w:cstheme="minorHAnsi"/>
          <w:b/>
          <w:color w:val="000000" w:themeColor="text1"/>
          <w:lang w:val="en-US"/>
        </w:rPr>
        <w:t xml:space="preserve">Contact </w:t>
      </w:r>
      <w:proofErr w:type="spellStart"/>
      <w:r w:rsidRPr="00332232">
        <w:rPr>
          <w:rFonts w:asciiTheme="minorHAnsi" w:hAnsiTheme="minorHAnsi" w:cstheme="minorHAnsi"/>
          <w:b/>
          <w:color w:val="000000" w:themeColor="text1"/>
          <w:lang w:val="en-US"/>
        </w:rPr>
        <w:t>presse</w:t>
      </w:r>
      <w:proofErr w:type="spellEnd"/>
      <w:r w:rsidRPr="00332232">
        <w:rPr>
          <w:rFonts w:asciiTheme="minorHAnsi" w:hAnsiTheme="minorHAnsi" w:cstheme="minorHAnsi"/>
          <w:b/>
          <w:color w:val="000000" w:themeColor="text1"/>
          <w:lang w:val="en-US"/>
        </w:rPr>
        <w:t xml:space="preserve"> </w:t>
      </w:r>
      <w:proofErr w:type="gramStart"/>
      <w:r w:rsidRPr="00332232">
        <w:rPr>
          <w:rFonts w:asciiTheme="minorHAnsi" w:hAnsiTheme="minorHAnsi" w:cstheme="minorHAnsi"/>
          <w:b/>
          <w:color w:val="000000" w:themeColor="text1"/>
          <w:lang w:val="en-US"/>
        </w:rPr>
        <w:t>Neumann :</w:t>
      </w:r>
      <w:proofErr w:type="gramEnd"/>
    </w:p>
    <w:p w14:paraId="0235214C" w14:textId="1C15350F" w:rsidR="00CE614B" w:rsidRPr="006A5BDD" w:rsidRDefault="00CE614B" w:rsidP="00CE614B">
      <w:pPr>
        <w:pStyle w:val="Contact"/>
        <w:ind w:right="-284"/>
        <w:rPr>
          <w:rFonts w:asciiTheme="minorHAnsi" w:hAnsiTheme="minorHAnsi" w:cstheme="minorHAnsi"/>
          <w:color w:val="000000" w:themeColor="text1"/>
          <w:lang w:val="en-GB"/>
        </w:rPr>
      </w:pPr>
      <w:r>
        <w:rPr>
          <w:rFonts w:asciiTheme="minorHAnsi" w:hAnsiTheme="minorHAnsi" w:cstheme="minorHAnsi"/>
          <w:color w:val="000000" w:themeColor="text1"/>
          <w:lang w:val="en-US"/>
        </w:rPr>
        <w:t xml:space="preserve">Dr </w:t>
      </w:r>
      <w:r w:rsidRPr="00332232">
        <w:rPr>
          <w:rFonts w:asciiTheme="minorHAnsi" w:hAnsiTheme="minorHAnsi" w:cstheme="minorHAnsi"/>
          <w:color w:val="000000" w:themeColor="text1"/>
          <w:lang w:val="en-US"/>
        </w:rPr>
        <w:t xml:space="preserve">Andreas </w:t>
      </w:r>
      <w:r>
        <w:rPr>
          <w:rFonts w:asciiTheme="minorHAnsi" w:hAnsiTheme="minorHAnsi" w:cstheme="minorHAnsi"/>
          <w:color w:val="000000" w:themeColor="text1"/>
          <w:lang w:val="en-US"/>
        </w:rPr>
        <w:t>Hau</w:t>
      </w:r>
      <w:r w:rsidR="00DA7033">
        <w:rPr>
          <w:rFonts w:asciiTheme="minorHAnsi" w:hAnsiTheme="minorHAnsi" w:cstheme="minorHAnsi"/>
          <w:color w:val="000000" w:themeColor="text1"/>
          <w:lang w:val="en-US"/>
        </w:rPr>
        <w:tab/>
      </w:r>
      <w:r w:rsidR="00DA7033">
        <w:rPr>
          <w:rFonts w:asciiTheme="minorHAnsi" w:hAnsiTheme="minorHAnsi" w:cstheme="minorHAnsi"/>
          <w:color w:val="000000" w:themeColor="text1"/>
          <w:lang w:val="en-US"/>
        </w:rPr>
        <w:tab/>
      </w:r>
      <w:r w:rsidR="00DA7033" w:rsidRPr="006A5BDD">
        <w:rPr>
          <w:rFonts w:asciiTheme="minorHAnsi" w:hAnsiTheme="minorHAnsi" w:cstheme="minorHAnsi"/>
          <w:color w:val="000000" w:themeColor="text1"/>
          <w:lang w:val="en-GB"/>
        </w:rPr>
        <w:t>Raphael Tschernuth</w:t>
      </w:r>
    </w:p>
    <w:p w14:paraId="4B4B13C9" w14:textId="0C700C49" w:rsidR="00CE614B" w:rsidRPr="006A5BDD" w:rsidRDefault="00DA7033" w:rsidP="00CE614B">
      <w:pPr>
        <w:pStyle w:val="Contact"/>
        <w:ind w:right="-284"/>
        <w:rPr>
          <w:rFonts w:asciiTheme="minorHAnsi" w:hAnsiTheme="minorHAnsi" w:cstheme="minorHAnsi"/>
          <w:color w:val="000000" w:themeColor="text1"/>
          <w:lang w:val="en-GB"/>
        </w:rPr>
      </w:pPr>
      <w:r w:rsidRPr="00DA7033">
        <w:rPr>
          <w:rFonts w:asciiTheme="minorHAnsi" w:hAnsiTheme="minorHAnsi" w:cstheme="minorHAnsi"/>
          <w:color w:val="000000" w:themeColor="text1"/>
          <w:lang w:val="en-US"/>
        </w:rPr>
        <w:t>andreas.hau@neumann.com</w:t>
      </w:r>
      <w:r>
        <w:rPr>
          <w:rFonts w:asciiTheme="minorHAnsi" w:hAnsiTheme="minorHAnsi" w:cstheme="minorHAnsi"/>
          <w:color w:val="000000" w:themeColor="text1"/>
          <w:lang w:val="en-US"/>
        </w:rPr>
        <w:tab/>
      </w:r>
      <w:r>
        <w:rPr>
          <w:rFonts w:asciiTheme="minorHAnsi" w:hAnsiTheme="minorHAnsi" w:cstheme="minorHAnsi"/>
          <w:color w:val="000000" w:themeColor="text1"/>
          <w:lang w:val="en-US"/>
        </w:rPr>
        <w:tab/>
      </w:r>
      <w:r w:rsidRPr="006A5BDD">
        <w:rPr>
          <w:rFonts w:asciiTheme="minorHAnsi" w:hAnsiTheme="minorHAnsi" w:cstheme="minorHAnsi"/>
          <w:color w:val="000000" w:themeColor="text1"/>
          <w:lang w:val="en-GB"/>
        </w:rPr>
        <w:t>raphael.tschernuth@neumann.com</w:t>
      </w:r>
    </w:p>
    <w:p w14:paraId="05879EE6" w14:textId="69438E27" w:rsidR="00BA55F9" w:rsidRPr="00A12412" w:rsidRDefault="00CE614B" w:rsidP="00A12412">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T +49 (0</w:t>
      </w:r>
      <w:r w:rsidR="006A536B">
        <w:rPr>
          <w:rFonts w:asciiTheme="minorHAnsi" w:hAnsiTheme="minorHAnsi" w:cstheme="minorHAnsi"/>
          <w:color w:val="000000" w:themeColor="text1"/>
        </w:rPr>
        <w:t>)</w:t>
      </w:r>
      <w:r w:rsidRPr="009B0927">
        <w:rPr>
          <w:rFonts w:asciiTheme="minorHAnsi" w:hAnsiTheme="minorHAnsi" w:cstheme="minorHAnsi"/>
          <w:color w:val="000000" w:themeColor="text1"/>
        </w:rPr>
        <w:t>30</w:t>
      </w:r>
      <w:r>
        <w:rPr>
          <w:rFonts w:asciiTheme="minorHAnsi" w:hAnsiTheme="minorHAnsi" w:cstheme="minorHAnsi"/>
          <w:color w:val="000000" w:themeColor="text1"/>
        </w:rPr>
        <w:t xml:space="preserve"> 417724-15</w:t>
      </w:r>
      <w:r w:rsidR="00DA7033">
        <w:rPr>
          <w:rFonts w:asciiTheme="minorHAnsi" w:hAnsiTheme="minorHAnsi" w:cstheme="minorHAnsi"/>
          <w:color w:val="000000" w:themeColor="text1"/>
        </w:rPr>
        <w:tab/>
      </w:r>
      <w:r w:rsidR="00DA7033">
        <w:rPr>
          <w:rFonts w:asciiTheme="minorHAnsi" w:hAnsiTheme="minorHAnsi" w:cstheme="minorHAnsi"/>
          <w:color w:val="000000" w:themeColor="text1"/>
        </w:rPr>
        <w:tab/>
      </w:r>
      <w:r w:rsidR="00DA7033" w:rsidRPr="007D6B4C">
        <w:rPr>
          <w:rFonts w:asciiTheme="minorHAnsi" w:hAnsiTheme="minorHAnsi" w:cstheme="minorHAnsi"/>
          <w:color w:val="000000" w:themeColor="text1"/>
        </w:rPr>
        <w:t>T +49 (0</w:t>
      </w:r>
      <w:r w:rsidR="006A536B">
        <w:rPr>
          <w:rFonts w:asciiTheme="minorHAnsi" w:hAnsiTheme="minorHAnsi" w:cstheme="minorHAnsi"/>
          <w:color w:val="000000" w:themeColor="text1"/>
        </w:rPr>
        <w:t>)</w:t>
      </w:r>
      <w:r w:rsidR="00DA7033" w:rsidRPr="007D6B4C">
        <w:rPr>
          <w:rFonts w:asciiTheme="minorHAnsi" w:hAnsiTheme="minorHAnsi" w:cstheme="minorHAnsi"/>
          <w:color w:val="000000" w:themeColor="text1"/>
        </w:rPr>
        <w:t>30 417724-67</w:t>
      </w:r>
    </w:p>
    <w:sectPr w:rsidR="00BA55F9" w:rsidRPr="00A12412" w:rsidSect="00164671">
      <w:headerReference w:type="default" r:id="rId20"/>
      <w:headerReference w:type="first" r:id="rId21"/>
      <w:pgSz w:w="11906" w:h="16838" w:code="9"/>
      <w:pgMar w:top="2754" w:right="2266"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AE836" w14:textId="77777777" w:rsidR="006E13EC" w:rsidRDefault="006E13EC" w:rsidP="00CF26E7">
      <w:pPr>
        <w:spacing w:line="240" w:lineRule="auto"/>
      </w:pPr>
      <w:r>
        <w:separator/>
      </w:r>
    </w:p>
  </w:endnote>
  <w:endnote w:type="continuationSeparator" w:id="0">
    <w:p w14:paraId="652F3FCD" w14:textId="77777777" w:rsidR="006E13EC" w:rsidRDefault="006E13EC"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1B590CA-2A25-2E4D-95C3-A928DEF4E89F}"/>
  </w:font>
  <w:font w:name="Times New Roman">
    <w:panose1 w:val="02020603050405020304"/>
    <w:charset w:val="00"/>
    <w:family w:val="roman"/>
    <w:pitch w:val="variable"/>
    <w:sig w:usb0="E0002EFF" w:usb1="C000785B" w:usb2="00000009" w:usb3="00000000" w:csb0="000001FF" w:csb1="00000000"/>
    <w:embedRegular r:id="rId2" w:fontKey="{F3AD93AD-61D7-3F4B-A1FB-CFBD233107E6}"/>
    <w:embedBold r:id="rId3" w:fontKey="{C0FEDFD4-EF96-F140-9550-9B0BA86D43B0}"/>
  </w:font>
  <w:font w:name="Courier New">
    <w:panose1 w:val="02070309020205020404"/>
    <w:charset w:val="00"/>
    <w:family w:val="modern"/>
    <w:pitch w:val="fixed"/>
    <w:sig w:usb0="E0002EFF" w:usb1="C0007843" w:usb2="00000009" w:usb3="00000000" w:csb0="000001FF" w:csb1="00000000"/>
    <w:embedRegular r:id="rId4" w:fontKey="{1FC7E2AD-3846-0144-8EB6-AEA5AB2269EB}"/>
  </w:font>
  <w:font w:name="Wingdings">
    <w:panose1 w:val="05000000000000000000"/>
    <w:charset w:val="4D"/>
    <w:family w:val="decorative"/>
    <w:pitch w:val="variable"/>
    <w:sig w:usb0="00000003" w:usb1="00000000" w:usb2="00000000" w:usb3="00000000" w:csb0="80000001" w:csb1="00000000"/>
    <w:embedRegular r:id="rId5" w:fontKey="{22987406-576B-B24C-8547-6C2E0A4DF5E4}"/>
  </w:font>
  <w:font w:name="Sennheiser Office">
    <w:altName w:val="Calibri"/>
    <w:panose1 w:val="02010504010101010104"/>
    <w:charset w:val="4D"/>
    <w:family w:val="auto"/>
    <w:pitch w:val="variable"/>
    <w:sig w:usb0="A00000AF" w:usb1="500020DB" w:usb2="00000000" w:usb3="00000000" w:csb0="00000093" w:csb1="00000000"/>
    <w:embedRegular r:id="rId6" w:fontKey="{AD69250D-4DD7-B74F-A8DC-A07330B65F24}"/>
    <w:embedBold r:id="rId7" w:fontKey="{91A05C65-6BF6-5440-9C2B-48360526FFE2}"/>
  </w:font>
  <w:font w:name="Arial">
    <w:panose1 w:val="020B0604020202020204"/>
    <w:charset w:val="00"/>
    <w:family w:val="swiss"/>
    <w:pitch w:val="variable"/>
    <w:sig w:usb0="E0002EFF" w:usb1="C000785B" w:usb2="00000009" w:usb3="00000000" w:csb0="000001FF" w:csb1="00000000"/>
    <w:embedRegular r:id="rId8" w:fontKey="{DF1C04E5-A725-8D4C-AB0F-8AD5DBA6C429}"/>
    <w:embedBold r:id="rId9" w:fontKey="{47E96D22-F842-D14C-B622-0EAFC95D003F}"/>
    <w:embedItalic r:id="rId10" w:fontKey="{490E59F3-D3A0-5F4C-89B4-5DA64C979040}"/>
    <w:embedBoldItalic r:id="rId11" w:fontKey="{74C97D61-B2DB-264B-B898-1EC0CD5D1303}"/>
  </w:font>
  <w:font w:name="Segoe UI">
    <w:panose1 w:val="020B0502040204020203"/>
    <w:charset w:val="00"/>
    <w:family w:val="swiss"/>
    <w:pitch w:val="variable"/>
    <w:sig w:usb0="E4002EFF" w:usb1="C000E47F" w:usb2="00000009" w:usb3="00000000" w:csb0="000001FF" w:csb1="00000000"/>
    <w:embedRegular r:id="rId12" w:fontKey="{E300DB49-2B62-794E-B47E-F34BE7D55AF7}"/>
  </w:font>
  <w:font w:name="Avenir Next Condensed Regular">
    <w:panose1 w:val="020B0506020202020204"/>
    <w:charset w:val="00"/>
    <w:family w:val="swiss"/>
    <w:pitch w:val="variable"/>
    <w:sig w:usb0="8000002F" w:usb1="5000204A" w:usb2="00000000" w:usb3="00000000" w:csb0="0000009B" w:csb1="00000000"/>
    <w:embedRegular r:id="rId13" w:fontKey="{8E2ED41C-A86B-BF41-AFCB-69860B7C3F47}"/>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4" w:fontKey="{78744271-156F-0B4A-885A-62ED35359017}"/>
  </w:font>
  <w:font w:name="Arial (Textkörper)">
    <w:panose1 w:val="020B0604020202020204"/>
    <w:charset w:val="00"/>
    <w:family w:val="roman"/>
    <w:pitch w:val="default"/>
  </w:font>
  <w:font w:name="UnitPro">
    <w:altName w:val="Calibri"/>
    <w:panose1 w:val="020B0604020202020204"/>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E8CA0" w14:textId="77777777" w:rsidR="006E13EC" w:rsidRDefault="006E13EC" w:rsidP="00CF26E7">
      <w:pPr>
        <w:spacing w:line="240" w:lineRule="auto"/>
      </w:pPr>
      <w:r>
        <w:separator/>
      </w:r>
    </w:p>
  </w:footnote>
  <w:footnote w:type="continuationSeparator" w:id="0">
    <w:p w14:paraId="03BF5495" w14:textId="77777777" w:rsidR="006E13EC" w:rsidRDefault="006E13EC"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E682B" w14:textId="77777777" w:rsidR="00CF26E7" w:rsidRPr="00A22F27" w:rsidRDefault="00B61B25" w:rsidP="00CF26E7">
    <w:pPr>
      <w:pStyle w:val="Header"/>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58241" behindDoc="0" locked="1" layoutInCell="1" allowOverlap="1" wp14:anchorId="04426446" wp14:editId="020D8822">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E46A04">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E46A04">
      <w:rPr>
        <w:rFonts w:asciiTheme="minorHAnsi" w:hAnsiTheme="minorHAnsi" w:cstheme="minorHAnsi"/>
        <w:noProof/>
      </w:rPr>
      <w:t>5</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ECD19" w14:textId="2959FBA5" w:rsidR="00CF26E7" w:rsidRPr="00A22F27" w:rsidRDefault="00A5767C" w:rsidP="00CF26E7">
    <w:pPr>
      <w:pStyle w:val="Header"/>
      <w:rPr>
        <w:rFonts w:asciiTheme="minorHAnsi" w:hAnsiTheme="minorHAnsi" w:cstheme="minorHAnsi"/>
        <w:color w:val="414141" w:themeColor="accent2"/>
      </w:rPr>
    </w:pPr>
    <w:r>
      <w:rPr>
        <w:rFonts w:asciiTheme="minorHAnsi" w:hAnsiTheme="minorHAnsi" w:cstheme="minorHAnsi"/>
        <w:color w:val="414141" w:themeColor="accent2"/>
      </w:rPr>
      <w:t xml:space="preserve">COMMUNIQUÉ </w:t>
    </w:r>
    <w:r w:rsidR="007C00CC" w:rsidRPr="00A22F27">
      <w:rPr>
        <w:rFonts w:asciiTheme="minorHAnsi" w:hAnsiTheme="minorHAnsi" w:cstheme="minorHAnsi"/>
        <w:color w:val="414141" w:themeColor="accent2"/>
        <w:lang w:val="en-US"/>
      </w:rPr>
      <w:t xml:space="preserve">DE PRESSE DE </w:t>
    </w:r>
    <w:r>
      <w:rPr>
        <w:rFonts w:asciiTheme="minorHAnsi" w:hAnsiTheme="minorHAnsi" w:cstheme="minorHAnsi"/>
        <w:color w:val="414141" w:themeColor="accent2"/>
      </w:rPr>
      <w:t>L'</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8240" behindDoc="0" locked="1" layoutInCell="1" allowOverlap="1" wp14:anchorId="5C2C2464" wp14:editId="247CF855">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414141" w:themeColor="accent2"/>
      </w:rPr>
      <w:t xml:space="preserve"> </w:t>
    </w:r>
  </w:p>
  <w:p w14:paraId="035F293A" w14:textId="77777777" w:rsidR="00CF26E7" w:rsidRPr="000D0839" w:rsidRDefault="00CF26E7" w:rsidP="00CF26E7">
    <w:pPr>
      <w:pStyle w:val="Header"/>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5</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56593830">
    <w:abstractNumId w:val="0"/>
  </w:num>
  <w:num w:numId="2" w16cid:durableId="477772331">
    <w:abstractNumId w:val="1"/>
  </w:num>
  <w:num w:numId="3" w16cid:durableId="601957067">
    <w:abstractNumId w:val="3"/>
  </w:num>
  <w:num w:numId="4" w16cid:durableId="118038607">
    <w:abstractNumId w:val="2"/>
  </w:num>
  <w:num w:numId="5" w16cid:durableId="10565156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B80"/>
    <w:rsid w:val="00003FE8"/>
    <w:rsid w:val="0000522E"/>
    <w:rsid w:val="00005543"/>
    <w:rsid w:val="0002408C"/>
    <w:rsid w:val="00027F42"/>
    <w:rsid w:val="00032576"/>
    <w:rsid w:val="000348F5"/>
    <w:rsid w:val="000439AC"/>
    <w:rsid w:val="00044081"/>
    <w:rsid w:val="0004618F"/>
    <w:rsid w:val="000532C7"/>
    <w:rsid w:val="00056A42"/>
    <w:rsid w:val="00062157"/>
    <w:rsid w:val="00066743"/>
    <w:rsid w:val="00073E9C"/>
    <w:rsid w:val="000873C5"/>
    <w:rsid w:val="000922DA"/>
    <w:rsid w:val="0009516E"/>
    <w:rsid w:val="00096B1B"/>
    <w:rsid w:val="000A0D27"/>
    <w:rsid w:val="000A5CAD"/>
    <w:rsid w:val="000A6BD0"/>
    <w:rsid w:val="000B2C9C"/>
    <w:rsid w:val="000B3240"/>
    <w:rsid w:val="000C1343"/>
    <w:rsid w:val="000C29BB"/>
    <w:rsid w:val="000C5D49"/>
    <w:rsid w:val="000D0839"/>
    <w:rsid w:val="000D3D86"/>
    <w:rsid w:val="000E0F95"/>
    <w:rsid w:val="000E3661"/>
    <w:rsid w:val="000E3FA0"/>
    <w:rsid w:val="000E611B"/>
    <w:rsid w:val="000E6D9B"/>
    <w:rsid w:val="000F6EBB"/>
    <w:rsid w:val="000F78EB"/>
    <w:rsid w:val="000F7E1C"/>
    <w:rsid w:val="00103BCA"/>
    <w:rsid w:val="00122AC0"/>
    <w:rsid w:val="00144C4B"/>
    <w:rsid w:val="0015411B"/>
    <w:rsid w:val="00154DC3"/>
    <w:rsid w:val="001606E4"/>
    <w:rsid w:val="00164671"/>
    <w:rsid w:val="00166E18"/>
    <w:rsid w:val="00170C66"/>
    <w:rsid w:val="00173DFC"/>
    <w:rsid w:val="00174D2F"/>
    <w:rsid w:val="00177C89"/>
    <w:rsid w:val="001806A1"/>
    <w:rsid w:val="00182296"/>
    <w:rsid w:val="00182F99"/>
    <w:rsid w:val="00183783"/>
    <w:rsid w:val="00190044"/>
    <w:rsid w:val="00191009"/>
    <w:rsid w:val="00192F0D"/>
    <w:rsid w:val="00196993"/>
    <w:rsid w:val="001A1478"/>
    <w:rsid w:val="001A1AF6"/>
    <w:rsid w:val="001A3D46"/>
    <w:rsid w:val="001B0C61"/>
    <w:rsid w:val="001C0401"/>
    <w:rsid w:val="001D4EFC"/>
    <w:rsid w:val="001E0189"/>
    <w:rsid w:val="001E6BD7"/>
    <w:rsid w:val="001F0467"/>
    <w:rsid w:val="001F275C"/>
    <w:rsid w:val="00200078"/>
    <w:rsid w:val="00202A60"/>
    <w:rsid w:val="002053BA"/>
    <w:rsid w:val="0020616A"/>
    <w:rsid w:val="00210EFD"/>
    <w:rsid w:val="00213C61"/>
    <w:rsid w:val="00222B16"/>
    <w:rsid w:val="002354A9"/>
    <w:rsid w:val="002374D9"/>
    <w:rsid w:val="00243C61"/>
    <w:rsid w:val="00245058"/>
    <w:rsid w:val="00246706"/>
    <w:rsid w:val="00252438"/>
    <w:rsid w:val="00252F5E"/>
    <w:rsid w:val="002533FC"/>
    <w:rsid w:val="002611B4"/>
    <w:rsid w:val="00262CA7"/>
    <w:rsid w:val="00264A3A"/>
    <w:rsid w:val="00266501"/>
    <w:rsid w:val="00266FEB"/>
    <w:rsid w:val="00270B3D"/>
    <w:rsid w:val="002712BD"/>
    <w:rsid w:val="002744A8"/>
    <w:rsid w:val="00280534"/>
    <w:rsid w:val="002863F8"/>
    <w:rsid w:val="002919D0"/>
    <w:rsid w:val="002938E4"/>
    <w:rsid w:val="00293F7D"/>
    <w:rsid w:val="002A5353"/>
    <w:rsid w:val="002B0623"/>
    <w:rsid w:val="002B0F1C"/>
    <w:rsid w:val="002B180E"/>
    <w:rsid w:val="002B75A2"/>
    <w:rsid w:val="002C09F9"/>
    <w:rsid w:val="002C2F94"/>
    <w:rsid w:val="002C3ECF"/>
    <w:rsid w:val="002C4EEA"/>
    <w:rsid w:val="002C6BE7"/>
    <w:rsid w:val="002C7B58"/>
    <w:rsid w:val="002D089E"/>
    <w:rsid w:val="002D153A"/>
    <w:rsid w:val="002D2D00"/>
    <w:rsid w:val="002D55D4"/>
    <w:rsid w:val="002E1B40"/>
    <w:rsid w:val="002E1FB4"/>
    <w:rsid w:val="002F0245"/>
    <w:rsid w:val="002F2D34"/>
    <w:rsid w:val="002F48BF"/>
    <w:rsid w:val="002F4D99"/>
    <w:rsid w:val="002F7F4D"/>
    <w:rsid w:val="00300416"/>
    <w:rsid w:val="00302842"/>
    <w:rsid w:val="003044B9"/>
    <w:rsid w:val="0030619E"/>
    <w:rsid w:val="0030738E"/>
    <w:rsid w:val="00311D5F"/>
    <w:rsid w:val="00312A53"/>
    <w:rsid w:val="003154D6"/>
    <w:rsid w:val="00315E38"/>
    <w:rsid w:val="00316392"/>
    <w:rsid w:val="0032216D"/>
    <w:rsid w:val="00326A83"/>
    <w:rsid w:val="00327A10"/>
    <w:rsid w:val="003342A3"/>
    <w:rsid w:val="00334743"/>
    <w:rsid w:val="003349E9"/>
    <w:rsid w:val="00343A56"/>
    <w:rsid w:val="003456D8"/>
    <w:rsid w:val="00350C01"/>
    <w:rsid w:val="00351AEC"/>
    <w:rsid w:val="00355FD5"/>
    <w:rsid w:val="00357DD7"/>
    <w:rsid w:val="003614FC"/>
    <w:rsid w:val="00362CAF"/>
    <w:rsid w:val="00364BF3"/>
    <w:rsid w:val="00367B35"/>
    <w:rsid w:val="00375D35"/>
    <w:rsid w:val="00381C20"/>
    <w:rsid w:val="00382963"/>
    <w:rsid w:val="00386DB2"/>
    <w:rsid w:val="00393969"/>
    <w:rsid w:val="00394887"/>
    <w:rsid w:val="00395731"/>
    <w:rsid w:val="00397338"/>
    <w:rsid w:val="003A3466"/>
    <w:rsid w:val="003A347E"/>
    <w:rsid w:val="003B29AF"/>
    <w:rsid w:val="003B39A1"/>
    <w:rsid w:val="003B480B"/>
    <w:rsid w:val="003B4FCA"/>
    <w:rsid w:val="003C141C"/>
    <w:rsid w:val="003C434D"/>
    <w:rsid w:val="003C7436"/>
    <w:rsid w:val="003D0B73"/>
    <w:rsid w:val="003D0F33"/>
    <w:rsid w:val="003D792B"/>
    <w:rsid w:val="003E4EEF"/>
    <w:rsid w:val="003F166F"/>
    <w:rsid w:val="003F1E33"/>
    <w:rsid w:val="0040200E"/>
    <w:rsid w:val="004053AA"/>
    <w:rsid w:val="004103BF"/>
    <w:rsid w:val="0041111F"/>
    <w:rsid w:val="0041182B"/>
    <w:rsid w:val="00417A27"/>
    <w:rsid w:val="00431FB0"/>
    <w:rsid w:val="004404F3"/>
    <w:rsid w:val="0044342F"/>
    <w:rsid w:val="00443762"/>
    <w:rsid w:val="00451C28"/>
    <w:rsid w:val="004620AA"/>
    <w:rsid w:val="00462EDE"/>
    <w:rsid w:val="0046468F"/>
    <w:rsid w:val="004649EB"/>
    <w:rsid w:val="00470636"/>
    <w:rsid w:val="0047074B"/>
    <w:rsid w:val="0047177E"/>
    <w:rsid w:val="00472FD8"/>
    <w:rsid w:val="0047464A"/>
    <w:rsid w:val="0047481B"/>
    <w:rsid w:val="00483F9B"/>
    <w:rsid w:val="00484C93"/>
    <w:rsid w:val="00485D79"/>
    <w:rsid w:val="00485E2F"/>
    <w:rsid w:val="004871DE"/>
    <w:rsid w:val="00491BAC"/>
    <w:rsid w:val="00497681"/>
    <w:rsid w:val="004A01F2"/>
    <w:rsid w:val="004A11DA"/>
    <w:rsid w:val="004A3713"/>
    <w:rsid w:val="004A402E"/>
    <w:rsid w:val="004A71C8"/>
    <w:rsid w:val="004B22D2"/>
    <w:rsid w:val="004B6663"/>
    <w:rsid w:val="004C217A"/>
    <w:rsid w:val="004C32C6"/>
    <w:rsid w:val="004C68E0"/>
    <w:rsid w:val="004D7D2C"/>
    <w:rsid w:val="004E3C5C"/>
    <w:rsid w:val="004E4324"/>
    <w:rsid w:val="004E7624"/>
    <w:rsid w:val="004E7CB6"/>
    <w:rsid w:val="004F0DA9"/>
    <w:rsid w:val="004F6546"/>
    <w:rsid w:val="005033FE"/>
    <w:rsid w:val="00507C89"/>
    <w:rsid w:val="00511B4E"/>
    <w:rsid w:val="00515D9B"/>
    <w:rsid w:val="0052065B"/>
    <w:rsid w:val="00524569"/>
    <w:rsid w:val="005250F0"/>
    <w:rsid w:val="00530784"/>
    <w:rsid w:val="00530E48"/>
    <w:rsid w:val="00532FF8"/>
    <w:rsid w:val="00533A34"/>
    <w:rsid w:val="005349C7"/>
    <w:rsid w:val="005359A5"/>
    <w:rsid w:val="00537525"/>
    <w:rsid w:val="005456CF"/>
    <w:rsid w:val="00555C0A"/>
    <w:rsid w:val="00557944"/>
    <w:rsid w:val="00566C47"/>
    <w:rsid w:val="00571593"/>
    <w:rsid w:val="00573F90"/>
    <w:rsid w:val="0057445E"/>
    <w:rsid w:val="0057799E"/>
    <w:rsid w:val="00577A6D"/>
    <w:rsid w:val="00577EA4"/>
    <w:rsid w:val="00582A3B"/>
    <w:rsid w:val="00585245"/>
    <w:rsid w:val="00591448"/>
    <w:rsid w:val="0059187F"/>
    <w:rsid w:val="00595B9A"/>
    <w:rsid w:val="005A722A"/>
    <w:rsid w:val="005B0D2E"/>
    <w:rsid w:val="005B4459"/>
    <w:rsid w:val="005B75F8"/>
    <w:rsid w:val="005C35A8"/>
    <w:rsid w:val="005C448F"/>
    <w:rsid w:val="005D5856"/>
    <w:rsid w:val="005E04FB"/>
    <w:rsid w:val="005E48AF"/>
    <w:rsid w:val="005E77A0"/>
    <w:rsid w:val="005E77E3"/>
    <w:rsid w:val="005F4A55"/>
    <w:rsid w:val="00601E1F"/>
    <w:rsid w:val="00612F23"/>
    <w:rsid w:val="00613BFA"/>
    <w:rsid w:val="00614597"/>
    <w:rsid w:val="0061705A"/>
    <w:rsid w:val="00626DEF"/>
    <w:rsid w:val="00627C37"/>
    <w:rsid w:val="00633C4E"/>
    <w:rsid w:val="0063595E"/>
    <w:rsid w:val="006419E7"/>
    <w:rsid w:val="006428F7"/>
    <w:rsid w:val="00645044"/>
    <w:rsid w:val="006519A9"/>
    <w:rsid w:val="0065217F"/>
    <w:rsid w:val="006603FD"/>
    <w:rsid w:val="00662B80"/>
    <w:rsid w:val="006655D2"/>
    <w:rsid w:val="00667E93"/>
    <w:rsid w:val="00673436"/>
    <w:rsid w:val="00681BAD"/>
    <w:rsid w:val="006923F7"/>
    <w:rsid w:val="00696CA5"/>
    <w:rsid w:val="006A356A"/>
    <w:rsid w:val="006A447B"/>
    <w:rsid w:val="006A536B"/>
    <w:rsid w:val="006A5BDD"/>
    <w:rsid w:val="006A5DCD"/>
    <w:rsid w:val="006A6042"/>
    <w:rsid w:val="006B15D5"/>
    <w:rsid w:val="006B3CC4"/>
    <w:rsid w:val="006B59EE"/>
    <w:rsid w:val="006C1715"/>
    <w:rsid w:val="006C546D"/>
    <w:rsid w:val="006D0DE6"/>
    <w:rsid w:val="006D1B21"/>
    <w:rsid w:val="006D45CF"/>
    <w:rsid w:val="006D7373"/>
    <w:rsid w:val="006E13EC"/>
    <w:rsid w:val="006E284E"/>
    <w:rsid w:val="006E4A73"/>
    <w:rsid w:val="006E687B"/>
    <w:rsid w:val="006F5B59"/>
    <w:rsid w:val="006F5E4A"/>
    <w:rsid w:val="006F6F1B"/>
    <w:rsid w:val="0070279B"/>
    <w:rsid w:val="007069FD"/>
    <w:rsid w:val="007074A3"/>
    <w:rsid w:val="00710512"/>
    <w:rsid w:val="00710E9D"/>
    <w:rsid w:val="00711C95"/>
    <w:rsid w:val="00714A7F"/>
    <w:rsid w:val="00730659"/>
    <w:rsid w:val="007356C0"/>
    <w:rsid w:val="00736BFC"/>
    <w:rsid w:val="00740E2A"/>
    <w:rsid w:val="007417DD"/>
    <w:rsid w:val="00741C3E"/>
    <w:rsid w:val="00743192"/>
    <w:rsid w:val="0075278A"/>
    <w:rsid w:val="0075630E"/>
    <w:rsid w:val="00765B8B"/>
    <w:rsid w:val="0077461D"/>
    <w:rsid w:val="00774A2C"/>
    <w:rsid w:val="00786051"/>
    <w:rsid w:val="0079038D"/>
    <w:rsid w:val="00790476"/>
    <w:rsid w:val="007904C2"/>
    <w:rsid w:val="00790884"/>
    <w:rsid w:val="007930A8"/>
    <w:rsid w:val="0079791B"/>
    <w:rsid w:val="007A0714"/>
    <w:rsid w:val="007A19F1"/>
    <w:rsid w:val="007A6246"/>
    <w:rsid w:val="007B3825"/>
    <w:rsid w:val="007B383C"/>
    <w:rsid w:val="007C00CC"/>
    <w:rsid w:val="007C1FBF"/>
    <w:rsid w:val="007C4CA3"/>
    <w:rsid w:val="007C4CBE"/>
    <w:rsid w:val="007C4CE9"/>
    <w:rsid w:val="007C4EA0"/>
    <w:rsid w:val="007C6E88"/>
    <w:rsid w:val="007D1E06"/>
    <w:rsid w:val="007D4F92"/>
    <w:rsid w:val="007E012D"/>
    <w:rsid w:val="007E1E81"/>
    <w:rsid w:val="007F029B"/>
    <w:rsid w:val="007F03AE"/>
    <w:rsid w:val="007F362A"/>
    <w:rsid w:val="007F741B"/>
    <w:rsid w:val="00811D3F"/>
    <w:rsid w:val="00820254"/>
    <w:rsid w:val="00825292"/>
    <w:rsid w:val="008272FE"/>
    <w:rsid w:val="00833C76"/>
    <w:rsid w:val="00835141"/>
    <w:rsid w:val="0083740F"/>
    <w:rsid w:val="00841FF2"/>
    <w:rsid w:val="00842AAC"/>
    <w:rsid w:val="00842C31"/>
    <w:rsid w:val="00852BC5"/>
    <w:rsid w:val="00855777"/>
    <w:rsid w:val="0086267E"/>
    <w:rsid w:val="00862BE8"/>
    <w:rsid w:val="0086488B"/>
    <w:rsid w:val="008666EB"/>
    <w:rsid w:val="00870785"/>
    <w:rsid w:val="00872B58"/>
    <w:rsid w:val="00872BB0"/>
    <w:rsid w:val="0087690D"/>
    <w:rsid w:val="00877622"/>
    <w:rsid w:val="008824FF"/>
    <w:rsid w:val="008833CE"/>
    <w:rsid w:val="0088456C"/>
    <w:rsid w:val="00884AB8"/>
    <w:rsid w:val="00891275"/>
    <w:rsid w:val="00893898"/>
    <w:rsid w:val="00896B31"/>
    <w:rsid w:val="008A1C8B"/>
    <w:rsid w:val="008B6360"/>
    <w:rsid w:val="008C1C03"/>
    <w:rsid w:val="008C3C29"/>
    <w:rsid w:val="008C55EA"/>
    <w:rsid w:val="008C7F85"/>
    <w:rsid w:val="008D0411"/>
    <w:rsid w:val="008D12F5"/>
    <w:rsid w:val="008E0E73"/>
    <w:rsid w:val="008E0F25"/>
    <w:rsid w:val="008E7194"/>
    <w:rsid w:val="008F042D"/>
    <w:rsid w:val="008F131A"/>
    <w:rsid w:val="008F1B03"/>
    <w:rsid w:val="008F67CE"/>
    <w:rsid w:val="009007EE"/>
    <w:rsid w:val="00902035"/>
    <w:rsid w:val="0090593E"/>
    <w:rsid w:val="00910242"/>
    <w:rsid w:val="009120E9"/>
    <w:rsid w:val="009121D8"/>
    <w:rsid w:val="00912522"/>
    <w:rsid w:val="0091364D"/>
    <w:rsid w:val="00917065"/>
    <w:rsid w:val="0091722D"/>
    <w:rsid w:val="0091796F"/>
    <w:rsid w:val="00917E8F"/>
    <w:rsid w:val="009244E4"/>
    <w:rsid w:val="00927812"/>
    <w:rsid w:val="00933C79"/>
    <w:rsid w:val="00936C15"/>
    <w:rsid w:val="00937A2D"/>
    <w:rsid w:val="009440C3"/>
    <w:rsid w:val="00945A95"/>
    <w:rsid w:val="00950490"/>
    <w:rsid w:val="00952076"/>
    <w:rsid w:val="00953845"/>
    <w:rsid w:val="00957D7D"/>
    <w:rsid w:val="009633E2"/>
    <w:rsid w:val="009635C9"/>
    <w:rsid w:val="00963625"/>
    <w:rsid w:val="009715DC"/>
    <w:rsid w:val="00980325"/>
    <w:rsid w:val="00980C62"/>
    <w:rsid w:val="00986397"/>
    <w:rsid w:val="00990C3E"/>
    <w:rsid w:val="00992024"/>
    <w:rsid w:val="0099233D"/>
    <w:rsid w:val="0099477D"/>
    <w:rsid w:val="00996809"/>
    <w:rsid w:val="009A2FBC"/>
    <w:rsid w:val="009A3403"/>
    <w:rsid w:val="009A4934"/>
    <w:rsid w:val="009A798D"/>
    <w:rsid w:val="009B03AE"/>
    <w:rsid w:val="009B52A6"/>
    <w:rsid w:val="009B6181"/>
    <w:rsid w:val="009B7338"/>
    <w:rsid w:val="009B7541"/>
    <w:rsid w:val="009C1D53"/>
    <w:rsid w:val="009C4EEB"/>
    <w:rsid w:val="009C7889"/>
    <w:rsid w:val="009D0AE6"/>
    <w:rsid w:val="009D44AA"/>
    <w:rsid w:val="009E4634"/>
    <w:rsid w:val="009E71F2"/>
    <w:rsid w:val="009E76DD"/>
    <w:rsid w:val="009F37BB"/>
    <w:rsid w:val="009F4FDA"/>
    <w:rsid w:val="00A02855"/>
    <w:rsid w:val="00A11461"/>
    <w:rsid w:val="00A12412"/>
    <w:rsid w:val="00A124A2"/>
    <w:rsid w:val="00A22F27"/>
    <w:rsid w:val="00A23FD8"/>
    <w:rsid w:val="00A24241"/>
    <w:rsid w:val="00A2436D"/>
    <w:rsid w:val="00A36F4A"/>
    <w:rsid w:val="00A37537"/>
    <w:rsid w:val="00A42F9D"/>
    <w:rsid w:val="00A45AF0"/>
    <w:rsid w:val="00A479D0"/>
    <w:rsid w:val="00A510C4"/>
    <w:rsid w:val="00A53067"/>
    <w:rsid w:val="00A533C2"/>
    <w:rsid w:val="00A5767C"/>
    <w:rsid w:val="00A648C8"/>
    <w:rsid w:val="00A70D7D"/>
    <w:rsid w:val="00A73D62"/>
    <w:rsid w:val="00A757ED"/>
    <w:rsid w:val="00A801AE"/>
    <w:rsid w:val="00A80CB3"/>
    <w:rsid w:val="00A80D1A"/>
    <w:rsid w:val="00A91C60"/>
    <w:rsid w:val="00A96A6B"/>
    <w:rsid w:val="00AA0134"/>
    <w:rsid w:val="00AB3FD8"/>
    <w:rsid w:val="00AB5ECA"/>
    <w:rsid w:val="00AC0037"/>
    <w:rsid w:val="00AC40EE"/>
    <w:rsid w:val="00AC6BB5"/>
    <w:rsid w:val="00AC6C8D"/>
    <w:rsid w:val="00AD1692"/>
    <w:rsid w:val="00AE1641"/>
    <w:rsid w:val="00AE51D7"/>
    <w:rsid w:val="00AF79E2"/>
    <w:rsid w:val="00B02778"/>
    <w:rsid w:val="00B03197"/>
    <w:rsid w:val="00B05ABC"/>
    <w:rsid w:val="00B14351"/>
    <w:rsid w:val="00B143E1"/>
    <w:rsid w:val="00B15ACA"/>
    <w:rsid w:val="00B26365"/>
    <w:rsid w:val="00B26A5A"/>
    <w:rsid w:val="00B271B2"/>
    <w:rsid w:val="00B31050"/>
    <w:rsid w:val="00B31624"/>
    <w:rsid w:val="00B3396F"/>
    <w:rsid w:val="00B35CF4"/>
    <w:rsid w:val="00B36423"/>
    <w:rsid w:val="00B36A54"/>
    <w:rsid w:val="00B47409"/>
    <w:rsid w:val="00B539E3"/>
    <w:rsid w:val="00B54BB5"/>
    <w:rsid w:val="00B61B25"/>
    <w:rsid w:val="00B6362A"/>
    <w:rsid w:val="00B63E60"/>
    <w:rsid w:val="00B66959"/>
    <w:rsid w:val="00B719DD"/>
    <w:rsid w:val="00B72EA1"/>
    <w:rsid w:val="00B73DA4"/>
    <w:rsid w:val="00B8122B"/>
    <w:rsid w:val="00B82875"/>
    <w:rsid w:val="00B82A83"/>
    <w:rsid w:val="00B90EA0"/>
    <w:rsid w:val="00B97EA0"/>
    <w:rsid w:val="00BA0B2B"/>
    <w:rsid w:val="00BA1D72"/>
    <w:rsid w:val="00BA2A1E"/>
    <w:rsid w:val="00BA3545"/>
    <w:rsid w:val="00BA55F9"/>
    <w:rsid w:val="00BA698C"/>
    <w:rsid w:val="00BB2808"/>
    <w:rsid w:val="00BB7EEE"/>
    <w:rsid w:val="00BC01FF"/>
    <w:rsid w:val="00BC13F5"/>
    <w:rsid w:val="00BC30EA"/>
    <w:rsid w:val="00BC79E0"/>
    <w:rsid w:val="00BD364C"/>
    <w:rsid w:val="00BE0375"/>
    <w:rsid w:val="00BE1B81"/>
    <w:rsid w:val="00BE3406"/>
    <w:rsid w:val="00BE46CD"/>
    <w:rsid w:val="00BE7468"/>
    <w:rsid w:val="00BF00EF"/>
    <w:rsid w:val="00BF131D"/>
    <w:rsid w:val="00BF537B"/>
    <w:rsid w:val="00BF62C2"/>
    <w:rsid w:val="00BF6469"/>
    <w:rsid w:val="00BF6D7D"/>
    <w:rsid w:val="00C00C36"/>
    <w:rsid w:val="00C02E3C"/>
    <w:rsid w:val="00C06949"/>
    <w:rsid w:val="00C12350"/>
    <w:rsid w:val="00C1451A"/>
    <w:rsid w:val="00C14E95"/>
    <w:rsid w:val="00C16619"/>
    <w:rsid w:val="00C20D1D"/>
    <w:rsid w:val="00C21489"/>
    <w:rsid w:val="00C21CFC"/>
    <w:rsid w:val="00C3083A"/>
    <w:rsid w:val="00C31A3A"/>
    <w:rsid w:val="00C3446D"/>
    <w:rsid w:val="00C35440"/>
    <w:rsid w:val="00C36442"/>
    <w:rsid w:val="00C40026"/>
    <w:rsid w:val="00C401EC"/>
    <w:rsid w:val="00C47940"/>
    <w:rsid w:val="00C60D9D"/>
    <w:rsid w:val="00C6264B"/>
    <w:rsid w:val="00C65040"/>
    <w:rsid w:val="00C6664D"/>
    <w:rsid w:val="00C66A52"/>
    <w:rsid w:val="00C66FBA"/>
    <w:rsid w:val="00C726F3"/>
    <w:rsid w:val="00C72CF9"/>
    <w:rsid w:val="00C74764"/>
    <w:rsid w:val="00C82199"/>
    <w:rsid w:val="00C856D0"/>
    <w:rsid w:val="00C85939"/>
    <w:rsid w:val="00C90C90"/>
    <w:rsid w:val="00C92068"/>
    <w:rsid w:val="00C9561A"/>
    <w:rsid w:val="00C964A3"/>
    <w:rsid w:val="00CA1EB9"/>
    <w:rsid w:val="00CA419E"/>
    <w:rsid w:val="00CA6036"/>
    <w:rsid w:val="00CA675B"/>
    <w:rsid w:val="00CB126F"/>
    <w:rsid w:val="00CB2162"/>
    <w:rsid w:val="00CC2ED0"/>
    <w:rsid w:val="00CD2505"/>
    <w:rsid w:val="00CD4FBD"/>
    <w:rsid w:val="00CE58AE"/>
    <w:rsid w:val="00CE5BD9"/>
    <w:rsid w:val="00CE614B"/>
    <w:rsid w:val="00CE6A77"/>
    <w:rsid w:val="00CE7291"/>
    <w:rsid w:val="00CE7E2F"/>
    <w:rsid w:val="00CF15CB"/>
    <w:rsid w:val="00CF26E7"/>
    <w:rsid w:val="00CF2CE6"/>
    <w:rsid w:val="00CF338D"/>
    <w:rsid w:val="00D0291E"/>
    <w:rsid w:val="00D07E59"/>
    <w:rsid w:val="00D103DF"/>
    <w:rsid w:val="00D10DA4"/>
    <w:rsid w:val="00D11120"/>
    <w:rsid w:val="00D113FA"/>
    <w:rsid w:val="00D12AB9"/>
    <w:rsid w:val="00D153AF"/>
    <w:rsid w:val="00D1657C"/>
    <w:rsid w:val="00D179A5"/>
    <w:rsid w:val="00D322AF"/>
    <w:rsid w:val="00D338FB"/>
    <w:rsid w:val="00D33BCC"/>
    <w:rsid w:val="00D36A22"/>
    <w:rsid w:val="00D44D0F"/>
    <w:rsid w:val="00D55736"/>
    <w:rsid w:val="00D55DF8"/>
    <w:rsid w:val="00D56528"/>
    <w:rsid w:val="00D64556"/>
    <w:rsid w:val="00D64723"/>
    <w:rsid w:val="00D6543C"/>
    <w:rsid w:val="00D66123"/>
    <w:rsid w:val="00D6746D"/>
    <w:rsid w:val="00D7470D"/>
    <w:rsid w:val="00D760C0"/>
    <w:rsid w:val="00D766C8"/>
    <w:rsid w:val="00D76C6C"/>
    <w:rsid w:val="00D9317B"/>
    <w:rsid w:val="00D93458"/>
    <w:rsid w:val="00D97514"/>
    <w:rsid w:val="00DA1385"/>
    <w:rsid w:val="00DA6188"/>
    <w:rsid w:val="00DA7033"/>
    <w:rsid w:val="00DB2515"/>
    <w:rsid w:val="00DB50DD"/>
    <w:rsid w:val="00DC6C3E"/>
    <w:rsid w:val="00DD61FE"/>
    <w:rsid w:val="00DE1922"/>
    <w:rsid w:val="00DE59D9"/>
    <w:rsid w:val="00E00435"/>
    <w:rsid w:val="00E00A9D"/>
    <w:rsid w:val="00E03BAD"/>
    <w:rsid w:val="00E06661"/>
    <w:rsid w:val="00E06B4A"/>
    <w:rsid w:val="00E120FE"/>
    <w:rsid w:val="00E162FE"/>
    <w:rsid w:val="00E1693B"/>
    <w:rsid w:val="00E243F0"/>
    <w:rsid w:val="00E26BB2"/>
    <w:rsid w:val="00E27FD7"/>
    <w:rsid w:val="00E3428E"/>
    <w:rsid w:val="00E4085E"/>
    <w:rsid w:val="00E40A05"/>
    <w:rsid w:val="00E4155A"/>
    <w:rsid w:val="00E44C31"/>
    <w:rsid w:val="00E4567C"/>
    <w:rsid w:val="00E45F80"/>
    <w:rsid w:val="00E46A04"/>
    <w:rsid w:val="00E46D95"/>
    <w:rsid w:val="00E563A3"/>
    <w:rsid w:val="00E56560"/>
    <w:rsid w:val="00E566ED"/>
    <w:rsid w:val="00E6646A"/>
    <w:rsid w:val="00E70B1B"/>
    <w:rsid w:val="00E7274F"/>
    <w:rsid w:val="00E7353F"/>
    <w:rsid w:val="00E76E96"/>
    <w:rsid w:val="00E777EA"/>
    <w:rsid w:val="00E809B8"/>
    <w:rsid w:val="00E8118A"/>
    <w:rsid w:val="00E854C0"/>
    <w:rsid w:val="00E86ACE"/>
    <w:rsid w:val="00E90BA5"/>
    <w:rsid w:val="00E93487"/>
    <w:rsid w:val="00E936D3"/>
    <w:rsid w:val="00E96B84"/>
    <w:rsid w:val="00EA3FEC"/>
    <w:rsid w:val="00EA4F97"/>
    <w:rsid w:val="00EB559C"/>
    <w:rsid w:val="00EB5F2A"/>
    <w:rsid w:val="00EB6261"/>
    <w:rsid w:val="00EB63F8"/>
    <w:rsid w:val="00EB7EB2"/>
    <w:rsid w:val="00EE3DCA"/>
    <w:rsid w:val="00EE6A52"/>
    <w:rsid w:val="00EE71C7"/>
    <w:rsid w:val="00EF3322"/>
    <w:rsid w:val="00EF4118"/>
    <w:rsid w:val="00EF76A8"/>
    <w:rsid w:val="00F028AA"/>
    <w:rsid w:val="00F0302D"/>
    <w:rsid w:val="00F06E63"/>
    <w:rsid w:val="00F075DF"/>
    <w:rsid w:val="00F13455"/>
    <w:rsid w:val="00F15A15"/>
    <w:rsid w:val="00F206E1"/>
    <w:rsid w:val="00F20FE1"/>
    <w:rsid w:val="00F24C58"/>
    <w:rsid w:val="00F26C71"/>
    <w:rsid w:val="00F2797C"/>
    <w:rsid w:val="00F27BCF"/>
    <w:rsid w:val="00F3303C"/>
    <w:rsid w:val="00F33491"/>
    <w:rsid w:val="00F411D4"/>
    <w:rsid w:val="00F426AF"/>
    <w:rsid w:val="00F45D82"/>
    <w:rsid w:val="00F52E52"/>
    <w:rsid w:val="00F564BB"/>
    <w:rsid w:val="00F65B21"/>
    <w:rsid w:val="00F66BBF"/>
    <w:rsid w:val="00F67F98"/>
    <w:rsid w:val="00F7209B"/>
    <w:rsid w:val="00F74526"/>
    <w:rsid w:val="00F745BA"/>
    <w:rsid w:val="00F7549B"/>
    <w:rsid w:val="00F76991"/>
    <w:rsid w:val="00F772B0"/>
    <w:rsid w:val="00F77B7A"/>
    <w:rsid w:val="00F77CD3"/>
    <w:rsid w:val="00F80385"/>
    <w:rsid w:val="00F832AE"/>
    <w:rsid w:val="00F841D1"/>
    <w:rsid w:val="00F852F5"/>
    <w:rsid w:val="00F90946"/>
    <w:rsid w:val="00F945B4"/>
    <w:rsid w:val="00F95AC7"/>
    <w:rsid w:val="00FA353C"/>
    <w:rsid w:val="00FA4739"/>
    <w:rsid w:val="00FA7C22"/>
    <w:rsid w:val="00FB2055"/>
    <w:rsid w:val="00FB3795"/>
    <w:rsid w:val="00FC040A"/>
    <w:rsid w:val="00FC0C67"/>
    <w:rsid w:val="00FC1E64"/>
    <w:rsid w:val="00FC663A"/>
    <w:rsid w:val="00FD1FC9"/>
    <w:rsid w:val="00FE4680"/>
    <w:rsid w:val="00FF001B"/>
    <w:rsid w:val="00FF2417"/>
    <w:rsid w:val="00FF2D99"/>
    <w:rsid w:val="00FF3D9F"/>
    <w:rsid w:val="00FF57B2"/>
    <w:rsid w:val="00FF7B39"/>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4DCD45"/>
  <w15:docId w15:val="{E06F5E02-5009-4671-9656-AF3DDB9E0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qFormat/>
    <w:rsid w:val="00633C4E"/>
    <w:pPr>
      <w:ind w:left="720"/>
      <w:contextualSpacing/>
    </w:pPr>
  </w:style>
  <w:style w:type="character" w:customStyle="1" w:styleId="NichtaufgelsteErwhnung2">
    <w:name w:val="Nicht aufgelöste Erwähnung2"/>
    <w:basedOn w:val="DefaultParagraphFont"/>
    <w:uiPriority w:val="99"/>
    <w:semiHidden/>
    <w:unhideWhenUsed/>
    <w:rsid w:val="00F45D82"/>
    <w:rPr>
      <w:color w:val="605E5C"/>
      <w:shd w:val="clear" w:color="auto" w:fill="E1DFDD"/>
    </w:rPr>
  </w:style>
  <w:style w:type="character" w:customStyle="1" w:styleId="NichtaufgelsteErwhnung3">
    <w:name w:val="Nicht aufgelöste Erwähnung3"/>
    <w:basedOn w:val="DefaultParagraphFont"/>
    <w:uiPriority w:val="99"/>
    <w:semiHidden/>
    <w:unhideWhenUsed/>
    <w:rsid w:val="00B36423"/>
    <w:rPr>
      <w:color w:val="605E5C"/>
      <w:shd w:val="clear" w:color="auto" w:fill="E1DFDD"/>
    </w:rPr>
  </w:style>
  <w:style w:type="character" w:styleId="UnresolvedMention">
    <w:name w:val="Unresolved Mention"/>
    <w:basedOn w:val="DefaultParagraphFont"/>
    <w:uiPriority w:val="99"/>
    <w:semiHidden/>
    <w:unhideWhenUsed/>
    <w:rsid w:val="006B3C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instagram.com/neumann.berlin/"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facebook.com/neumann/" TargetMode="External"/><Relationship Id="rId2" Type="http://schemas.openxmlformats.org/officeDocument/2006/relationships/customXml" Target="../customXml/item2.xml"/><Relationship Id="rId16" Type="http://schemas.openxmlformats.org/officeDocument/2006/relationships/hyperlink" Target="http://www.neumann.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neumann.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youtube.com/user/GeorgNeumannGmb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JRNumber_x0028_Donotuse_x0029_ xmlns="426b93f8-b4fe-4526-9598-4978799ceb53" xsi:nil="true"/>
    <TaxCatchAll xmlns="79fbbbed-e612-443d-8955-88f0db5a2e27" xsi:nil="true"/>
    <lcf76f155ced4ddcb4097134ff3c332f xmlns="426b93f8-b4fe-4526-9598-4978799ceb5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43D058ECC382CD4CAC2899AFBA913D8E" ma:contentTypeVersion="20" ma:contentTypeDescription="Ein neues Dokument erstellen." ma:contentTypeScope="" ma:versionID="db399ec16ef6ef4295de1728f4f95265">
  <xsd:schema xmlns:xsd="http://www.w3.org/2001/XMLSchema" xmlns:xs="http://www.w3.org/2001/XMLSchema" xmlns:p="http://schemas.microsoft.com/office/2006/metadata/properties" xmlns:ns2="426b93f8-b4fe-4526-9598-4978799ceb53" xmlns:ns3="79fbbbed-e612-443d-8955-88f0db5a2e27" targetNamespace="http://schemas.microsoft.com/office/2006/metadata/properties" ma:root="true" ma:fieldsID="f354f75de6dadad736b9be9aed023f99" ns2:_="" ns3:_="">
    <xsd:import namespace="426b93f8-b4fe-4526-9598-4978799ceb53"/>
    <xsd:import namespace="79fbbbed-e612-443d-8955-88f0db5a2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SearchProperties" minOccurs="0"/>
                <xsd:element ref="ns2:MediaServiceObjectDetectorVersions" minOccurs="0"/>
                <xsd:element ref="ns2:JRNumber_x0028_Donotuse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93f8-b4fe-4526-9598-4978799ce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JRNumber_x0028_Donotuse_x0029_" ma:index="25" nillable="true" ma:displayName="JR Number (Do not use)" ma:format="Dropdown" ma:internalName="JRNumber_x0028_Donotuse_x0029_" ma:percentage="FALSE">
      <xsd:simpleType>
        <xsd:restriction base="dms:Number"/>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bbbed-e612-443d-8955-88f0db5a2e27"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830009b8-3b41-417a-9597-fd8ada736681}" ma:internalName="TaxCatchAll" ma:showField="CatchAllData" ma:web="79fbbbed-e612-443d-8955-88f0db5a2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E78614-914B-4847-B9E0-2588D89A4C67}">
  <ds:schemaRefs>
    <ds:schemaRef ds:uri="http://schemas.microsoft.com/sharepoint/v3/contenttype/forms"/>
  </ds:schemaRefs>
</ds:datastoreItem>
</file>

<file path=customXml/itemProps2.xml><?xml version="1.0" encoding="utf-8"?>
<ds:datastoreItem xmlns:ds="http://schemas.openxmlformats.org/officeDocument/2006/customXml" ds:itemID="{DF386E25-BA85-44A9-96E0-2376FDD77957}">
  <ds:schemaRefs>
    <ds:schemaRef ds:uri="http://schemas.openxmlformats.org/officeDocument/2006/bibliography"/>
  </ds:schemaRefs>
</ds:datastoreItem>
</file>

<file path=customXml/itemProps3.xml><?xml version="1.0" encoding="utf-8"?>
<ds:datastoreItem xmlns:ds="http://schemas.openxmlformats.org/officeDocument/2006/customXml" ds:itemID="{4BAAB466-1600-4D26-9F7D-26B7DEAF92C2}">
  <ds:schemaRefs>
    <ds:schemaRef ds:uri="http://schemas.microsoft.com/office/2006/metadata/properties"/>
    <ds:schemaRef ds:uri="http://schemas.microsoft.com/office/infopath/2007/PartnerControls"/>
    <ds:schemaRef ds:uri="426b93f8-b4fe-4526-9598-4978799ceb53"/>
    <ds:schemaRef ds:uri="79fbbbed-e612-443d-8955-88f0db5a2e27"/>
  </ds:schemaRefs>
</ds:datastoreItem>
</file>

<file path=customXml/itemProps4.xml><?xml version="1.0" encoding="utf-8"?>
<ds:datastoreItem xmlns:ds="http://schemas.openxmlformats.org/officeDocument/2006/customXml" ds:itemID="{6977DD88-5390-4D31-A9D8-4FD37CE04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93f8-b4fe-4526-9598-4978799ceb53"/>
    <ds:schemaRef ds:uri="79fbbbed-e612-443d-8955-88f0db5a2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900</Words>
  <Characters>5134</Characters>
  <Application>Microsoft Office Word</Application>
  <DocSecurity>0</DocSecurity>
  <Lines>42</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6022</CharactersWithSpaces>
  <SharedDoc>false</SharedDoc>
  <HLinks>
    <vt:vector size="30" baseType="variant">
      <vt:variant>
        <vt:i4>5373955</vt:i4>
      </vt:variant>
      <vt:variant>
        <vt:i4>12</vt:i4>
      </vt:variant>
      <vt:variant>
        <vt:i4>0</vt:i4>
      </vt:variant>
      <vt:variant>
        <vt:i4>5</vt:i4>
      </vt:variant>
      <vt:variant>
        <vt:lpwstr>https://www.youtube.com/user/GeorgNeumannGmbH</vt:lpwstr>
      </vt:variant>
      <vt:variant>
        <vt:lpwstr/>
      </vt:variant>
      <vt:variant>
        <vt:i4>1376327</vt:i4>
      </vt:variant>
      <vt:variant>
        <vt:i4>9</vt:i4>
      </vt:variant>
      <vt:variant>
        <vt:i4>0</vt:i4>
      </vt:variant>
      <vt:variant>
        <vt:i4>5</vt:i4>
      </vt:variant>
      <vt:variant>
        <vt:lpwstr>https://www.instagram.com/neumann.berlin/</vt:lpwstr>
      </vt:variant>
      <vt:variant>
        <vt:lpwstr/>
      </vt:variant>
      <vt:variant>
        <vt:i4>5374016</vt:i4>
      </vt:variant>
      <vt:variant>
        <vt:i4>6</vt:i4>
      </vt:variant>
      <vt:variant>
        <vt:i4>0</vt:i4>
      </vt:variant>
      <vt:variant>
        <vt:i4>5</vt:i4>
      </vt:variant>
      <vt:variant>
        <vt:lpwstr>https://www.facebook.com/neumann/</vt:lpwstr>
      </vt:variant>
      <vt:variant>
        <vt:lpwstr/>
      </vt:variant>
      <vt:variant>
        <vt:i4>3211383</vt:i4>
      </vt:variant>
      <vt:variant>
        <vt:i4>3</vt:i4>
      </vt:variant>
      <vt:variant>
        <vt:i4>0</vt:i4>
      </vt:variant>
      <vt:variant>
        <vt:i4>5</vt:i4>
      </vt:variant>
      <vt:variant>
        <vt:lpwstr>http://www.neumann.com/</vt:lpwstr>
      </vt:variant>
      <vt:variant>
        <vt:lpwstr/>
      </vt:variant>
      <vt:variant>
        <vt:i4>3211383</vt:i4>
      </vt:variant>
      <vt:variant>
        <vt:i4>0</vt:i4>
      </vt:variant>
      <vt:variant>
        <vt:i4>0</vt:i4>
      </vt:variant>
      <vt:variant>
        <vt:i4>5</vt:i4>
      </vt:variant>
      <vt:variant>
        <vt:lpwstr>http://www.neumann.com/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Hildeman</dc:creator>
  <cp:keywords>, docId:D2B933386FA3D7E9886922B134DCF7DA</cp:keywords>
  <dc:description/>
  <cp:lastModifiedBy>Chloe Hildeman</cp:lastModifiedBy>
  <cp:revision>3</cp:revision>
  <cp:lastPrinted>2025-09-11T19:37:00Z</cp:lastPrinted>
  <dcterms:created xsi:type="dcterms:W3CDTF">2025-09-11T19:37:00Z</dcterms:created>
  <dcterms:modified xsi:type="dcterms:W3CDTF">2025-09-11T19:37:00Z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0x01010043D058ECC382CD4CAC2899AFBA913D8E</vt:lpwstr>
  </property>
  <property fmtid="{D5CDD505-2E9C-101B-9397-08002B2CF9AE}" pid="3" name="MediaServiceImageTags">
    <vt:lpwstr/>
  </property>
</Properties>
</file>