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3517C" w14:textId="4B3D863E" w:rsidR="002E2B93" w:rsidRPr="006757A6" w:rsidRDefault="00024B1F" w:rsidP="002E2B93">
      <w:pPr>
        <w:spacing w:line="271" w:lineRule="auto"/>
        <w:rPr>
          <w:rFonts w:asciiTheme="minorHAnsi" w:hAnsiTheme="minorHAnsi" w:cstheme="minorHAnsi"/>
          <w:sz w:val="20"/>
          <w:szCs w:val="20"/>
          <w:lang w:val="de-DE"/>
        </w:rPr>
      </w:pPr>
      <w:r w:rsidRPr="00024B1F">
        <w:rPr>
          <w:rFonts w:asciiTheme="minorHAnsi" w:eastAsiaTheme="minorEastAsia" w:hAnsiTheme="minorHAnsi" w:cstheme="minorHAnsi"/>
          <w:b/>
          <w:bCs/>
          <w:color w:val="C3001E"/>
          <w:sz w:val="32"/>
          <w:szCs w:val="32"/>
          <w:lang w:val="de-DE" w:eastAsia="zh-CN"/>
        </w:rPr>
        <w:t>KUNDEN-FALLSTUDIE</w:t>
      </w: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1253E7CC" w:rsidR="002E2B93" w:rsidRPr="0064619A" w:rsidRDefault="00024B1F" w:rsidP="00034754">
      <w:pPr>
        <w:tabs>
          <w:tab w:val="left" w:pos="3246"/>
        </w:tabs>
        <w:spacing w:line="271" w:lineRule="auto"/>
        <w:rPr>
          <w:rFonts w:asciiTheme="minorHAnsi" w:hAnsiTheme="minorHAnsi" w:cstheme="minorHAnsi"/>
          <w:b/>
          <w:bCs/>
          <w:szCs w:val="19"/>
          <w:lang w:val="de-DE"/>
        </w:rPr>
      </w:pPr>
      <w:r>
        <w:rPr>
          <w:rFonts w:asciiTheme="minorHAnsi" w:hAnsiTheme="minorHAnsi" w:cstheme="minorHAnsi"/>
          <w:b/>
          <w:bCs/>
          <w:szCs w:val="19"/>
          <w:lang w:val="de-DE"/>
        </w:rPr>
        <w:br/>
      </w:r>
      <w:r w:rsidR="002E2B93" w:rsidRPr="0064619A">
        <w:rPr>
          <w:rFonts w:asciiTheme="minorHAnsi" w:hAnsiTheme="minorHAnsi" w:cstheme="minorHAnsi"/>
          <w:b/>
          <w:bCs/>
          <w:szCs w:val="19"/>
          <w:lang w:val="de-DE"/>
        </w:rPr>
        <w:t xml:space="preserve">Mex, Schweiz, </w:t>
      </w:r>
      <w:r w:rsidR="00836BBB">
        <w:rPr>
          <w:rFonts w:asciiTheme="minorHAnsi" w:hAnsiTheme="minorHAnsi" w:cstheme="minorHAnsi"/>
          <w:b/>
          <w:bCs/>
          <w:szCs w:val="19"/>
          <w:lang w:val="de-DE"/>
        </w:rPr>
        <w:t>7. November</w:t>
      </w:r>
      <w:r w:rsidR="0075232B" w:rsidRPr="0064619A">
        <w:rPr>
          <w:rFonts w:asciiTheme="minorHAnsi" w:hAnsiTheme="minorHAnsi" w:cstheme="minorHAnsi"/>
          <w:b/>
          <w:bCs/>
          <w:szCs w:val="19"/>
          <w:lang w:val="de-DE"/>
        </w:rPr>
        <w:t xml:space="preserve"> 202</w:t>
      </w:r>
      <w:r w:rsidR="00034754">
        <w:rPr>
          <w:rFonts w:asciiTheme="minorHAnsi" w:hAnsiTheme="minorHAnsi" w:cstheme="minorHAnsi"/>
          <w:b/>
          <w:bCs/>
          <w:szCs w:val="19"/>
          <w:lang w:val="de-DE"/>
        </w:rPr>
        <w:t>4</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68370555" w14:textId="2AC9BA0E" w:rsidR="00223CC7" w:rsidRPr="00223CC7" w:rsidRDefault="00D957B5" w:rsidP="00223CC7">
      <w:pPr>
        <w:spacing w:after="200" w:line="276" w:lineRule="auto"/>
        <w:rPr>
          <w:rFonts w:eastAsia="Calibri" w:cs="Arial"/>
          <w:b/>
          <w:bCs/>
          <w:color w:val="000000"/>
          <w:sz w:val="20"/>
          <w:szCs w:val="20"/>
          <w:lang w:val="de-DE"/>
        </w:rPr>
      </w:pPr>
      <w:r w:rsidRPr="00D957B5">
        <w:rPr>
          <w:rFonts w:eastAsia="Calibri" w:cs="Arial"/>
          <w:b/>
          <w:bCs/>
          <w:color w:val="000000"/>
          <w:sz w:val="20"/>
          <w:szCs w:val="20"/>
          <w:lang w:val="de-DE"/>
        </w:rPr>
        <w:t>Fiorini Packaging schlägt mit der Investition in eine BOBST EXPERT CI ein "neues Kapitel" auf</w:t>
      </w:r>
      <w:r w:rsidR="003377A7">
        <w:rPr>
          <w:rFonts w:eastAsia="Calibri" w:cs="Arial"/>
          <w:b/>
          <w:bCs/>
          <w:color w:val="000000"/>
          <w:sz w:val="20"/>
          <w:szCs w:val="20"/>
          <w:lang w:val="de-DE"/>
        </w:rPr>
        <w:br/>
      </w:r>
      <w:r w:rsidR="00223CC7" w:rsidRPr="00223CC7">
        <w:rPr>
          <w:rFonts w:eastAsia="Calibri" w:cs="Arial"/>
          <w:color w:val="000000"/>
          <w:sz w:val="20"/>
          <w:szCs w:val="20"/>
          <w:lang w:val="de-DE"/>
        </w:rPr>
        <w:br/>
        <w:t>Fiorini Packaging, ein weltweit führender Anbieter von High-Tech-Papierbeuteln, stärkt seine Produktions- und Qualitätskapazitäten durch die Anschaffung einer neuen BOBST Zentralzylinder-Flexodruckmaschine.</w:t>
      </w:r>
    </w:p>
    <w:p w14:paraId="21D4804C" w14:textId="77777777"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Das in Italien ansässige Unternehmen Fiorini erweiterte kürzlich seinen Maschinenpark um eine 10-Farben-BOBST EXPERT CI - einer Zentralzylinder-Flexodruckmaschine mit triLOCK-Technologie - nachdem es bereits von den Leistungen seiner 8-Farben-BOBST-Maschine überzeugt war.</w:t>
      </w:r>
    </w:p>
    <w:p w14:paraId="704AA518" w14:textId="17F365E8"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Giovanni Fiorini, Präsident und CEO von Fiorini, kommentierte die Investition als Schritt, der das Unternehmen „auf ein neues Level“ hebe. „Die neue Maschine ermöglicht es uns, herausragende visuelle Designs zu drucken, die als attraktive Markenbotschafter für unsere Kunden fungieren,“ so Fiorini.</w:t>
      </w:r>
    </w:p>
    <w:p w14:paraId="7AAC807A" w14:textId="77777777"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„Seit 1947 steht der Name Fiorini für Papierbeutel, ein Produkt, das im Zuge der industriellen Entwicklung unseres Landes an Bedeutung gewonnen hat. Mit der neuen 10-Farben-BOBST EXPERT CI schaffen wir Beutel, die das Markenimage unserer Kunden durch eine noch eindrucksvollere visuelle Präsentation weiter verstärken“, fügte er hinzu.</w:t>
      </w:r>
    </w:p>
    <w:p w14:paraId="458ED4E5" w14:textId="7A57FCD5"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Fiorini betonte außerdem, dass sich der Markt für Papierverpackungen in den letzten Jahren drastisch stark habe. "Heute die Druckqualität entscheidend, um die Hochwertigkeit des Inhalts zu vermitteln. Mehrfarbige Druckbilder in extrem hoher Auflösung sind zu einem wichtigen Unterscheidungsmerkmal für Marken geworden, selbst im Bereich der Großvolumenbeutel. Die Entscheidung für BOBST als technologischen Partner hat uns ermöglicht, unsere Druckqualität weiter zu steigern."</w:t>
      </w:r>
    </w:p>
    <w:p w14:paraId="138A1D6D" w14:textId="77777777"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Die neue BOBST EXPERT CI bietet Produktionsgeschwindigkeiten von bis zu 600 m/min und ist mit der innovativen triLOCK-Technologie ausgestattet, die eine konsistente Kiss-Print-Position zwischen Druckpalettenzylindern und Rasterwalzen gewährleistet, ohne dass manuelles Verriegeln erforderlich ist. Dies verkürzt die Rüstzeiten erheblich.</w:t>
      </w:r>
    </w:p>
    <w:p w14:paraId="349795F8" w14:textId="77777777"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Darüber hinaus verfügt die Maschine über eine optionale automatische Plattform für den schnellen Sleeve-Wechsel sowie das smartFLO-Farbsystem, das in Verbindung mit modernen Kammerrakeln für konstant kontrollierte Druckergebnisse sorgt. Dank der effizienten „Full Surface Matrix (FSM)“-Zwischentrocknung wird der Energieverbrauch beim Trocknen durch den Einsatz niedrigerer Temperaturen weiter reduziert.</w:t>
      </w:r>
    </w:p>
    <w:p w14:paraId="4928C71B" w14:textId="6122639D"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Durch die Integration von BOBST Connect, einer cloudbasierten digitalen Plattform, konnte Fiorini seine Produktionsprozesse weiter optimieren. Diese Plattform ermöglicht eine umfassende Überwachung, präventive Wartung und den rechtzeitigen Austausch von Teilen, um kostspielige Ausfälle zu minimieren.</w:t>
      </w:r>
      <w:r w:rsidR="0088110D">
        <w:rPr>
          <w:rFonts w:eastAsia="Calibri" w:cs="Arial"/>
          <w:color w:val="000000"/>
          <w:sz w:val="20"/>
          <w:szCs w:val="20"/>
          <w:lang w:val="de-DE"/>
        </w:rPr>
        <w:br/>
      </w:r>
      <w:r w:rsidRPr="00223CC7">
        <w:rPr>
          <w:rFonts w:eastAsia="Calibri" w:cs="Arial"/>
          <w:color w:val="000000"/>
          <w:sz w:val="20"/>
          <w:szCs w:val="20"/>
          <w:lang w:val="de-DE"/>
        </w:rPr>
        <w:br/>
        <w:t xml:space="preserve">Alberto Vaglio-Laurin, Geschäftsbereichsleiter für Flexible Verpackungen Südeuropa bei BOBST, äußerte sich positiv über die Zusammenarbeit: "Das Treffen mit Giovanni Fiorini war geprägt von einer sofortigen </w:t>
      </w:r>
      <w:r w:rsidRPr="00223CC7">
        <w:rPr>
          <w:rFonts w:eastAsia="Calibri" w:cs="Arial"/>
          <w:color w:val="000000"/>
          <w:sz w:val="20"/>
          <w:szCs w:val="20"/>
          <w:lang w:val="de-DE"/>
        </w:rPr>
        <w:lastRenderedPageBreak/>
        <w:t>Übereinstimmung in unseren Visionen. Innovation und Service sind für uns beide die Schlüsselfaktoren für Markterfolg und Kontinuität.“</w:t>
      </w:r>
    </w:p>
    <w:p w14:paraId="6359EB6C" w14:textId="77777777" w:rsidR="0088110D"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"Diese gemeinsame Perspektive hat uns in eine starke Partnerschaft geführt, die nicht nur die Notwendigkeit von Innovationen im Druckbereich erfüllt, sondern auch die wesentlichen Anforderungen an die Nachhaltigkeit von Verpackungen sowie neue Anwendungen berücksichtigt, die diese Anforderungen erfordern."</w:t>
      </w:r>
    </w:p>
    <w:p w14:paraId="03F88D4D" w14:textId="28AF38D0" w:rsidR="0064258B" w:rsidRPr="00223CC7" w:rsidRDefault="0088110D"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 xml:space="preserve">Die Ergebnisse dieser Partnerschaft können in einem </w:t>
      </w:r>
      <w:r w:rsidRPr="0088110D">
        <w:rPr>
          <w:rFonts w:eastAsia="Calibri" w:cs="Arial"/>
          <w:b/>
          <w:bCs/>
          <w:color w:val="000000"/>
          <w:sz w:val="20"/>
          <w:szCs w:val="20"/>
          <w:lang w:val="de-DE"/>
        </w:rPr>
        <w:t>neuen Videotestimonial</w:t>
      </w:r>
      <w:r w:rsidRPr="00223CC7">
        <w:rPr>
          <w:rFonts w:eastAsia="Calibri" w:cs="Arial"/>
          <w:color w:val="000000"/>
          <w:sz w:val="20"/>
          <w:szCs w:val="20"/>
          <w:lang w:val="de-DE"/>
        </w:rPr>
        <w:t xml:space="preserve"> gesehen werden, das hier verfügbar ist: </w:t>
      </w:r>
      <w:r w:rsidR="00AA3CE7">
        <w:rPr>
          <w:rFonts w:eastAsia="Calibri" w:cs="Arial"/>
          <w:color w:val="000000"/>
          <w:sz w:val="20"/>
          <w:szCs w:val="20"/>
          <w:lang w:val="de-DE"/>
        </w:rPr>
        <w:fldChar w:fldCharType="begin"/>
      </w:r>
      <w:r w:rsidR="00AA3CE7">
        <w:rPr>
          <w:rFonts w:eastAsia="Calibri" w:cs="Arial"/>
          <w:color w:val="000000"/>
          <w:sz w:val="20"/>
          <w:szCs w:val="20"/>
          <w:lang w:val="de-DE"/>
        </w:rPr>
        <w:instrText>HYPERLINK "</w:instrText>
      </w:r>
      <w:r w:rsidR="00AA3CE7" w:rsidRPr="00AA3CE7">
        <w:rPr>
          <w:rFonts w:eastAsia="Calibri" w:cs="Arial"/>
          <w:color w:val="000000"/>
          <w:sz w:val="20"/>
          <w:szCs w:val="20"/>
          <w:lang w:val="de-DE"/>
        </w:rPr>
        <w:instrText>https://youtu.be/zWfWTnV3nEk</w:instrText>
      </w:r>
      <w:r w:rsidR="00AA3CE7">
        <w:rPr>
          <w:rFonts w:eastAsia="Calibri" w:cs="Arial"/>
          <w:color w:val="000000"/>
          <w:sz w:val="20"/>
          <w:szCs w:val="20"/>
          <w:lang w:val="de-DE"/>
        </w:rPr>
        <w:instrText>"</w:instrText>
      </w:r>
      <w:r w:rsidR="00AA3CE7">
        <w:rPr>
          <w:rFonts w:eastAsia="Calibri" w:cs="Arial"/>
          <w:color w:val="000000"/>
          <w:sz w:val="20"/>
          <w:szCs w:val="20"/>
          <w:lang w:val="de-DE"/>
        </w:rPr>
        <w:fldChar w:fldCharType="separate"/>
      </w:r>
      <w:r w:rsidR="00AA3CE7" w:rsidRPr="00960B3C">
        <w:rPr>
          <w:rStyle w:val="Hyperlink"/>
          <w:rFonts w:eastAsia="Calibri" w:cs="Arial"/>
          <w:sz w:val="20"/>
          <w:szCs w:val="20"/>
          <w:lang w:val="de-DE"/>
        </w:rPr>
        <w:t>https://youtu.be/zWfWTnV3nEk</w:t>
      </w:r>
      <w:r w:rsidR="00AA3CE7">
        <w:rPr>
          <w:rFonts w:eastAsia="Calibri" w:cs="Arial"/>
          <w:color w:val="000000"/>
          <w:sz w:val="20"/>
          <w:szCs w:val="20"/>
          <w:lang w:val="de-DE"/>
        </w:rPr>
        <w:fldChar w:fldCharType="end"/>
      </w:r>
      <w:r w:rsidR="0064258B">
        <w:rPr>
          <w:rFonts w:eastAsia="Calibri" w:cs="Arial"/>
          <w:color w:val="000000"/>
          <w:sz w:val="20"/>
          <w:szCs w:val="20"/>
          <w:lang w:val="de-DE"/>
        </w:rPr>
        <w:br/>
      </w:r>
      <w:r w:rsidR="00223CC7" w:rsidRPr="00223CC7">
        <w:rPr>
          <w:rFonts w:eastAsia="Calibri" w:cs="Arial"/>
          <w:color w:val="000000"/>
          <w:sz w:val="20"/>
          <w:szCs w:val="20"/>
          <w:lang w:val="de-DE"/>
        </w:rPr>
        <w:br/>
      </w:r>
      <w:r w:rsidR="0064258B">
        <w:rPr>
          <w:rFonts w:eastAsia="Calibri" w:cs="Arial"/>
          <w:color w:val="000000"/>
          <w:sz w:val="20"/>
          <w:szCs w:val="20"/>
          <w:lang w:val="de-DE"/>
        </w:rPr>
        <w:t>./.</w:t>
      </w:r>
    </w:p>
    <w:p w14:paraId="2DA3BBBB" w14:textId="77777777"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b/>
          <w:bCs/>
          <w:color w:val="000000"/>
          <w:sz w:val="20"/>
          <w:szCs w:val="20"/>
          <w:lang w:val="de-DE"/>
        </w:rPr>
        <w:t>Über Fiorini</w:t>
      </w:r>
    </w:p>
    <w:p w14:paraId="4427E5B5" w14:textId="31EC942C"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Seit 1947 ist Fiorini Packaging auf die Herstellung von Papierindustriebeuteln spezialisiert, die nicht nur Inhalte schützen und transportieren, sondern auch das Produkt aufwerten. Das Unternehmen bedient die Sektoren Lebensmittel, Chemie, Tiernahrung, Saatgut und Bauwesen. Zahlreiche internationale Zertifizierungen – darunter BRCGS, FSSC22000, Halal und Koscher – belegen die hohe Qualität der Produkte, insbesondere in sensiblen Bereichen wie der Lebensmittel- und Chemieindustrie.</w:t>
      </w:r>
      <w:r w:rsidR="009D5D52">
        <w:rPr>
          <w:rFonts w:eastAsia="Calibri" w:cs="Arial"/>
          <w:color w:val="000000"/>
          <w:sz w:val="20"/>
          <w:szCs w:val="20"/>
          <w:lang w:val="de-DE"/>
        </w:rPr>
        <w:br/>
      </w:r>
      <w:r w:rsidRPr="00223CC7">
        <w:rPr>
          <w:rFonts w:eastAsia="Calibri" w:cs="Arial"/>
          <w:color w:val="000000"/>
          <w:sz w:val="20"/>
          <w:szCs w:val="20"/>
          <w:lang w:val="de-DE"/>
        </w:rPr>
        <w:br/>
        <w:t>Mit einem Exportanteil von 70 % und Außenstellen in Europa, Amerika und Ozeanien beliefert Fiorini über 35 Ländern weltweit. Sämtliche Produktionsprozesse finden in Italien statt, was Fiorini zu einem der führenden Beutelhersteller Europas ohne eigene Papierproduktion macht.</w:t>
      </w:r>
    </w:p>
    <w:p w14:paraId="77B5D3CF" w14:textId="7D1DDF10" w:rsidR="00223CC7" w:rsidRPr="00223CC7" w:rsidRDefault="00223CC7" w:rsidP="00223CC7">
      <w:pPr>
        <w:spacing w:after="200" w:line="276" w:lineRule="auto"/>
        <w:rPr>
          <w:rFonts w:eastAsia="Calibri" w:cs="Arial"/>
          <w:color w:val="000000"/>
          <w:sz w:val="20"/>
          <w:szCs w:val="20"/>
          <w:lang w:val="de-DE"/>
        </w:rPr>
      </w:pPr>
      <w:r w:rsidRPr="00223CC7">
        <w:rPr>
          <w:rFonts w:eastAsia="Calibri" w:cs="Arial"/>
          <w:color w:val="000000"/>
          <w:sz w:val="20"/>
          <w:szCs w:val="20"/>
          <w:lang w:val="de-DE"/>
        </w:rPr>
        <w:t>Das Unternehmen legt besonderen Wert auf den Schutz der Umwelt und die Sensibilisierung für die Bedeutung von Verpackungen zur Bewahrung des ursprünglichen Werts von Produkten. Fiorini teilt zudem einen Teil seines Bruttogewinns mit seinen Mitarbeitern, die aktiv zur Erreichung der Unternehmensziele beitragen.</w:t>
      </w:r>
      <w:r w:rsidR="00D3072B">
        <w:rPr>
          <w:rFonts w:eastAsia="Calibri" w:cs="Arial"/>
          <w:color w:val="000000"/>
          <w:sz w:val="20"/>
          <w:szCs w:val="20"/>
          <w:lang w:val="de-DE"/>
        </w:rPr>
        <w:t xml:space="preserve"> </w:t>
      </w:r>
      <w:r w:rsidRPr="00223CC7">
        <w:rPr>
          <w:rFonts w:eastAsia="Calibri" w:cs="Arial"/>
          <w:color w:val="000000"/>
          <w:sz w:val="20"/>
          <w:szCs w:val="20"/>
          <w:lang w:val="de-DE"/>
        </w:rPr>
        <w:t xml:space="preserve">Weitere Informationen über Fiorini Packaging finden Sie unter </w:t>
      </w:r>
      <w:r w:rsidR="001F47E4">
        <w:fldChar w:fldCharType="begin"/>
      </w:r>
      <w:r w:rsidR="001F47E4" w:rsidRPr="0088110D">
        <w:rPr>
          <w:lang w:val="de-DE"/>
        </w:rPr>
        <w:instrText>HYPERLINK "http://www.fiorinint.com/de/"</w:instrText>
      </w:r>
      <w:r w:rsidR="001F47E4">
        <w:fldChar w:fldCharType="separate"/>
      </w:r>
      <w:r w:rsidRPr="00223CC7">
        <w:rPr>
          <w:rFonts w:eastAsia="Calibri" w:cs="Arial"/>
          <w:color w:val="000000"/>
          <w:sz w:val="20"/>
          <w:szCs w:val="20"/>
          <w:u w:val="single"/>
          <w:lang w:val="de-DE"/>
        </w:rPr>
        <w:t>www.fiorinint.com/de/</w:t>
      </w:r>
      <w:r w:rsidR="001F47E4">
        <w:rPr>
          <w:rFonts w:eastAsia="Calibri" w:cs="Arial"/>
          <w:color w:val="000000"/>
          <w:sz w:val="20"/>
          <w:szCs w:val="20"/>
          <w:u w:val="single"/>
          <w:lang w:val="de-DE"/>
        </w:rPr>
        <w:fldChar w:fldCharType="end"/>
      </w:r>
      <w:r w:rsidRPr="00223CC7">
        <w:rPr>
          <w:rFonts w:eastAsia="Calibri" w:cs="Arial"/>
          <w:color w:val="000000"/>
          <w:sz w:val="20"/>
          <w:szCs w:val="20"/>
          <w:u w:val="single"/>
          <w:lang w:val="de-DE"/>
        </w:rPr>
        <w:t xml:space="preserve"> </w:t>
      </w:r>
      <w:r w:rsidRPr="00223CC7">
        <w:rPr>
          <w:rFonts w:eastAsia="Calibri" w:cs="Arial"/>
          <w:color w:val="000000"/>
          <w:sz w:val="20"/>
          <w:szCs w:val="20"/>
          <w:lang w:val="de-DE"/>
        </w:rPr>
        <w:t xml:space="preserve"> </w:t>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69B75FAB" w14:textId="77777777" w:rsidR="00D3072B" w:rsidRPr="00904902" w:rsidRDefault="00D3072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0BB04085" w14:textId="737EE786" w:rsidR="00EB7544"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lastRenderedPageBreak/>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53A22CFE" w14:textId="2B6691E4" w:rsidR="0025289D" w:rsidRPr="00D3072B"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D307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9A761" w14:textId="77777777" w:rsidR="005E5E43" w:rsidRDefault="005E5E43" w:rsidP="00BB5BE9">
      <w:pPr>
        <w:spacing w:line="240" w:lineRule="auto"/>
      </w:pPr>
      <w:r>
        <w:separator/>
      </w:r>
    </w:p>
  </w:endnote>
  <w:endnote w:type="continuationSeparator" w:id="0">
    <w:p w14:paraId="343F55DE" w14:textId="77777777" w:rsidR="005E5E43" w:rsidRDefault="005E5E4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E0B5" w14:textId="77777777" w:rsidR="005E5E43" w:rsidRDefault="005E5E43" w:rsidP="00BB5BE9">
      <w:pPr>
        <w:spacing w:line="240" w:lineRule="auto"/>
      </w:pPr>
      <w:r>
        <w:separator/>
      </w:r>
    </w:p>
  </w:footnote>
  <w:footnote w:type="continuationSeparator" w:id="0">
    <w:p w14:paraId="6EB69B32" w14:textId="77777777" w:rsidR="005E5E43" w:rsidRDefault="005E5E4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1F47E4"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1F47E4"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24B1F"/>
    <w:rsid w:val="00034754"/>
    <w:rsid w:val="00043F57"/>
    <w:rsid w:val="00074F4C"/>
    <w:rsid w:val="000B0678"/>
    <w:rsid w:val="000B5767"/>
    <w:rsid w:val="000C22A1"/>
    <w:rsid w:val="000D5077"/>
    <w:rsid w:val="000E22A6"/>
    <w:rsid w:val="001107F1"/>
    <w:rsid w:val="00162F04"/>
    <w:rsid w:val="00165731"/>
    <w:rsid w:val="00185617"/>
    <w:rsid w:val="00186A2F"/>
    <w:rsid w:val="00193DE7"/>
    <w:rsid w:val="001B2D1A"/>
    <w:rsid w:val="001B2EB8"/>
    <w:rsid w:val="001E3CEF"/>
    <w:rsid w:val="001F47E4"/>
    <w:rsid w:val="001F707F"/>
    <w:rsid w:val="00217BBA"/>
    <w:rsid w:val="002220F7"/>
    <w:rsid w:val="00223CC7"/>
    <w:rsid w:val="00250299"/>
    <w:rsid w:val="0025069E"/>
    <w:rsid w:val="0025289D"/>
    <w:rsid w:val="0027064C"/>
    <w:rsid w:val="00290360"/>
    <w:rsid w:val="002B4F99"/>
    <w:rsid w:val="002D3FFF"/>
    <w:rsid w:val="002E2B93"/>
    <w:rsid w:val="00301715"/>
    <w:rsid w:val="00330192"/>
    <w:rsid w:val="00336DCE"/>
    <w:rsid w:val="003377A7"/>
    <w:rsid w:val="00381C2E"/>
    <w:rsid w:val="003A08F8"/>
    <w:rsid w:val="003A2956"/>
    <w:rsid w:val="003A3B66"/>
    <w:rsid w:val="003E20CF"/>
    <w:rsid w:val="003E3893"/>
    <w:rsid w:val="00406FF5"/>
    <w:rsid w:val="00447A1D"/>
    <w:rsid w:val="004875E8"/>
    <w:rsid w:val="004C2489"/>
    <w:rsid w:val="004F3549"/>
    <w:rsid w:val="004F72A0"/>
    <w:rsid w:val="00500B05"/>
    <w:rsid w:val="00546823"/>
    <w:rsid w:val="005A48B2"/>
    <w:rsid w:val="005E5E43"/>
    <w:rsid w:val="00602891"/>
    <w:rsid w:val="00622CC3"/>
    <w:rsid w:val="00641834"/>
    <w:rsid w:val="0064258B"/>
    <w:rsid w:val="006457F7"/>
    <w:rsid w:val="0064619A"/>
    <w:rsid w:val="00665B00"/>
    <w:rsid w:val="006A45F6"/>
    <w:rsid w:val="007514C1"/>
    <w:rsid w:val="0075232B"/>
    <w:rsid w:val="007606FB"/>
    <w:rsid w:val="007B33D1"/>
    <w:rsid w:val="007F627A"/>
    <w:rsid w:val="007F7404"/>
    <w:rsid w:val="007F7957"/>
    <w:rsid w:val="00821972"/>
    <w:rsid w:val="008356CE"/>
    <w:rsid w:val="00836BBB"/>
    <w:rsid w:val="00861B65"/>
    <w:rsid w:val="0088110D"/>
    <w:rsid w:val="008B5EF4"/>
    <w:rsid w:val="008D353F"/>
    <w:rsid w:val="008E1FA7"/>
    <w:rsid w:val="00904902"/>
    <w:rsid w:val="009105CB"/>
    <w:rsid w:val="00913FAF"/>
    <w:rsid w:val="00932424"/>
    <w:rsid w:val="00955F20"/>
    <w:rsid w:val="009A0420"/>
    <w:rsid w:val="009D5D52"/>
    <w:rsid w:val="009F1941"/>
    <w:rsid w:val="00A131E9"/>
    <w:rsid w:val="00A15025"/>
    <w:rsid w:val="00A3641F"/>
    <w:rsid w:val="00A67007"/>
    <w:rsid w:val="00A6748F"/>
    <w:rsid w:val="00A94A94"/>
    <w:rsid w:val="00AA3CE7"/>
    <w:rsid w:val="00AB442C"/>
    <w:rsid w:val="00AB644E"/>
    <w:rsid w:val="00AD7D4C"/>
    <w:rsid w:val="00B15312"/>
    <w:rsid w:val="00B23A42"/>
    <w:rsid w:val="00B64AA7"/>
    <w:rsid w:val="00BB12F7"/>
    <w:rsid w:val="00BB1CED"/>
    <w:rsid w:val="00BB5BE9"/>
    <w:rsid w:val="00BC4238"/>
    <w:rsid w:val="00BD56B3"/>
    <w:rsid w:val="00BD6465"/>
    <w:rsid w:val="00C20D00"/>
    <w:rsid w:val="00C71CF2"/>
    <w:rsid w:val="00C92FD9"/>
    <w:rsid w:val="00CA60F0"/>
    <w:rsid w:val="00CC7F9D"/>
    <w:rsid w:val="00D13F3A"/>
    <w:rsid w:val="00D3072B"/>
    <w:rsid w:val="00D35EEE"/>
    <w:rsid w:val="00D84426"/>
    <w:rsid w:val="00D957B5"/>
    <w:rsid w:val="00DB1DC2"/>
    <w:rsid w:val="00DE5DD2"/>
    <w:rsid w:val="00DF1163"/>
    <w:rsid w:val="00DF3647"/>
    <w:rsid w:val="00DF36E8"/>
    <w:rsid w:val="00E316A4"/>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6</TotalTime>
  <Pages>3</Pages>
  <Words>888</Words>
  <Characters>5068</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14</cp:revision>
  <cp:lastPrinted>2015-02-06T09:00:00Z</cp:lastPrinted>
  <dcterms:created xsi:type="dcterms:W3CDTF">2024-11-06T12:02:00Z</dcterms:created>
  <dcterms:modified xsi:type="dcterms:W3CDTF">2024-11-07T08:18:00Z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