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Normal.0"/>
        <w:rPr>
          <w:rFonts w:ascii="Arial" w:cs="Arial" w:hAnsi="Arial" w:eastAsia="Arial"/>
          <w:sz w:val="36"/>
          <w:szCs w:val="36"/>
          <w:lang w:val="nl-NL"/>
        </w:rPr>
      </w:pPr>
      <w:r>
        <w:rPr>
          <w:rFonts w:ascii="Arial" w:hAnsi="Arial"/>
          <w:sz w:val="36"/>
          <w:szCs w:val="36"/>
          <w:rtl w:val="0"/>
          <w:lang w:val="nl-NL"/>
        </w:rPr>
        <w:t xml:space="preserve">Suzuki Jimny </w:t>
      </w:r>
      <w:r>
        <w:rPr>
          <w:rFonts w:ascii="Arial" w:hAnsi="Arial" w:hint="default"/>
          <w:sz w:val="36"/>
          <w:szCs w:val="36"/>
          <w:rtl w:val="0"/>
          <w:lang w:val="nl-NL"/>
        </w:rPr>
        <w:t xml:space="preserve">– </w:t>
      </w:r>
      <w:r>
        <w:rPr>
          <w:rFonts w:ascii="Arial" w:hAnsi="Arial"/>
          <w:sz w:val="36"/>
          <w:szCs w:val="36"/>
          <w:rtl w:val="0"/>
          <w:lang w:val="nl-NL"/>
        </w:rPr>
        <w:t xml:space="preserve">de unieke lichtgewicht-4x4 </w:t>
      </w:r>
    </w:p>
    <w:p>
      <w:pPr>
        <w:pStyle w:val="Normal.0"/>
        <w:rPr>
          <w:rFonts w:ascii="Arial" w:cs="Arial" w:hAnsi="Arial" w:eastAsia="Arial"/>
          <w:sz w:val="36"/>
          <w:szCs w:val="36"/>
          <w:lang w:val="nl-NL"/>
        </w:rPr>
      </w:pPr>
    </w:p>
    <w:p>
      <w:pPr>
        <w:pStyle w:val="Normal.0"/>
        <w:jc w:val="both"/>
        <w:rPr>
          <w:rFonts w:ascii="Arial" w:cs="Arial" w:hAnsi="Arial" w:eastAsia="Arial"/>
          <w:sz w:val="22"/>
          <w:szCs w:val="22"/>
          <w:lang w:val="nl-NL"/>
        </w:rPr>
      </w:pPr>
      <w:r>
        <w:rPr>
          <w:rFonts w:ascii="Arial" w:hAnsi="Arial"/>
          <w:sz w:val="22"/>
          <w:szCs w:val="22"/>
          <w:rtl w:val="0"/>
          <w:lang w:val="nl-NL"/>
        </w:rPr>
        <w:t>Al van toen de eerste Jimny zijn debuut maakte in april 1970 is hij een toonbeeld geweest van Suzuki</w:t>
      </w:r>
      <w:r>
        <w:rPr>
          <w:rFonts w:ascii="Arial" w:hAnsi="Arial" w:hint="default"/>
          <w:sz w:val="22"/>
          <w:szCs w:val="22"/>
          <w:rtl w:val="0"/>
          <w:lang w:val="nl-NL"/>
        </w:rPr>
        <w:t>’</w:t>
      </w:r>
      <w:r>
        <w:rPr>
          <w:rFonts w:ascii="Arial" w:hAnsi="Arial"/>
          <w:sz w:val="22"/>
          <w:szCs w:val="22"/>
          <w:rtl w:val="0"/>
          <w:lang w:val="nl-NL"/>
        </w:rPr>
        <w:t>s 4x4-meesterschap. Het is de enige authentieke terreinauto die tegelijk klein en licht is, maar toch de terreincapaciteiten biedt die professionals wensen. Twee decennia gingen voorbij sinds het debuut van de derde modelgeneratie in 1998, en vandaag is de Jimny ge</w:t>
      </w:r>
      <w:r>
        <w:rPr>
          <w:rFonts w:ascii="Arial" w:hAnsi="Arial" w:hint="default"/>
          <w:sz w:val="22"/>
          <w:szCs w:val="22"/>
          <w:rtl w:val="0"/>
          <w:lang w:val="nl-NL"/>
        </w:rPr>
        <w:t>ë</w:t>
      </w:r>
      <w:r>
        <w:rPr>
          <w:rFonts w:ascii="Arial" w:hAnsi="Arial"/>
          <w:sz w:val="22"/>
          <w:szCs w:val="22"/>
          <w:rtl w:val="0"/>
          <w:lang w:val="nl-NL"/>
        </w:rPr>
        <w:t xml:space="preserve">volueerd tot de vierde generatie in zijn bijna vijftigjarige geschiedenis. </w:t>
      </w:r>
    </w:p>
    <w:p>
      <w:pPr>
        <w:pStyle w:val="Normal.0"/>
        <w:jc w:val="both"/>
        <w:rPr>
          <w:rFonts w:ascii="Arial" w:cs="Arial" w:hAnsi="Arial" w:eastAsia="Arial"/>
          <w:sz w:val="22"/>
          <w:szCs w:val="22"/>
          <w:lang w:val="nl-NL"/>
        </w:rPr>
      </w:pPr>
    </w:p>
    <w:p>
      <w:pPr>
        <w:pStyle w:val="Normal.0"/>
        <w:jc w:val="both"/>
        <w:rPr>
          <w:rFonts w:ascii="Arial" w:cs="Arial" w:hAnsi="Arial" w:eastAsia="Arial"/>
        </w:rPr>
      </w:pPr>
      <w:r>
        <w:rPr>
          <w:rFonts w:ascii="Arial" w:hAnsi="Arial"/>
          <w:sz w:val="22"/>
          <w:szCs w:val="22"/>
          <w:rtl w:val="0"/>
          <w:lang w:val="nl-NL"/>
        </w:rPr>
        <w:t xml:space="preserve">De gloednieuwe Jimny is nu nog functioneler en praktischer, zowel qua voorkomen als qua prestaties, terwijl hij nog steeds ten volle de geest van zijn geliefde voorgangers belichaamt, en zijn basisconcept als </w:t>
      </w:r>
      <w:r>
        <w:rPr>
          <w:rFonts w:ascii="Arial" w:hAnsi="Arial" w:hint="default"/>
          <w:sz w:val="22"/>
          <w:szCs w:val="22"/>
          <w:rtl w:val="0"/>
          <w:lang w:val="nl-NL"/>
        </w:rPr>
        <w:t>‘</w:t>
      </w:r>
      <w:r>
        <w:rPr>
          <w:rFonts w:ascii="Arial" w:hAnsi="Arial"/>
          <w:sz w:val="22"/>
          <w:szCs w:val="22"/>
          <w:rtl w:val="0"/>
          <w:lang w:val="nl-NL"/>
        </w:rPr>
        <w:t>unieke lichtgewicht-4x4</w:t>
      </w:r>
      <w:r>
        <w:rPr>
          <w:rFonts w:ascii="Arial" w:hAnsi="Arial" w:hint="default"/>
          <w:sz w:val="22"/>
          <w:szCs w:val="22"/>
          <w:rtl w:val="0"/>
          <w:lang w:val="nl-NL"/>
        </w:rPr>
        <w:t xml:space="preserve">’ </w:t>
      </w:r>
      <w:r>
        <w:rPr>
          <w:rFonts w:ascii="Arial" w:hAnsi="Arial"/>
          <w:sz w:val="22"/>
          <w:szCs w:val="22"/>
          <w:rtl w:val="0"/>
          <w:lang w:val="nl-NL"/>
        </w:rPr>
        <w:t>alle eer aandoet. De nieuwe Jimny combineert eenvoud, functionele schoonheid en 4x4-technologie zodat zowel professionele offroadgebruikers als stedelingen er alleen maar meer van zullen willen.</w:t>
      </w:r>
      <w:r>
        <w:rPr>
          <w:rFonts w:ascii="MS Mincho" w:cs="MS Mincho" w:hAnsi="MS Mincho" w:eastAsia="MS Mincho"/>
          <w:rtl w:val="0"/>
          <w:lang w:val="ja-JP" w:eastAsia="ja-JP"/>
        </w:rPr>
        <w:t>　　　　　　</w:t>
      </w:r>
    </w:p>
    <w:p>
      <w:pPr>
        <w:pStyle w:val="Normal.0"/>
        <w:jc w:val="both"/>
        <w:rPr>
          <w:rFonts w:ascii="Arial" w:cs="Arial" w:hAnsi="Arial" w:eastAsia="Arial"/>
        </w:rPr>
      </w:pPr>
      <w:r>
        <w:rPr>
          <w:rFonts w:ascii="Arial" w:cs="Arial" w:hAnsi="Arial" w:eastAsia="Arial"/>
        </w:rPr>
        <w:drawing>
          <wp:anchor distT="57150" distB="57150" distL="57150" distR="57150" simplePos="0" relativeHeight="251659264" behindDoc="0" locked="0" layoutInCell="1" allowOverlap="1">
            <wp:simplePos x="0" y="0"/>
            <wp:positionH relativeFrom="column">
              <wp:posOffset>1083945</wp:posOffset>
            </wp:positionH>
            <wp:positionV relativeFrom="line">
              <wp:posOffset>99059</wp:posOffset>
            </wp:positionV>
            <wp:extent cx="3876675" cy="2438400"/>
            <wp:effectExtent l="0" t="0" r="0" b="0"/>
            <wp:wrapThrough wrapText="bothSides" distL="57150" distR="57150">
              <wp:wrapPolygon edited="1">
                <wp:start x="0" y="0"/>
                <wp:lineTo x="21600" y="0"/>
                <wp:lineTo x="21600" y="21600"/>
                <wp:lineTo x="0" y="21600"/>
                <wp:lineTo x="0" y="0"/>
              </wp:wrapPolygon>
            </wp:wrapThrough>
            <wp:docPr id="1073741827" name="officeArt object" descr="1.png"/>
            <wp:cNvGraphicFramePr/>
            <a:graphic xmlns:a="http://schemas.openxmlformats.org/drawingml/2006/main">
              <a:graphicData uri="http://schemas.openxmlformats.org/drawingml/2006/picture">
                <pic:pic xmlns:pic="http://schemas.openxmlformats.org/drawingml/2006/picture">
                  <pic:nvPicPr>
                    <pic:cNvPr id="1073741827" name="1.png" descr="1.png"/>
                    <pic:cNvPicPr>
                      <a:picLocks noChangeAspect="1"/>
                    </pic:cNvPicPr>
                  </pic:nvPicPr>
                  <pic:blipFill>
                    <a:blip r:embed="rId4">
                      <a:extLst/>
                    </a:blip>
                    <a:stretch>
                      <a:fillRect/>
                    </a:stretch>
                  </pic:blipFill>
                  <pic:spPr>
                    <a:xfrm>
                      <a:off x="0" y="0"/>
                      <a:ext cx="3876675" cy="2438400"/>
                    </a:xfrm>
                    <a:prstGeom prst="rect">
                      <a:avLst/>
                    </a:prstGeom>
                    <a:ln w="12700" cap="flat">
                      <a:noFill/>
                      <a:miter lim="400000"/>
                    </a:ln>
                    <a:effectLst/>
                  </pic:spPr>
                </pic:pic>
              </a:graphicData>
            </a:graphic>
          </wp:anchor>
        </w:drawing>
      </w:r>
    </w:p>
    <w:p>
      <w:pPr>
        <w:pStyle w:val="Normal.0"/>
        <w:jc w:val="both"/>
        <w:rPr>
          <w:rFonts w:ascii="Arial" w:cs="Arial" w:hAnsi="Arial" w:eastAsia="Arial"/>
          <w:lang w:val="nl-NL"/>
        </w:rPr>
      </w:pPr>
    </w:p>
    <w:p>
      <w:pPr>
        <w:pStyle w:val="Normal.0"/>
        <w:jc w:val="both"/>
        <w:rPr>
          <w:rFonts w:ascii="Arial" w:cs="Arial" w:hAnsi="Arial" w:eastAsia="Arial"/>
          <w:lang w:val="nl-NL"/>
        </w:rPr>
      </w:pPr>
    </w:p>
    <w:p>
      <w:pPr>
        <w:pStyle w:val="Normal.0"/>
        <w:jc w:val="both"/>
        <w:rPr>
          <w:rFonts w:ascii="Arial" w:cs="Arial" w:hAnsi="Arial" w:eastAsia="Arial"/>
          <w:lang w:val="nl-NL"/>
        </w:rPr>
      </w:pPr>
    </w:p>
    <w:p>
      <w:pPr>
        <w:pStyle w:val="Normal.0"/>
        <w:jc w:val="both"/>
        <w:rPr>
          <w:rFonts w:ascii="Arial" w:cs="Arial" w:hAnsi="Arial" w:eastAsia="Arial"/>
          <w:lang w:val="nl-NL"/>
        </w:rPr>
      </w:pPr>
    </w:p>
    <w:p>
      <w:pPr>
        <w:pStyle w:val="Normal.0"/>
        <w:jc w:val="both"/>
        <w:rPr>
          <w:rFonts w:ascii="Arial" w:cs="Arial" w:hAnsi="Arial" w:eastAsia="Arial"/>
          <w:lang w:val="nl-NL"/>
        </w:rPr>
      </w:pPr>
    </w:p>
    <w:p>
      <w:pPr>
        <w:pStyle w:val="Normal.0"/>
        <w:jc w:val="both"/>
        <w:rPr>
          <w:rFonts w:ascii="Arial" w:cs="Arial" w:hAnsi="Arial" w:eastAsia="Arial"/>
          <w:lang w:val="nl-NL"/>
        </w:rPr>
      </w:pPr>
    </w:p>
    <w:p>
      <w:pPr>
        <w:pStyle w:val="Normal.0"/>
        <w:jc w:val="both"/>
        <w:rPr>
          <w:rFonts w:ascii="Arial" w:cs="Arial" w:hAnsi="Arial" w:eastAsia="Arial"/>
          <w:lang w:val="nl-NL"/>
        </w:rPr>
      </w:pPr>
    </w:p>
    <w:p>
      <w:pPr>
        <w:pStyle w:val="Normal.0"/>
        <w:jc w:val="both"/>
        <w:rPr>
          <w:rFonts w:ascii="Arial" w:cs="Arial" w:hAnsi="Arial" w:eastAsia="Arial"/>
          <w:lang w:val="nl-NL"/>
        </w:rPr>
      </w:pPr>
    </w:p>
    <w:p>
      <w:pPr>
        <w:pStyle w:val="Normal.0"/>
        <w:jc w:val="both"/>
        <w:rPr>
          <w:rFonts w:ascii="Arial" w:cs="Arial" w:hAnsi="Arial" w:eastAsia="Arial"/>
          <w:lang w:val="nl-NL"/>
        </w:rPr>
      </w:pPr>
    </w:p>
    <w:p>
      <w:pPr>
        <w:pStyle w:val="Normal.0"/>
        <w:jc w:val="both"/>
        <w:rPr>
          <w:rFonts w:ascii="Arial" w:cs="Arial" w:hAnsi="Arial" w:eastAsia="Arial"/>
          <w:lang w:val="nl-NL"/>
        </w:rPr>
      </w:pPr>
    </w:p>
    <w:p>
      <w:pPr>
        <w:pStyle w:val="Normal.0"/>
        <w:jc w:val="both"/>
        <w:rPr>
          <w:rFonts w:ascii="Arial" w:cs="Arial" w:hAnsi="Arial" w:eastAsia="Arial"/>
          <w:lang w:val="nl-NL"/>
        </w:rPr>
      </w:pPr>
    </w:p>
    <w:p>
      <w:pPr>
        <w:pStyle w:val="Normal.0"/>
        <w:jc w:val="both"/>
        <w:rPr>
          <w:rFonts w:ascii="Arial" w:cs="Arial" w:hAnsi="Arial" w:eastAsia="Arial"/>
          <w:lang w:val="nl-NL"/>
        </w:rPr>
      </w:pPr>
    </w:p>
    <w:p>
      <w:pPr>
        <w:pStyle w:val="Normal.0"/>
        <w:jc w:val="both"/>
        <w:rPr>
          <w:rFonts w:ascii="Arial" w:cs="Arial" w:hAnsi="Arial" w:eastAsia="Arial"/>
          <w:lang w:val="nl-NL"/>
        </w:rPr>
      </w:pPr>
    </w:p>
    <w:p>
      <w:pPr>
        <w:pStyle w:val="Normal.0"/>
        <w:spacing w:line="276" w:lineRule="auto"/>
        <w:jc w:val="both"/>
        <w:rPr>
          <w:rFonts w:ascii="Arial" w:cs="Arial" w:hAnsi="Arial" w:eastAsia="Arial"/>
          <w:sz w:val="28"/>
          <w:szCs w:val="28"/>
          <w:lang w:val="nl-NL"/>
        </w:rPr>
      </w:pPr>
    </w:p>
    <w:p>
      <w:pPr>
        <w:pStyle w:val="Normal.0"/>
        <w:spacing w:line="276" w:lineRule="auto"/>
        <w:jc w:val="both"/>
        <w:rPr>
          <w:rFonts w:ascii="Arial" w:cs="Arial" w:hAnsi="Arial" w:eastAsia="Arial"/>
          <w:lang w:val="nl-NL"/>
        </w:rPr>
      </w:pPr>
      <w:r>
        <w:rPr>
          <w:rFonts w:ascii="Arial" w:hAnsi="Arial"/>
          <w:sz w:val="28"/>
          <w:szCs w:val="28"/>
          <w:rtl w:val="0"/>
          <w:lang w:val="nl-NL"/>
        </w:rPr>
        <w:t>Troeven van de nieuwe Jimny</w:t>
      </w:r>
    </w:p>
    <w:tbl>
      <w:tblPr>
        <w:tblW w:w="961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376"/>
        <w:gridCol w:w="7234"/>
      </w:tblGrid>
      <w:tr>
        <w:tblPrEx>
          <w:shd w:val="clear" w:color="auto" w:fill="ced7e7"/>
        </w:tblPrEx>
        <w:trPr>
          <w:trHeight w:val="1531" w:hRule="atLeast"/>
        </w:trPr>
        <w:tc>
          <w:tcPr>
            <w:tcW w:type="dxa" w:w="2376"/>
            <w:tcBorders>
              <w:top w:val="nil"/>
              <w:left w:val="nil"/>
              <w:bottom w:val="nil"/>
              <w:right w:val="nil"/>
            </w:tcBorders>
            <w:shd w:val="clear" w:color="auto" w:fill="auto"/>
            <w:tcMar>
              <w:top w:type="dxa" w:w="80"/>
              <w:left w:type="dxa" w:w="80"/>
              <w:bottom w:type="dxa" w:w="80"/>
              <w:right w:type="dxa" w:w="80"/>
            </w:tcMar>
            <w:vAlign w:val="top"/>
          </w:tcPr>
          <w:p>
            <w:pPr>
              <w:pStyle w:val="Normal.0"/>
              <w:tabs>
                <w:tab w:val="left" w:pos="4536"/>
              </w:tabs>
              <w:jc w:val="both"/>
            </w:pPr>
            <w:r>
              <w:rPr>
                <w:rFonts w:ascii="Arial" w:hAnsi="Arial"/>
                <w:sz w:val="28"/>
                <w:szCs w:val="28"/>
                <w:rtl w:val="0"/>
                <w:lang w:val="nl-NL"/>
              </w:rPr>
              <w:t>Praktisch aan de buitenkant</w:t>
            </w:r>
          </w:p>
        </w:tc>
        <w:tc>
          <w:tcPr>
            <w:tcW w:type="dxa" w:w="7234"/>
            <w:tcBorders>
              <w:top w:val="nil"/>
              <w:left w:val="nil"/>
              <w:bottom w:val="nil"/>
              <w:right w:val="nil"/>
            </w:tcBorders>
            <w:shd w:val="clear" w:color="auto" w:fill="auto"/>
            <w:tcMar>
              <w:top w:type="dxa" w:w="80"/>
              <w:left w:type="dxa" w:w="80"/>
              <w:bottom w:type="dxa" w:w="80"/>
              <w:right w:type="dxa" w:w="80"/>
            </w:tcMar>
            <w:vAlign w:val="top"/>
          </w:tcPr>
          <w:p>
            <w:pPr>
              <w:pStyle w:val="Normal.0"/>
              <w:tabs>
                <w:tab w:val="left" w:pos="4536"/>
              </w:tabs>
              <w:jc w:val="both"/>
            </w:pPr>
            <w:r>
              <w:rPr>
                <w:rFonts w:ascii="Arial" w:hAnsi="Arial"/>
                <w:sz w:val="22"/>
                <w:szCs w:val="22"/>
                <w:rtl w:val="0"/>
                <w:lang w:val="nl-NL"/>
              </w:rPr>
              <w:t>De nieuwe Jimny is eenvoudig en mooi, en ontworpen om zijn terreinvaardigheid te benadrukken. Zijn hoekige koetswerk zorgt voor een beter overzicht en de vlakke, schelpvormige motorkap draagt bij tot een beter zicht. Als voor professionals ontworpen model is het koetswerkontwerp van de Jimny compromisloos.</w:t>
            </w:r>
            <w:r>
              <w:rPr>
                <w:rFonts w:ascii="Arial" w:cs="Arial" w:hAnsi="Arial" w:eastAsia="Arial"/>
                <w:sz w:val="22"/>
                <w:szCs w:val="22"/>
              </w:rPr>
            </w:r>
          </w:p>
        </w:tc>
      </w:tr>
      <w:tr>
        <w:tblPrEx>
          <w:shd w:val="clear" w:color="auto" w:fill="ced7e7"/>
        </w:tblPrEx>
        <w:trPr>
          <w:trHeight w:val="1531" w:hRule="atLeast"/>
        </w:trPr>
        <w:tc>
          <w:tcPr>
            <w:tcW w:type="dxa" w:w="2376"/>
            <w:tcBorders>
              <w:top w:val="nil"/>
              <w:left w:val="nil"/>
              <w:bottom w:val="nil"/>
              <w:right w:val="nil"/>
            </w:tcBorders>
            <w:shd w:val="clear" w:color="auto" w:fill="auto"/>
            <w:tcMar>
              <w:top w:type="dxa" w:w="80"/>
              <w:left w:type="dxa" w:w="80"/>
              <w:bottom w:type="dxa" w:w="80"/>
              <w:right w:type="dxa" w:w="80"/>
            </w:tcMar>
            <w:vAlign w:val="top"/>
          </w:tcPr>
          <w:p>
            <w:pPr>
              <w:pStyle w:val="Normal.0"/>
              <w:tabs>
                <w:tab w:val="left" w:pos="4536"/>
              </w:tabs>
              <w:jc w:val="both"/>
            </w:pPr>
            <w:r>
              <w:rPr>
                <w:rFonts w:ascii="Arial" w:hAnsi="Arial"/>
                <w:sz w:val="28"/>
                <w:szCs w:val="28"/>
                <w:rtl w:val="0"/>
                <w:lang w:val="nl-NL"/>
              </w:rPr>
              <w:t>Functioneel aan de binnenkant</w:t>
            </w:r>
          </w:p>
        </w:tc>
        <w:tc>
          <w:tcPr>
            <w:tcW w:type="dxa" w:w="7234"/>
            <w:tcBorders>
              <w:top w:val="nil"/>
              <w:left w:val="nil"/>
              <w:bottom w:val="nil"/>
              <w:right w:val="nil"/>
            </w:tcBorders>
            <w:shd w:val="clear" w:color="auto" w:fill="auto"/>
            <w:tcMar>
              <w:top w:type="dxa" w:w="80"/>
              <w:left w:type="dxa" w:w="80"/>
              <w:bottom w:type="dxa" w:w="80"/>
              <w:right w:type="dxa" w:w="80"/>
            </w:tcMar>
            <w:vAlign w:val="top"/>
          </w:tcPr>
          <w:p>
            <w:pPr>
              <w:pStyle w:val="Normal.0"/>
              <w:tabs>
                <w:tab w:val="left" w:pos="4536"/>
              </w:tabs>
              <w:jc w:val="both"/>
            </w:pPr>
            <w:r>
              <w:rPr>
                <w:rFonts w:ascii="Arial" w:hAnsi="Arial"/>
                <w:sz w:val="22"/>
                <w:szCs w:val="22"/>
                <w:rtl w:val="0"/>
                <w:lang w:val="nl-NL"/>
              </w:rPr>
              <w:t>Binnenin de nieuwe Jimny leidt niets de bestuurder af van het rijden. Zijn stijlvolle zwarte interieur is sober en knap, en de bedieningselementen zijn ontworpen voor een snelle en makkelijke bediening, zelfs met handschoenen aan. Elk detail werd zorgvuldig bestudeerd voor optimale prestaties bij het terreinwerk.</w:t>
            </w:r>
            <w:r>
              <w:rPr>
                <w:rFonts w:ascii="Arial" w:cs="Arial" w:hAnsi="Arial" w:eastAsia="Arial"/>
                <w:sz w:val="22"/>
                <w:szCs w:val="22"/>
              </w:rPr>
            </w:r>
          </w:p>
        </w:tc>
      </w:tr>
      <w:tr>
        <w:tblPrEx>
          <w:shd w:val="clear" w:color="auto" w:fill="ced7e7"/>
        </w:tblPrEx>
        <w:trPr>
          <w:trHeight w:val="1453" w:hRule="atLeast"/>
        </w:trPr>
        <w:tc>
          <w:tcPr>
            <w:tcW w:type="dxa" w:w="2376"/>
            <w:tcBorders>
              <w:top w:val="nil"/>
              <w:left w:val="nil"/>
              <w:bottom w:val="nil"/>
              <w:right w:val="nil"/>
            </w:tcBorders>
            <w:shd w:val="clear" w:color="auto" w:fill="auto"/>
            <w:tcMar>
              <w:top w:type="dxa" w:w="80"/>
              <w:left w:type="dxa" w:w="80"/>
              <w:bottom w:type="dxa" w:w="80"/>
              <w:right w:type="dxa" w:w="80"/>
            </w:tcMar>
            <w:vAlign w:val="top"/>
          </w:tcPr>
          <w:p>
            <w:pPr>
              <w:pStyle w:val="Normal.0"/>
              <w:tabs>
                <w:tab w:val="left" w:pos="4536"/>
              </w:tabs>
              <w:jc w:val="both"/>
            </w:pPr>
            <w:r>
              <w:rPr>
                <w:rFonts w:ascii="Arial" w:hAnsi="Arial"/>
                <w:sz w:val="28"/>
                <w:szCs w:val="28"/>
                <w:rtl w:val="0"/>
                <w:lang w:val="nl-NL"/>
              </w:rPr>
              <w:t>Prestaties zonder compromissen</w:t>
            </w:r>
          </w:p>
        </w:tc>
        <w:tc>
          <w:tcPr>
            <w:tcW w:type="dxa" w:w="7234"/>
            <w:tcBorders>
              <w:top w:val="nil"/>
              <w:left w:val="nil"/>
              <w:bottom w:val="nil"/>
              <w:right w:val="nil"/>
            </w:tcBorders>
            <w:shd w:val="clear" w:color="auto" w:fill="auto"/>
            <w:tcMar>
              <w:top w:type="dxa" w:w="80"/>
              <w:left w:type="dxa" w:w="80"/>
              <w:bottom w:type="dxa" w:w="80"/>
              <w:right w:type="dxa" w:w="80"/>
            </w:tcMar>
            <w:vAlign w:val="top"/>
          </w:tcPr>
          <w:p>
            <w:pPr>
              <w:pStyle w:val="Normal.0"/>
              <w:tabs>
                <w:tab w:val="left" w:pos="4536"/>
              </w:tabs>
              <w:jc w:val="both"/>
            </w:pPr>
            <w:r>
              <w:rPr>
                <w:rFonts w:ascii="Arial" w:hAnsi="Arial"/>
                <w:sz w:val="22"/>
                <w:szCs w:val="22"/>
                <w:rtl w:val="0"/>
                <w:lang w:val="nl-NL"/>
              </w:rPr>
              <w:t>De gloednieuwe Jimny blijft zijn karakter trouw, en beschikt over de vier kernkarakteristieken van elke echte terreinwagen: een ladderchassis, een driehoekige en 3-armige starre asophanging met schroefveren en part-time vierwielaandrijving met low range transfertbak. Als auto voor professionals beschikt de Jimny over ALLGRIP PRO*.</w:t>
            </w:r>
          </w:p>
        </w:tc>
      </w:tr>
    </w:tbl>
    <w:p>
      <w:pPr>
        <w:pStyle w:val="Normal.0"/>
        <w:widowControl w:val="0"/>
        <w:jc w:val="both"/>
        <w:rPr>
          <w:rFonts w:ascii="Arial" w:cs="Arial" w:hAnsi="Arial" w:eastAsia="Arial"/>
          <w:lang w:val="nl-NL"/>
        </w:rPr>
      </w:pPr>
    </w:p>
    <w:p>
      <w:pPr>
        <w:pStyle w:val="Normal.0"/>
        <w:spacing w:line="276" w:lineRule="auto"/>
        <w:jc w:val="both"/>
      </w:pPr>
      <w:r>
        <w:rPr>
          <w:rFonts w:ascii="Arial Unicode MS" w:cs="Arial Unicode MS" w:hAnsi="Arial Unicode MS" w:eastAsia="Arial Unicode MS"/>
          <w:b w:val="0"/>
          <w:bCs w:val="0"/>
          <w:i w:val="0"/>
          <w:iCs w:val="0"/>
          <w:lang w:val="nl-NL"/>
        </w:rPr>
        <w:br w:type="page"/>
      </w:r>
    </w:p>
    <w:p>
      <w:pPr>
        <w:pStyle w:val="Normal.0"/>
        <w:spacing w:line="276" w:lineRule="auto"/>
        <w:jc w:val="both"/>
        <w:rPr>
          <w:rFonts w:ascii="Arial" w:cs="Arial" w:hAnsi="Arial" w:eastAsia="Arial"/>
          <w:sz w:val="28"/>
          <w:szCs w:val="28"/>
          <w:lang w:val="nl-NL"/>
        </w:rPr>
      </w:pPr>
      <w:r>
        <w:rPr>
          <w:rFonts w:ascii="Arial" w:hAnsi="Arial"/>
          <w:sz w:val="28"/>
          <w:szCs w:val="28"/>
          <w:rtl w:val="0"/>
          <w:lang w:val="nl-NL"/>
        </w:rPr>
        <w:t>Praktisch aan de buitenkant</w:t>
      </w:r>
    </w:p>
    <w:p>
      <w:pPr>
        <w:pStyle w:val="Normal.0"/>
        <w:tabs>
          <w:tab w:val="left" w:pos="4536"/>
        </w:tabs>
        <w:jc w:val="both"/>
        <w:rPr>
          <w:rFonts w:ascii="Arial" w:cs="Arial" w:hAnsi="Arial" w:eastAsia="Arial"/>
          <w:sz w:val="22"/>
          <w:szCs w:val="22"/>
          <w:lang w:val="nl-NL"/>
        </w:rPr>
      </w:pPr>
      <w:r>
        <w:rPr>
          <w:rFonts w:ascii="Arial" w:hAnsi="Arial"/>
          <w:sz w:val="22"/>
          <w:szCs w:val="22"/>
          <w:rtl w:val="0"/>
          <w:lang w:val="nl-NL"/>
        </w:rPr>
        <w:t xml:space="preserve">De robuuste buitenkant combineert de schoonheid van eenvoud en terreincapaciteiten. Zijn stoere, hoekige koetswerk drukt zijn terreinvaardigheid en robuustheid uit, en draagt ook bij tot een beter zicht op de omgeving voor de bestuurder. De rechte A-stijlen en de vlakke, schelpvormige motorkap zorgen voor een beter zicht door de voorruit, terwijl de uitgesneden raamlijn van de zijruiten bij de bestuurder en passagier voor een beter zijdelings zicht zorgt. Het radiatorrooster is eenvoudig en zwart, en benadrukt de typische ronde koplampen, terwijl de in donker metaalkleur uitgevoerde lichtmetalen velgen* van vijftien duim de stoere buitenkant nog meer cachet geven. </w:t>
      </w:r>
    </w:p>
    <w:p>
      <w:pPr>
        <w:pStyle w:val="Normal.0"/>
        <w:tabs>
          <w:tab w:val="left" w:pos="4536"/>
        </w:tabs>
        <w:rPr>
          <w:rFonts w:ascii="Arial" w:cs="Arial" w:hAnsi="Arial" w:eastAsia="Arial"/>
          <w:sz w:val="22"/>
          <w:szCs w:val="22"/>
        </w:rPr>
      </w:pPr>
      <w:r>
        <w:rPr>
          <w:rFonts w:ascii="Arial" w:cs="Arial" w:hAnsi="Arial" w:eastAsia="Arial"/>
          <w:sz w:val="22"/>
          <w:szCs w:val="22"/>
        </w:rPr>
        <w:drawing>
          <wp:anchor distT="57150" distB="57150" distL="57150" distR="57150" simplePos="0" relativeHeight="251661312" behindDoc="0" locked="0" layoutInCell="1" allowOverlap="1">
            <wp:simplePos x="0" y="0"/>
            <wp:positionH relativeFrom="column">
              <wp:posOffset>3027679</wp:posOffset>
            </wp:positionH>
            <wp:positionV relativeFrom="line">
              <wp:posOffset>66675</wp:posOffset>
            </wp:positionV>
            <wp:extent cx="2876550" cy="2012950"/>
            <wp:effectExtent l="0" t="0" r="0" b="0"/>
            <wp:wrapThrough wrapText="bothSides" distL="57150" distR="57150">
              <wp:wrapPolygon edited="1">
                <wp:start x="0" y="0"/>
                <wp:lineTo x="21600" y="0"/>
                <wp:lineTo x="21600" y="21600"/>
                <wp:lineTo x="0" y="21600"/>
                <wp:lineTo x="0" y="0"/>
              </wp:wrapPolygon>
            </wp:wrapThrough>
            <wp:docPr id="1073741828" name="officeArt object" descr="3.png"/>
            <wp:cNvGraphicFramePr/>
            <a:graphic xmlns:a="http://schemas.openxmlformats.org/drawingml/2006/main">
              <a:graphicData uri="http://schemas.openxmlformats.org/drawingml/2006/picture">
                <pic:pic xmlns:pic="http://schemas.openxmlformats.org/drawingml/2006/picture">
                  <pic:nvPicPr>
                    <pic:cNvPr id="1073741828" name="3.png" descr="3.png"/>
                    <pic:cNvPicPr>
                      <a:picLocks noChangeAspect="1"/>
                    </pic:cNvPicPr>
                  </pic:nvPicPr>
                  <pic:blipFill>
                    <a:blip r:embed="rId5">
                      <a:extLst/>
                    </a:blip>
                    <a:stretch>
                      <a:fillRect/>
                    </a:stretch>
                  </pic:blipFill>
                  <pic:spPr>
                    <a:xfrm>
                      <a:off x="0" y="0"/>
                      <a:ext cx="2876550" cy="2012950"/>
                    </a:xfrm>
                    <a:prstGeom prst="rect">
                      <a:avLst/>
                    </a:prstGeom>
                    <a:ln w="12700" cap="flat">
                      <a:noFill/>
                      <a:miter lim="400000"/>
                    </a:ln>
                    <a:effectLst/>
                  </pic:spPr>
                </pic:pic>
              </a:graphicData>
            </a:graphic>
          </wp:anchor>
        </w:drawing>
      </w:r>
      <w:r>
        <w:rPr>
          <w:rFonts w:ascii="Arial" w:cs="Arial" w:hAnsi="Arial" w:eastAsia="Arial"/>
          <w:sz w:val="22"/>
          <w:szCs w:val="22"/>
        </w:rPr>
        <w:drawing>
          <wp:anchor distT="57150" distB="57150" distL="57150" distR="57150" simplePos="0" relativeHeight="251660288" behindDoc="0" locked="0" layoutInCell="1" allowOverlap="1">
            <wp:simplePos x="0" y="0"/>
            <wp:positionH relativeFrom="column">
              <wp:posOffset>189230</wp:posOffset>
            </wp:positionH>
            <wp:positionV relativeFrom="line">
              <wp:posOffset>66675</wp:posOffset>
            </wp:positionV>
            <wp:extent cx="2722880" cy="1990090"/>
            <wp:effectExtent l="0" t="0" r="0" b="0"/>
            <wp:wrapThrough wrapText="bothSides" distL="57150" distR="57150">
              <wp:wrapPolygon edited="1">
                <wp:start x="0" y="0"/>
                <wp:lineTo x="21600" y="0"/>
                <wp:lineTo x="21600" y="21600"/>
                <wp:lineTo x="0" y="21600"/>
                <wp:lineTo x="0" y="0"/>
              </wp:wrapPolygon>
            </wp:wrapThrough>
            <wp:docPr id="1073741829" name="officeArt object" descr="2.png"/>
            <wp:cNvGraphicFramePr/>
            <a:graphic xmlns:a="http://schemas.openxmlformats.org/drawingml/2006/main">
              <a:graphicData uri="http://schemas.openxmlformats.org/drawingml/2006/picture">
                <pic:pic xmlns:pic="http://schemas.openxmlformats.org/drawingml/2006/picture">
                  <pic:nvPicPr>
                    <pic:cNvPr id="1073741829" name="2.png" descr="2.png"/>
                    <pic:cNvPicPr>
                      <a:picLocks noChangeAspect="1"/>
                    </pic:cNvPicPr>
                  </pic:nvPicPr>
                  <pic:blipFill>
                    <a:blip r:embed="rId6">
                      <a:extLst/>
                    </a:blip>
                    <a:stretch>
                      <a:fillRect/>
                    </a:stretch>
                  </pic:blipFill>
                  <pic:spPr>
                    <a:xfrm>
                      <a:off x="0" y="0"/>
                      <a:ext cx="2722880" cy="1990090"/>
                    </a:xfrm>
                    <a:prstGeom prst="rect">
                      <a:avLst/>
                    </a:prstGeom>
                    <a:ln w="12700" cap="flat">
                      <a:noFill/>
                      <a:miter lim="400000"/>
                    </a:ln>
                    <a:effectLst/>
                  </pic:spPr>
                </pic:pic>
              </a:graphicData>
            </a:graphic>
          </wp:anchor>
        </w:drawing>
      </w:r>
      <w:r>
        <w:rPr>
          <w:rFonts w:ascii="Arial" w:hAnsi="Arial"/>
          <w:sz w:val="22"/>
          <w:szCs w:val="22"/>
          <w:rtl w:val="0"/>
          <w:lang w:val="en-US"/>
        </w:rPr>
        <w:t>Andere kenmerken van het koetswerk zijn de regengootjes aan de randen van het dak, die zorgen dat er geen water in het interieur terechtkomt wanneer een deur wordt geopend of gesloten, naast wielkastverbreders en zijdelingse beschermingselementen die het koetswerk beschermen tegen steenslag, en in de bumper ingewerkte achterlichten die zijn eenvoudig design bekrachtigen en er mee voor zorgen dat de achterdeur erg ver kan openen.</w:t>
      </w:r>
    </w:p>
    <w:p>
      <w:pPr>
        <w:pStyle w:val="Normal.0"/>
        <w:tabs>
          <w:tab w:val="left" w:pos="4536"/>
        </w:tabs>
        <w:rPr>
          <w:rFonts w:ascii="Arial" w:cs="Arial" w:hAnsi="Arial" w:eastAsia="Arial"/>
          <w:lang w:val="nl-NL"/>
        </w:rPr>
      </w:pPr>
    </w:p>
    <w:p>
      <w:pPr>
        <w:pStyle w:val="Normal.0"/>
        <w:tabs>
          <w:tab w:val="left" w:pos="4536"/>
        </w:tabs>
        <w:jc w:val="both"/>
        <w:rPr>
          <w:rFonts w:ascii="Arial" w:cs="Arial" w:hAnsi="Arial" w:eastAsia="Arial"/>
          <w:sz w:val="21"/>
          <w:szCs w:val="21"/>
          <w:lang w:val="nl-NL"/>
        </w:rPr>
      </w:pPr>
      <w:r>
        <w:rPr>
          <w:rFonts w:ascii="Arial" w:hAnsi="Arial"/>
          <w:sz w:val="16"/>
          <w:szCs w:val="16"/>
          <w:rtl w:val="0"/>
          <w:lang w:val="nl-NL"/>
        </w:rPr>
        <w:t>*Beschikbaarheid in functie van de wagensamenstelling</w:t>
      </w:r>
    </w:p>
    <w:p>
      <w:pPr>
        <w:pStyle w:val="Normal.0"/>
        <w:tabs>
          <w:tab w:val="left" w:pos="4536"/>
        </w:tabs>
        <w:rPr>
          <w:rFonts w:ascii="Arial" w:cs="Arial" w:hAnsi="Arial" w:eastAsia="Arial"/>
          <w:u w:val="single"/>
          <w:lang w:val="nl-NL"/>
        </w:rPr>
      </w:pPr>
    </w:p>
    <w:p>
      <w:pPr>
        <w:pStyle w:val="Normal.0"/>
        <w:tabs>
          <w:tab w:val="left" w:pos="4536"/>
        </w:tabs>
        <w:rPr>
          <w:rFonts w:ascii="Arial" w:cs="Arial" w:hAnsi="Arial" w:eastAsia="Arial"/>
          <w:u w:val="single"/>
          <w:lang w:val="nl-NL"/>
        </w:rPr>
      </w:pPr>
      <w:r>
        <w:rPr>
          <w:rFonts w:ascii="Arial" w:hAnsi="Arial"/>
          <w:u w:val="single"/>
          <w:rtl w:val="0"/>
          <w:lang w:val="nl-NL"/>
        </w:rPr>
        <w:t>Kleuren</w:t>
      </w:r>
    </w:p>
    <w:p>
      <w:pPr>
        <w:pStyle w:val="Normal.0"/>
        <w:tabs>
          <w:tab w:val="left" w:pos="4536"/>
        </w:tabs>
        <w:rPr>
          <w:rFonts w:ascii="Arial" w:cs="Arial" w:hAnsi="Arial" w:eastAsia="Arial"/>
          <w:sz w:val="22"/>
          <w:szCs w:val="22"/>
          <w:lang w:val="nl-NL"/>
        </w:rPr>
      </w:pPr>
      <w:r>
        <w:rPr>
          <w:rFonts w:ascii="Arial" w:hAnsi="Arial"/>
          <w:sz w:val="22"/>
          <w:szCs w:val="22"/>
          <w:rtl w:val="0"/>
          <w:lang w:val="nl-NL"/>
        </w:rPr>
        <w:t xml:space="preserve">Er zijn acht kleuren beschikbaar, waaronder twee nieuwe, exclusief voor de nieuwe Jimny ontworpen tinten: het opvallende </w:t>
      </w:r>
      <w:r>
        <w:rPr>
          <w:rFonts w:ascii="Arial" w:hAnsi="Arial" w:hint="default"/>
          <w:sz w:val="22"/>
          <w:szCs w:val="22"/>
          <w:rtl w:val="0"/>
          <w:lang w:val="nl-NL"/>
        </w:rPr>
        <w:t>“</w:t>
      </w:r>
      <w:r>
        <w:rPr>
          <w:rFonts w:ascii="Arial" w:hAnsi="Arial"/>
          <w:sz w:val="22"/>
          <w:szCs w:val="22"/>
          <w:rtl w:val="0"/>
          <w:lang w:val="nl-NL"/>
        </w:rPr>
        <w:t>Kinetic Yellow</w:t>
      </w:r>
      <w:r>
        <w:rPr>
          <w:rFonts w:ascii="Arial" w:hAnsi="Arial" w:hint="default"/>
          <w:sz w:val="22"/>
          <w:szCs w:val="22"/>
          <w:rtl w:val="0"/>
          <w:lang w:val="nl-NL"/>
        </w:rPr>
        <w:t xml:space="preserve">” </w:t>
      </w:r>
      <w:r>
        <w:rPr>
          <w:rFonts w:ascii="Arial" w:hAnsi="Arial"/>
          <w:sz w:val="22"/>
          <w:szCs w:val="22"/>
          <w:rtl w:val="0"/>
          <w:lang w:val="nl-NL"/>
        </w:rPr>
        <w:t xml:space="preserve">dat bij slecht weer of in ruwe omstandigheden moet opvallen, en het veel discretere </w:t>
      </w:r>
      <w:r>
        <w:rPr>
          <w:rFonts w:ascii="Arial" w:hAnsi="Arial" w:hint="default"/>
          <w:sz w:val="22"/>
          <w:szCs w:val="22"/>
          <w:rtl w:val="0"/>
          <w:lang w:val="nl-NL"/>
        </w:rPr>
        <w:t>“</w:t>
      </w:r>
      <w:r>
        <w:rPr>
          <w:rFonts w:ascii="Arial" w:hAnsi="Arial"/>
          <w:sz w:val="22"/>
          <w:szCs w:val="22"/>
          <w:rtl w:val="0"/>
          <w:lang w:val="nl-NL"/>
        </w:rPr>
        <w:t>Jungle Green</w:t>
      </w:r>
      <w:r>
        <w:rPr>
          <w:rFonts w:ascii="Arial" w:hAnsi="Arial" w:hint="default"/>
          <w:sz w:val="22"/>
          <w:szCs w:val="22"/>
          <w:rtl w:val="0"/>
          <w:lang w:val="nl-NL"/>
        </w:rPr>
        <w:t xml:space="preserve">” </w:t>
      </w:r>
      <w:r>
        <w:rPr>
          <w:rFonts w:ascii="Arial" w:hAnsi="Arial"/>
          <w:sz w:val="22"/>
          <w:szCs w:val="22"/>
          <w:rtl w:val="0"/>
          <w:lang w:val="nl-NL"/>
        </w:rPr>
        <w:t>dat perfect opgaat in de natuur.</w:t>
      </w:r>
    </w:p>
    <w:p>
      <w:pPr>
        <w:pStyle w:val="Normal.0"/>
        <w:tabs>
          <w:tab w:val="left" w:pos="4536"/>
        </w:tabs>
        <w:rPr>
          <w:rFonts w:ascii="Arial" w:cs="Arial" w:hAnsi="Arial" w:eastAsia="Arial"/>
          <w:lang w:val="nl-NL"/>
        </w:rPr>
      </w:pPr>
    </w:p>
    <w:p>
      <w:pPr>
        <w:pStyle w:val="Normal.0"/>
        <w:tabs>
          <w:tab w:val="left" w:pos="4536"/>
        </w:tabs>
        <w:rPr>
          <w:rFonts w:ascii="Arial" w:cs="Arial" w:hAnsi="Arial" w:eastAsia="Arial"/>
          <w:u w:val="single"/>
          <w:lang w:val="nl-NL"/>
        </w:rPr>
      </w:pPr>
      <w:r>
        <w:rPr>
          <w:rFonts w:ascii="Arial" w:hAnsi="Arial"/>
          <w:u w:val="single"/>
          <w:rtl w:val="0"/>
          <w:lang w:val="nl-NL"/>
        </w:rPr>
        <w:t>Design met geschiedenis</w:t>
      </w:r>
    </w:p>
    <w:p>
      <w:pPr>
        <w:pStyle w:val="Normal.0"/>
        <w:jc w:val="both"/>
        <w:rPr>
          <w:rFonts w:ascii="Arial" w:cs="Arial" w:hAnsi="Arial" w:eastAsia="Arial"/>
          <w:sz w:val="22"/>
          <w:szCs w:val="22"/>
          <w:lang w:val="nl-NL"/>
        </w:rPr>
      </w:pPr>
      <w:r>
        <w:rPr>
          <w:rFonts w:ascii="Arial" w:hAnsi="Arial"/>
          <w:sz w:val="22"/>
          <w:szCs w:val="22"/>
          <w:rtl w:val="0"/>
          <w:lang w:val="nl-NL"/>
        </w:rPr>
        <w:t xml:space="preserve">Heel wat designelementen werden overgenomen van zijn legendarische voorgangers, om hem die kenmerkende maar ook onderscheidende Jimny-look te bezorgen. </w:t>
      </w:r>
    </w:p>
    <w:p>
      <w:pPr>
        <w:pStyle w:val="Normal.0"/>
        <w:jc w:val="both"/>
        <w:rPr>
          <w:rFonts w:ascii="Arial" w:cs="Arial" w:hAnsi="Arial" w:eastAsia="Arial"/>
          <w:lang w:val="nl-NL"/>
        </w:rPr>
      </w:pPr>
    </w:p>
    <w:tbl>
      <w:tblPr>
        <w:tblW w:w="940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346"/>
        <w:gridCol w:w="2328"/>
        <w:gridCol w:w="2299"/>
        <w:gridCol w:w="2433"/>
      </w:tblGrid>
      <w:tr>
        <w:tblPrEx>
          <w:shd w:val="clear" w:color="auto" w:fill="ced7e7"/>
        </w:tblPrEx>
        <w:trPr>
          <w:trHeight w:val="2595" w:hRule="atLeast"/>
        </w:trPr>
        <w:tc>
          <w:tcPr>
            <w:tcW w:type="dxa" w:w="2346"/>
            <w:tcBorders>
              <w:top w:val="nil"/>
              <w:left w:val="nil"/>
              <w:bottom w:val="nil"/>
              <w:right w:val="nil"/>
            </w:tcBorders>
            <w:shd w:val="clear" w:color="auto" w:fill="auto"/>
            <w:tcMar>
              <w:top w:type="dxa" w:w="80"/>
              <w:left w:type="dxa" w:w="80"/>
              <w:bottom w:type="dxa" w:w="80"/>
              <w:right w:type="dxa" w:w="80"/>
            </w:tcMar>
            <w:vAlign w:val="top"/>
          </w:tcPr>
          <w:p>
            <w:pPr>
              <w:pStyle w:val="Normal.0"/>
              <w:tabs>
                <w:tab w:val="left" w:pos="4536"/>
              </w:tabs>
              <w:rPr>
                <w:rFonts w:ascii="Arial" w:cs="Arial" w:hAnsi="Arial" w:eastAsia="Arial"/>
                <w:lang w:val="nl-NL"/>
              </w:rPr>
            </w:pPr>
          </w:p>
          <w:p>
            <w:pPr>
              <w:pStyle w:val="Normal.0"/>
              <w:tabs>
                <w:tab w:val="left" w:pos="4536"/>
              </w:tabs>
              <w:rPr>
                <w:rFonts w:ascii="Arial" w:cs="Arial" w:hAnsi="Arial" w:eastAsia="Arial"/>
                <w:lang w:val="nl-NL"/>
              </w:rPr>
            </w:pPr>
          </w:p>
          <w:p>
            <w:pPr>
              <w:pStyle w:val="Normal.0"/>
              <w:tabs>
                <w:tab w:val="left" w:pos="4536"/>
              </w:tabs>
              <w:rPr>
                <w:rFonts w:ascii="Arial" w:cs="Arial" w:hAnsi="Arial" w:eastAsia="Arial"/>
                <w:lang w:val="nl-NL"/>
              </w:rPr>
            </w:pPr>
          </w:p>
          <w:p>
            <w:pPr>
              <w:pStyle w:val="Normal.0"/>
              <w:tabs>
                <w:tab w:val="left" w:pos="4536"/>
              </w:tabs>
              <w:rPr>
                <w:rFonts w:ascii="Arial" w:cs="Arial" w:hAnsi="Arial" w:eastAsia="Arial"/>
                <w:lang w:val="nl-NL"/>
              </w:rPr>
            </w:pPr>
          </w:p>
          <w:p>
            <w:pPr>
              <w:pStyle w:val="Normal.0"/>
              <w:tabs>
                <w:tab w:val="left" w:pos="4536"/>
              </w:tabs>
              <w:rPr>
                <w:rFonts w:ascii="Arial" w:cs="Arial" w:hAnsi="Arial" w:eastAsia="Arial"/>
                <w:lang w:val="nl-NL"/>
              </w:rPr>
            </w:pPr>
          </w:p>
          <w:p>
            <w:pPr>
              <w:pStyle w:val="Normal.0"/>
              <w:tabs>
                <w:tab w:val="left" w:pos="4536"/>
              </w:tabs>
              <w:rPr>
                <w:rFonts w:ascii="Arial" w:cs="Arial" w:hAnsi="Arial" w:eastAsia="Arial"/>
                <w:lang w:val="nl-NL"/>
              </w:rPr>
            </w:pPr>
          </w:p>
          <w:p>
            <w:pPr>
              <w:pStyle w:val="Normal.0"/>
              <w:tabs>
                <w:tab w:val="left" w:pos="4536"/>
              </w:tabs>
            </w:pPr>
            <w:r>
              <w:rPr>
                <w:rFonts w:ascii="Arial" w:cs="Arial" w:hAnsi="Arial" w:eastAsia="Arial"/>
                <w:lang w:val="nl-NL"/>
              </w:rPr>
            </w:r>
          </w:p>
        </w:tc>
        <w:tc>
          <w:tcPr>
            <w:tcW w:type="dxa" w:w="2327"/>
            <w:tcBorders>
              <w:top w:val="nil"/>
              <w:left w:val="nil"/>
              <w:bottom w:val="nil"/>
              <w:right w:val="nil"/>
            </w:tcBorders>
            <w:shd w:val="clear" w:color="auto" w:fill="auto"/>
            <w:tcMar>
              <w:top w:type="dxa" w:w="80"/>
              <w:left w:type="dxa" w:w="80"/>
              <w:bottom w:type="dxa" w:w="80"/>
              <w:right w:type="dxa" w:w="80"/>
            </w:tcMar>
            <w:vAlign w:val="top"/>
          </w:tcPr>
          <w:p/>
        </w:tc>
        <w:tc>
          <w:tcPr>
            <w:tcW w:type="dxa" w:w="2299"/>
            <w:tcBorders>
              <w:top w:val="nil"/>
              <w:left w:val="nil"/>
              <w:bottom w:val="nil"/>
              <w:right w:val="nil"/>
            </w:tcBorders>
            <w:shd w:val="clear" w:color="auto" w:fill="auto"/>
            <w:tcMar>
              <w:top w:type="dxa" w:w="80"/>
              <w:left w:type="dxa" w:w="80"/>
              <w:bottom w:type="dxa" w:w="80"/>
              <w:right w:type="dxa" w:w="80"/>
            </w:tcMar>
            <w:vAlign w:val="top"/>
          </w:tcPr>
          <w:p/>
        </w:tc>
        <w:tc>
          <w:tcPr>
            <w:tcW w:type="dxa" w:w="2432"/>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713" w:hRule="atLeast"/>
        </w:trPr>
        <w:tc>
          <w:tcPr>
            <w:tcW w:type="dxa" w:w="2346"/>
            <w:tcBorders>
              <w:top w:val="nil"/>
              <w:left w:val="nil"/>
              <w:bottom w:val="nil"/>
              <w:right w:val="nil"/>
            </w:tcBorders>
            <w:shd w:val="clear" w:color="auto" w:fill="auto"/>
            <w:tcMar>
              <w:top w:type="dxa" w:w="80"/>
              <w:left w:type="dxa" w:w="80"/>
              <w:bottom w:type="dxa" w:w="80"/>
              <w:right w:type="dxa" w:w="80"/>
            </w:tcMar>
            <w:vAlign w:val="top"/>
          </w:tcPr>
          <w:p>
            <w:pPr>
              <w:pStyle w:val="Normal.0"/>
              <w:tabs>
                <w:tab w:val="left" w:pos="4536"/>
              </w:tabs>
            </w:pPr>
            <w:r>
              <w:rPr>
                <w:rFonts w:ascii="Arial" w:hAnsi="Arial"/>
                <w:sz w:val="22"/>
                <w:szCs w:val="22"/>
                <w:rtl w:val="0"/>
                <w:lang w:val="nl-NL"/>
              </w:rPr>
              <w:t>Ronde koplampen en gescheiden richtingaanwijzers</w:t>
            </w:r>
          </w:p>
        </w:tc>
        <w:tc>
          <w:tcPr>
            <w:tcW w:type="dxa" w:w="2327"/>
            <w:tcBorders>
              <w:top w:val="nil"/>
              <w:left w:val="nil"/>
              <w:bottom w:val="nil"/>
              <w:right w:val="nil"/>
            </w:tcBorders>
            <w:shd w:val="clear" w:color="auto" w:fill="auto"/>
            <w:tcMar>
              <w:top w:type="dxa" w:w="80"/>
              <w:left w:type="dxa" w:w="80"/>
              <w:bottom w:type="dxa" w:w="80"/>
              <w:right w:type="dxa" w:w="80"/>
            </w:tcMar>
            <w:vAlign w:val="top"/>
          </w:tcPr>
          <w:p>
            <w:pPr>
              <w:pStyle w:val="Normal.0"/>
              <w:tabs>
                <w:tab w:val="left" w:pos="4536"/>
              </w:tabs>
            </w:pPr>
            <w:r>
              <w:rPr>
                <w:rFonts w:ascii="Arial" w:hAnsi="Arial"/>
                <w:sz w:val="22"/>
                <w:szCs w:val="22"/>
                <w:rtl w:val="0"/>
                <w:lang w:val="nl-NL"/>
              </w:rPr>
              <w:t>Radiatorrooster met verticale openingen</w:t>
            </w:r>
          </w:p>
        </w:tc>
        <w:tc>
          <w:tcPr>
            <w:tcW w:type="dxa" w:w="2299"/>
            <w:tcBorders>
              <w:top w:val="nil"/>
              <w:left w:val="nil"/>
              <w:bottom w:val="nil"/>
              <w:right w:val="nil"/>
            </w:tcBorders>
            <w:shd w:val="clear" w:color="auto" w:fill="auto"/>
            <w:tcMar>
              <w:top w:type="dxa" w:w="80"/>
              <w:left w:type="dxa" w:w="80"/>
              <w:bottom w:type="dxa" w:w="80"/>
              <w:right w:type="dxa" w:w="80"/>
            </w:tcMar>
            <w:vAlign w:val="top"/>
          </w:tcPr>
          <w:p>
            <w:pPr>
              <w:pStyle w:val="Normal.0"/>
              <w:tabs>
                <w:tab w:val="left" w:pos="4536"/>
              </w:tabs>
            </w:pPr>
            <w:r>
              <w:rPr>
                <w:rFonts w:ascii="Arial" w:hAnsi="Arial"/>
                <w:sz w:val="22"/>
                <w:szCs w:val="22"/>
                <w:rtl w:val="0"/>
                <w:lang w:val="nl-NL"/>
              </w:rPr>
              <w:t>Horizontale, ingesneden motorkap</w:t>
            </w:r>
          </w:p>
        </w:tc>
        <w:tc>
          <w:tcPr>
            <w:tcW w:type="dxa" w:w="2432"/>
            <w:tcBorders>
              <w:top w:val="nil"/>
              <w:left w:val="nil"/>
              <w:bottom w:val="nil"/>
              <w:right w:val="nil"/>
            </w:tcBorders>
            <w:shd w:val="clear" w:color="auto" w:fill="auto"/>
            <w:tcMar>
              <w:top w:type="dxa" w:w="80"/>
              <w:left w:type="dxa" w:w="80"/>
              <w:bottom w:type="dxa" w:w="80"/>
              <w:right w:type="dxa" w:w="80"/>
            </w:tcMar>
            <w:vAlign w:val="top"/>
          </w:tcPr>
          <w:p>
            <w:pPr>
              <w:pStyle w:val="Normal.0"/>
              <w:tabs>
                <w:tab w:val="left" w:pos="4536"/>
              </w:tabs>
            </w:pPr>
            <w:r>
              <w:rPr>
                <w:rFonts w:ascii="Arial" w:hAnsi="Arial"/>
                <w:sz w:val="22"/>
                <w:szCs w:val="22"/>
                <w:rtl w:val="0"/>
                <w:lang w:val="nl-NL"/>
              </w:rPr>
              <w:t>Combinatie-achterlichten</w:t>
            </w:r>
          </w:p>
        </w:tc>
      </w:tr>
    </w:tbl>
    <w:p>
      <w:pPr>
        <w:pStyle w:val="Normal.0"/>
        <w:widowControl w:val="0"/>
        <w:jc w:val="both"/>
        <w:rPr>
          <w:rFonts w:ascii="Arial" w:cs="Arial" w:hAnsi="Arial" w:eastAsia="Arial"/>
          <w:lang w:val="nl-NL"/>
        </w:rPr>
      </w:pPr>
    </w:p>
    <w:p>
      <w:pPr>
        <w:pStyle w:val="Normal.0"/>
        <w:tabs>
          <w:tab w:val="left" w:pos="4536"/>
        </w:tabs>
        <w:spacing w:line="276" w:lineRule="auto"/>
      </w:pPr>
      <w:r>
        <w:rPr>
          <w:rFonts w:ascii="Arial Unicode MS" w:cs="Arial Unicode MS" w:hAnsi="Arial Unicode MS" w:eastAsia="Arial Unicode MS"/>
          <w:b w:val="0"/>
          <w:bCs w:val="0"/>
          <w:i w:val="0"/>
          <w:iCs w:val="0"/>
          <w:lang w:val="nl-NL"/>
        </w:rPr>
        <w:br w:type="page"/>
      </w:r>
    </w:p>
    <w:p>
      <w:pPr>
        <w:pStyle w:val="Normal.0"/>
        <w:tabs>
          <w:tab w:val="left" w:pos="4536"/>
        </w:tabs>
        <w:spacing w:line="276" w:lineRule="auto"/>
        <w:rPr>
          <w:rFonts w:ascii="Arial" w:cs="Arial" w:hAnsi="Arial" w:eastAsia="Arial"/>
        </w:rPr>
      </w:pPr>
      <w:r>
        <w:rPr>
          <w:rFonts w:ascii="Arial" w:cs="Arial" w:hAnsi="Arial" w:eastAsia="Arial"/>
          <w:u w:val="single"/>
          <w:lang w:val="en-US"/>
        </w:rPr>
        <w:drawing>
          <wp:anchor distT="57150" distB="57150" distL="57150" distR="57150" simplePos="0" relativeHeight="251663360" behindDoc="0" locked="0" layoutInCell="1" allowOverlap="1">
            <wp:simplePos x="0" y="0"/>
            <wp:positionH relativeFrom="column">
              <wp:posOffset>2827654</wp:posOffset>
            </wp:positionH>
            <wp:positionV relativeFrom="line">
              <wp:posOffset>250190</wp:posOffset>
            </wp:positionV>
            <wp:extent cx="3105151" cy="1846580"/>
            <wp:effectExtent l="0" t="0" r="0" b="0"/>
            <wp:wrapThrough wrapText="bothSides" distL="57150" distR="57150">
              <wp:wrapPolygon edited="1">
                <wp:start x="0" y="0"/>
                <wp:lineTo x="0" y="21601"/>
                <wp:lineTo x="21600" y="21601"/>
                <wp:lineTo x="21600" y="0"/>
                <wp:lineTo x="0" y="0"/>
              </wp:wrapPolygon>
            </wp:wrapThrough>
            <wp:docPr id="1073741830" name="officeArt object" descr="5.png"/>
            <wp:cNvGraphicFramePr/>
            <a:graphic xmlns:a="http://schemas.openxmlformats.org/drawingml/2006/main">
              <a:graphicData uri="http://schemas.openxmlformats.org/drawingml/2006/picture">
                <pic:pic xmlns:pic="http://schemas.openxmlformats.org/drawingml/2006/picture">
                  <pic:nvPicPr>
                    <pic:cNvPr id="1073741830" name="5.png" descr="5.png"/>
                    <pic:cNvPicPr>
                      <a:picLocks noChangeAspect="1"/>
                    </pic:cNvPicPr>
                  </pic:nvPicPr>
                  <pic:blipFill>
                    <a:blip r:embed="rId7">
                      <a:extLst/>
                    </a:blip>
                    <a:srcRect l="3636" t="0" r="5956" b="0"/>
                    <a:stretch>
                      <a:fillRect/>
                    </a:stretch>
                  </pic:blipFill>
                  <pic:spPr>
                    <a:xfrm>
                      <a:off x="0" y="0"/>
                      <a:ext cx="3105151" cy="1846580"/>
                    </a:xfrm>
                    <a:prstGeom prst="rect">
                      <a:avLst/>
                    </a:prstGeom>
                    <a:ln w="12700" cap="flat">
                      <a:noFill/>
                      <a:miter lim="400000"/>
                    </a:ln>
                    <a:effectLst/>
                  </pic:spPr>
                </pic:pic>
              </a:graphicData>
            </a:graphic>
          </wp:anchor>
        </w:drawing>
      </w:r>
      <w:r>
        <w:rPr>
          <w:rFonts w:ascii="Arial" w:cs="Arial" w:hAnsi="Arial" w:eastAsia="Arial"/>
          <w:lang w:val="en-US"/>
        </w:rPr>
        <w:drawing>
          <wp:anchor distT="57150" distB="57150" distL="57150" distR="57150" simplePos="0" relativeHeight="251662336" behindDoc="0" locked="0" layoutInCell="1" allowOverlap="1">
            <wp:simplePos x="0" y="0"/>
            <wp:positionH relativeFrom="column">
              <wp:posOffset>10794</wp:posOffset>
            </wp:positionH>
            <wp:positionV relativeFrom="line">
              <wp:posOffset>249555</wp:posOffset>
            </wp:positionV>
            <wp:extent cx="2686051" cy="1859280"/>
            <wp:effectExtent l="0" t="0" r="0" b="0"/>
            <wp:wrapThrough wrapText="bothSides" distL="57150" distR="57150">
              <wp:wrapPolygon edited="1">
                <wp:start x="0" y="0"/>
                <wp:lineTo x="0" y="21601"/>
                <wp:lineTo x="21600" y="21601"/>
                <wp:lineTo x="21600" y="0"/>
                <wp:lineTo x="0" y="0"/>
              </wp:wrapPolygon>
            </wp:wrapThrough>
            <wp:docPr id="1073741831" name="officeArt object" descr="4.png"/>
            <wp:cNvGraphicFramePr/>
            <a:graphic xmlns:a="http://schemas.openxmlformats.org/drawingml/2006/main">
              <a:graphicData uri="http://schemas.openxmlformats.org/drawingml/2006/picture">
                <pic:pic xmlns:pic="http://schemas.openxmlformats.org/drawingml/2006/picture">
                  <pic:nvPicPr>
                    <pic:cNvPr id="1073741831" name="4.png" descr="4.png"/>
                    <pic:cNvPicPr>
                      <a:picLocks noChangeAspect="1"/>
                    </pic:cNvPicPr>
                  </pic:nvPicPr>
                  <pic:blipFill>
                    <a:blip r:embed="rId8">
                      <a:extLst/>
                    </a:blip>
                    <a:srcRect l="6458" t="0" r="5772" b="0"/>
                    <a:stretch>
                      <a:fillRect/>
                    </a:stretch>
                  </pic:blipFill>
                  <pic:spPr>
                    <a:xfrm>
                      <a:off x="0" y="0"/>
                      <a:ext cx="2686051" cy="1859280"/>
                    </a:xfrm>
                    <a:prstGeom prst="rect">
                      <a:avLst/>
                    </a:prstGeom>
                    <a:ln w="12700" cap="flat">
                      <a:noFill/>
                      <a:miter lim="400000"/>
                    </a:ln>
                    <a:effectLst/>
                  </pic:spPr>
                </pic:pic>
              </a:graphicData>
            </a:graphic>
          </wp:anchor>
        </w:drawing>
      </w:r>
      <w:r>
        <w:rPr>
          <w:rFonts w:ascii="Arial" w:hAnsi="Arial"/>
          <w:sz w:val="28"/>
          <w:szCs w:val="28"/>
          <w:rtl w:val="0"/>
          <w:lang w:val="nl-NL"/>
        </w:rPr>
        <w:t>Functioneel aan de binnenkant</w:t>
      </w:r>
    </w:p>
    <w:p>
      <w:pPr>
        <w:pStyle w:val="Normal.0"/>
        <w:tabs>
          <w:tab w:val="left" w:pos="4536"/>
        </w:tabs>
        <w:jc w:val="both"/>
        <w:rPr>
          <w:rFonts w:ascii="Arial" w:cs="Arial" w:hAnsi="Arial" w:eastAsia="Arial"/>
          <w:u w:val="single"/>
          <w:lang w:val="nl-NL"/>
        </w:rPr>
      </w:pPr>
    </w:p>
    <w:p>
      <w:pPr>
        <w:pStyle w:val="Normal.0"/>
        <w:tabs>
          <w:tab w:val="left" w:pos="4536"/>
        </w:tabs>
        <w:jc w:val="both"/>
        <w:rPr>
          <w:rFonts w:ascii="Arial" w:cs="Arial" w:hAnsi="Arial" w:eastAsia="Arial"/>
          <w:u w:val="single"/>
          <w:lang w:val="nl-NL"/>
        </w:rPr>
      </w:pPr>
      <w:r>
        <w:rPr>
          <w:rFonts w:ascii="Arial" w:hAnsi="Arial"/>
          <w:u w:val="single"/>
          <w:rtl w:val="0"/>
          <w:lang w:val="nl-NL"/>
        </w:rPr>
        <w:t>Design</w:t>
      </w:r>
    </w:p>
    <w:p>
      <w:pPr>
        <w:pStyle w:val="Normal.0"/>
        <w:tabs>
          <w:tab w:val="left" w:pos="4536"/>
        </w:tabs>
        <w:jc w:val="both"/>
        <w:rPr>
          <w:rFonts w:ascii="Arial" w:cs="Arial" w:hAnsi="Arial" w:eastAsia="Arial"/>
          <w:sz w:val="22"/>
          <w:szCs w:val="22"/>
          <w:lang w:val="nl-NL"/>
        </w:rPr>
      </w:pPr>
      <w:r>
        <w:rPr>
          <w:rFonts w:ascii="Arial" w:hAnsi="Arial"/>
          <w:sz w:val="22"/>
          <w:szCs w:val="22"/>
          <w:rtl w:val="0"/>
          <w:lang w:val="nl-NL"/>
        </w:rPr>
        <w:t>Rechttoe-rechtaan, praktisch en nuchter. Elk detail is zorgvuldig bestudeerd om bij te dragen aan een mooie maar ook functionele binnenkant. Het knappe zwarte interieur werd bewust zonder excessieve kleuren en decoratie uitgevoerd om zo weinig mogelijk af te leiden en de bestuurder toe te laten zich te concentreren op het rijden. De horizontale lijnen worden benadrukt door de boordplank, terwijl het instrumentencluster en de centrale console verticaal gelijnd zijn en de bestuurder helpen om de hoek waarin de auto zich bevindt op ruw en bergachtig terrein te herkennen.</w:t>
      </w:r>
    </w:p>
    <w:p>
      <w:pPr>
        <w:pStyle w:val="Normal.0"/>
        <w:tabs>
          <w:tab w:val="left" w:pos="4536"/>
        </w:tabs>
        <w:jc w:val="both"/>
        <w:rPr>
          <w:rFonts w:ascii="Arial" w:cs="Arial" w:hAnsi="Arial" w:eastAsia="Arial"/>
          <w:lang w:val="nl-NL"/>
        </w:rPr>
      </w:pPr>
    </w:p>
    <w:p>
      <w:pPr>
        <w:pStyle w:val="Normal.0"/>
        <w:tabs>
          <w:tab w:val="left" w:pos="4536"/>
        </w:tabs>
        <w:jc w:val="both"/>
        <w:rPr>
          <w:rFonts w:ascii="Arial" w:cs="Arial" w:hAnsi="Arial" w:eastAsia="Arial"/>
          <w:u w:val="single"/>
          <w:lang w:val="nl-NL"/>
        </w:rPr>
      </w:pPr>
      <w:r>
        <w:rPr>
          <w:rFonts w:ascii="Arial" w:hAnsi="Arial"/>
          <w:u w:val="single"/>
          <w:rtl w:val="0"/>
          <w:lang w:val="nl-NL"/>
        </w:rPr>
        <w:t>Functionaliteit</w:t>
      </w:r>
    </w:p>
    <w:p>
      <w:pPr>
        <w:pStyle w:val="Normal.0"/>
        <w:tabs>
          <w:tab w:val="left" w:pos="4536"/>
        </w:tabs>
        <w:jc w:val="both"/>
        <w:rPr>
          <w:rFonts w:ascii="Arial" w:cs="Arial" w:hAnsi="Arial" w:eastAsia="Arial"/>
          <w:sz w:val="22"/>
          <w:szCs w:val="22"/>
          <w:lang w:val="nl-NL"/>
        </w:rPr>
      </w:pPr>
      <w:r>
        <w:rPr>
          <w:rFonts w:ascii="Arial" w:hAnsi="Arial"/>
          <w:sz w:val="22"/>
          <w:szCs w:val="22"/>
          <w:rtl w:val="0"/>
          <w:lang w:val="nl-NL"/>
        </w:rPr>
        <w:t>Alles wat de bestuurder en de passagier vooraan omringt werd gebouwd voor professioneel gebruik. Het instrumentenpaneel en de onderdelen errond werden ontworpen om lang en zonder zorgen gebruikt te kunnen worden, en kregen een afwerking die tegen krassen en vlekken bestand is, terwijl de handgrepen en schakelaars makkelijk bedienbaar zijn opdat ze ook bij terreingebruik of wanneer de bestuurder handschoenen draagt bediend kunnen worden. De meters worden altijd verlicht voor een helder zicht erop, zowel op als naast de weg, wanneer de auto vaak door de zon en dan weer door de schaduw rijdt. Voor een intu</w:t>
      </w:r>
      <w:r>
        <w:rPr>
          <w:rFonts w:ascii="Arial" w:hAnsi="Arial" w:hint="default"/>
          <w:sz w:val="22"/>
          <w:szCs w:val="22"/>
          <w:rtl w:val="0"/>
          <w:lang w:val="nl-NL"/>
        </w:rPr>
        <w:t>ï</w:t>
      </w:r>
      <w:r>
        <w:rPr>
          <w:rFonts w:ascii="Arial" w:hAnsi="Arial"/>
          <w:sz w:val="22"/>
          <w:szCs w:val="22"/>
          <w:rtl w:val="0"/>
          <w:lang w:val="nl-NL"/>
        </w:rPr>
        <w:t>tieve bediening van het audiosysteem worden de hogere uitrustingsniveaus ook uitgerust met de Bluetooth</w:t>
      </w:r>
      <w:r>
        <w:rPr>
          <w:rFonts w:ascii="Arial" w:hAnsi="Arial" w:hint="default"/>
          <w:sz w:val="22"/>
          <w:szCs w:val="22"/>
          <w:rtl w:val="0"/>
          <w:lang w:val="nl-NL"/>
        </w:rPr>
        <w:t>®</w:t>
      </w:r>
      <w:r>
        <w:rPr>
          <w:rFonts w:ascii="Arial" w:hAnsi="Arial"/>
          <w:sz w:val="22"/>
          <w:szCs w:val="22"/>
          <w:rtl w:val="0"/>
          <w:lang w:val="nl-NL"/>
        </w:rPr>
        <w:t>compatibele Smartphone Linkage Display Audio unit met een infrarood aanraakscherm van zeven duim.</w:t>
      </w:r>
    </w:p>
    <w:p>
      <w:pPr>
        <w:pStyle w:val="Normal.0"/>
        <w:tabs>
          <w:tab w:val="left" w:pos="4536"/>
        </w:tabs>
        <w:jc w:val="both"/>
        <w:rPr>
          <w:rFonts w:ascii="Arial" w:cs="Arial" w:hAnsi="Arial" w:eastAsia="Arial"/>
          <w:lang w:val="nl-NL"/>
        </w:rPr>
      </w:pPr>
    </w:p>
    <w:p>
      <w:pPr>
        <w:pStyle w:val="Normal.0"/>
        <w:jc w:val="both"/>
        <w:rPr>
          <w:rFonts w:ascii="Arial" w:cs="Arial" w:hAnsi="Arial" w:eastAsia="Arial"/>
        </w:rPr>
      </w:pPr>
      <w:r>
        <w:rPr>
          <w:rFonts w:ascii="Arial" w:cs="Arial" w:hAnsi="Arial" w:eastAsia="Arial"/>
        </w:rPr>
        <w:drawing>
          <wp:anchor distT="57150" distB="57150" distL="57150" distR="57150" simplePos="0" relativeHeight="251664384" behindDoc="0" locked="0" layoutInCell="1" allowOverlap="1">
            <wp:simplePos x="0" y="0"/>
            <wp:positionH relativeFrom="column">
              <wp:posOffset>3204845</wp:posOffset>
            </wp:positionH>
            <wp:positionV relativeFrom="line">
              <wp:posOffset>163830</wp:posOffset>
            </wp:positionV>
            <wp:extent cx="2729865" cy="2103120"/>
            <wp:effectExtent l="0" t="0" r="0" b="0"/>
            <wp:wrapThrough wrapText="bothSides" distL="57150" distR="57150">
              <wp:wrapPolygon edited="1">
                <wp:start x="0" y="0"/>
                <wp:lineTo x="21600" y="0"/>
                <wp:lineTo x="21600" y="21600"/>
                <wp:lineTo x="0" y="21600"/>
                <wp:lineTo x="0" y="0"/>
              </wp:wrapPolygon>
            </wp:wrapThrough>
            <wp:docPr id="1073741832" name="officeArt object" descr="6.png"/>
            <wp:cNvGraphicFramePr/>
            <a:graphic xmlns:a="http://schemas.openxmlformats.org/drawingml/2006/main">
              <a:graphicData uri="http://schemas.openxmlformats.org/drawingml/2006/picture">
                <pic:pic xmlns:pic="http://schemas.openxmlformats.org/drawingml/2006/picture">
                  <pic:nvPicPr>
                    <pic:cNvPr id="1073741832" name="6.png" descr="6.png"/>
                    <pic:cNvPicPr>
                      <a:picLocks noChangeAspect="1"/>
                    </pic:cNvPicPr>
                  </pic:nvPicPr>
                  <pic:blipFill>
                    <a:blip r:embed="rId9">
                      <a:extLst/>
                    </a:blip>
                    <a:stretch>
                      <a:fillRect/>
                    </a:stretch>
                  </pic:blipFill>
                  <pic:spPr>
                    <a:xfrm>
                      <a:off x="0" y="0"/>
                      <a:ext cx="2729865" cy="2103120"/>
                    </a:xfrm>
                    <a:prstGeom prst="rect">
                      <a:avLst/>
                    </a:prstGeom>
                    <a:ln w="12700" cap="flat">
                      <a:noFill/>
                      <a:miter lim="400000"/>
                    </a:ln>
                    <a:effectLst/>
                  </pic:spPr>
                </pic:pic>
              </a:graphicData>
            </a:graphic>
          </wp:anchor>
        </w:drawing>
      </w:r>
      <w:r>
        <w:rPr>
          <w:rFonts w:ascii="Arial" w:hAnsi="Arial"/>
          <w:rtl w:val="0"/>
          <w:lang w:val="en-US"/>
        </w:rPr>
        <w:t>Kofferruimte</w:t>
      </w:r>
    </w:p>
    <w:p>
      <w:pPr>
        <w:pStyle w:val="Normal.0"/>
        <w:jc w:val="both"/>
        <w:rPr>
          <w:rFonts w:ascii="Arial" w:cs="Arial" w:hAnsi="Arial" w:eastAsia="Arial"/>
          <w:sz w:val="22"/>
          <w:szCs w:val="22"/>
          <w:lang w:val="nl-NL"/>
        </w:rPr>
      </w:pPr>
      <w:r>
        <w:rPr>
          <w:rFonts w:ascii="Arial" w:hAnsi="Arial"/>
          <w:sz w:val="22"/>
          <w:szCs w:val="22"/>
          <w:rtl w:val="0"/>
          <w:lang w:val="nl-NL"/>
        </w:rPr>
        <w:t>De koffer achterin kan vergroot worden door de achterzetels om te klappen, waardoor 377 liter</w:t>
      </w:r>
      <w:r>
        <w:rPr>
          <w:rFonts w:ascii="Arial" w:hAnsi="Arial"/>
          <w:sz w:val="22"/>
          <w:szCs w:val="22"/>
          <w:vertAlign w:val="superscript"/>
          <w:rtl w:val="0"/>
          <w:lang w:val="nl-NL"/>
        </w:rPr>
        <w:t>*1</w:t>
      </w:r>
      <w:r>
        <w:rPr>
          <w:rFonts w:ascii="Arial" w:hAnsi="Arial"/>
          <w:sz w:val="22"/>
          <w:szCs w:val="22"/>
          <w:rtl w:val="0"/>
          <w:lang w:val="nl-NL"/>
        </w:rPr>
        <w:t xml:space="preserve"> aan bagageruimte vrijgemaakt wordt, wat 53 liter meer is dan bij zijn voorganger. Voor een volledig vlakke laadvloer werden de bekleding en de zetels zorgvuldig ontworpen om een zo breed mogelijke laadruimte te bekomen, en zowel de achterkant van de achterzetels als de koffervloer zijn bekleed met kunststof</w:t>
      </w:r>
      <w:r>
        <w:rPr>
          <w:rFonts w:ascii="Arial" w:hAnsi="Arial"/>
          <w:sz w:val="22"/>
          <w:szCs w:val="22"/>
          <w:vertAlign w:val="superscript"/>
          <w:rtl w:val="0"/>
          <w:lang w:val="nl-NL"/>
        </w:rPr>
        <w:t>*2</w:t>
      </w:r>
      <w:r>
        <w:rPr>
          <w:rFonts w:ascii="Arial" w:hAnsi="Arial"/>
          <w:sz w:val="22"/>
          <w:szCs w:val="22"/>
          <w:rtl w:val="0"/>
          <w:lang w:val="nl-NL"/>
        </w:rPr>
        <w:t xml:space="preserve"> om het verwijderen van vuil of vlekken te vergemakkelijken. Voor een flexibel gebruik van de bagageruimte zijn aan elke kant onder de achterste zijruitjes ook vijf schroefgaten voorzien, samen met vier bagagebevestigingspunten in de koffervloer. </w:t>
      </w:r>
    </w:p>
    <w:p>
      <w:pPr>
        <w:pStyle w:val="Normal.0"/>
        <w:jc w:val="both"/>
        <w:rPr>
          <w:rFonts w:ascii="Arial" w:cs="Arial" w:hAnsi="Arial" w:eastAsia="Arial"/>
          <w:sz w:val="22"/>
          <w:szCs w:val="22"/>
          <w:lang w:val="nl-NL"/>
        </w:rPr>
      </w:pPr>
    </w:p>
    <w:p>
      <w:pPr>
        <w:pStyle w:val="Normal.0"/>
        <w:rPr>
          <w:rFonts w:ascii="Arial" w:cs="Arial" w:hAnsi="Arial" w:eastAsia="Arial"/>
          <w:sz w:val="16"/>
          <w:szCs w:val="16"/>
          <w:lang w:val="nl-NL"/>
        </w:rPr>
      </w:pPr>
      <w:r>
        <w:rPr>
          <w:rFonts w:ascii="Arial" w:hAnsi="Arial"/>
          <w:sz w:val="16"/>
          <w:szCs w:val="16"/>
          <w:rtl w:val="0"/>
          <w:lang w:val="nl-NL"/>
        </w:rPr>
        <w:t>*</w:t>
      </w:r>
      <w:r>
        <w:rPr>
          <w:rFonts w:ascii="Arial" w:hAnsi="Arial"/>
          <w:sz w:val="16"/>
          <w:szCs w:val="16"/>
          <w:vertAlign w:val="superscript"/>
          <w:rtl w:val="0"/>
          <w:lang w:val="nl-NL"/>
        </w:rPr>
        <w:t>1</w:t>
      </w:r>
      <w:r>
        <w:rPr>
          <w:rFonts w:ascii="Arial" w:hAnsi="Arial"/>
          <w:sz w:val="16"/>
          <w:szCs w:val="16"/>
          <w:rtl w:val="0"/>
          <w:lang w:val="nl-NL"/>
        </w:rPr>
        <w:t xml:space="preserve"> Gemeten zonder bagagebox en gebruikmakend van de German Association of the Automotive Industry (VDA)-methode. Alle cijfers zijn door de fabrikant opgegeven. *</w:t>
      </w:r>
      <w:r>
        <w:rPr>
          <w:rFonts w:ascii="Arial" w:hAnsi="Arial"/>
          <w:sz w:val="16"/>
          <w:szCs w:val="16"/>
          <w:vertAlign w:val="superscript"/>
          <w:rtl w:val="0"/>
          <w:lang w:val="nl-NL"/>
        </w:rPr>
        <w:t>2</w:t>
      </w:r>
      <w:r>
        <w:rPr>
          <w:rFonts w:ascii="Arial" w:hAnsi="Arial"/>
          <w:sz w:val="16"/>
          <w:szCs w:val="16"/>
          <w:rtl w:val="0"/>
          <w:lang w:val="nl-NL"/>
        </w:rPr>
        <w:t xml:space="preserve"> Beschikbaarheid in functie van de wagensamenstelling</w:t>
      </w:r>
    </w:p>
    <w:p>
      <w:pPr>
        <w:pStyle w:val="Normal.0"/>
        <w:tabs>
          <w:tab w:val="left" w:pos="4536"/>
        </w:tabs>
        <w:spacing w:line="276" w:lineRule="auto"/>
        <w:rPr>
          <w:rFonts w:ascii="Arial" w:cs="Arial" w:hAnsi="Arial" w:eastAsia="Arial"/>
          <w:sz w:val="28"/>
          <w:szCs w:val="28"/>
          <w:lang w:val="nl-NL"/>
        </w:rPr>
      </w:pPr>
    </w:p>
    <w:p>
      <w:pPr>
        <w:pStyle w:val="Normal.0"/>
        <w:tabs>
          <w:tab w:val="left" w:pos="4536"/>
        </w:tabs>
        <w:spacing w:line="276" w:lineRule="auto"/>
        <w:rPr>
          <w:rFonts w:ascii="Arial" w:cs="Arial" w:hAnsi="Arial" w:eastAsia="Arial"/>
          <w:sz w:val="28"/>
          <w:szCs w:val="28"/>
          <w:lang w:val="nl-NL"/>
        </w:rPr>
      </w:pPr>
    </w:p>
    <w:p>
      <w:pPr>
        <w:pStyle w:val="Normal.0"/>
        <w:tabs>
          <w:tab w:val="left" w:pos="4536"/>
        </w:tabs>
        <w:spacing w:line="276" w:lineRule="auto"/>
        <w:rPr>
          <w:rFonts w:ascii="Arial" w:cs="Arial" w:hAnsi="Arial" w:eastAsia="Arial"/>
          <w:sz w:val="28"/>
          <w:szCs w:val="28"/>
          <w:lang w:val="nl-NL"/>
        </w:rPr>
      </w:pPr>
    </w:p>
    <w:p>
      <w:pPr>
        <w:pStyle w:val="Normal.0"/>
        <w:tabs>
          <w:tab w:val="left" w:pos="4536"/>
        </w:tabs>
        <w:spacing w:line="276" w:lineRule="auto"/>
        <w:rPr>
          <w:rFonts w:ascii="Arial" w:cs="Arial" w:hAnsi="Arial" w:eastAsia="Arial"/>
          <w:sz w:val="28"/>
          <w:szCs w:val="28"/>
          <w:lang w:val="nl-NL"/>
        </w:rPr>
      </w:pPr>
      <w:r>
        <w:rPr>
          <w:rFonts w:ascii="Arial" w:hAnsi="Arial"/>
          <w:sz w:val="28"/>
          <w:szCs w:val="28"/>
          <w:rtl w:val="0"/>
          <w:lang w:val="nl-NL"/>
        </w:rPr>
        <w:t>Prestaties zonder compromissen</w:t>
      </w:r>
    </w:p>
    <w:p>
      <w:pPr>
        <w:pStyle w:val="Normal.0"/>
        <w:tabs>
          <w:tab w:val="left" w:pos="4536"/>
        </w:tabs>
        <w:jc w:val="both"/>
        <w:rPr>
          <w:rFonts w:ascii="Arial" w:cs="Arial" w:hAnsi="Arial" w:eastAsia="Arial"/>
          <w:b w:val="1"/>
          <w:bCs w:val="1"/>
          <w:sz w:val="22"/>
          <w:szCs w:val="22"/>
          <w:lang w:val="nl-NL"/>
        </w:rPr>
      </w:pPr>
      <w:r>
        <w:rPr>
          <w:rFonts w:ascii="Arial" w:hAnsi="Arial"/>
          <w:sz w:val="22"/>
          <w:szCs w:val="22"/>
          <w:rtl w:val="0"/>
          <w:lang w:val="nl-NL"/>
        </w:rPr>
        <w:t>Authentieke terreinwagens moeten stevig genoeg zijn om overweg te kunnen met de moeilijkste omstandigheden. Daarom is de nieuwe Jimny, van zijn ladderchassis tot zijn 1.5-litermotor gebouwd voor het ruwere werk. Toch werden ook voor zijn weggedrag geen compromissen gesloten, en de hogere torsiestijfheid van het ladderchassis staat daarbij garant voor een comfortabeler en stabiel wegcontact, terwijl een nieuw ontwikkelde stuurdemper op de voorwielophanging vibraties en stuurreacties minimaliseert. Of je er nu de stadsjungle of de wildernis mee verkent, je kan ervan op aan dat de Jimny avontuurlijke geesten zal bevallen.</w:t>
      </w:r>
    </w:p>
    <w:p>
      <w:pPr>
        <w:pStyle w:val="Normal.0"/>
        <w:tabs>
          <w:tab w:val="left" w:pos="4536"/>
        </w:tabs>
        <w:jc w:val="both"/>
        <w:rPr>
          <w:rFonts w:ascii="Arial" w:cs="Arial" w:hAnsi="Arial" w:eastAsia="Arial"/>
          <w:lang w:val="nl-NL"/>
        </w:rPr>
      </w:pPr>
    </w:p>
    <w:p>
      <w:pPr>
        <w:pStyle w:val="Normal.0"/>
        <w:tabs>
          <w:tab w:val="left" w:pos="4536"/>
        </w:tabs>
        <w:jc w:val="both"/>
        <w:rPr>
          <w:rFonts w:ascii="Arial" w:cs="Arial" w:hAnsi="Arial" w:eastAsia="Arial"/>
          <w:u w:val="single"/>
          <w:lang w:val="nl-NL"/>
        </w:rPr>
      </w:pPr>
      <w:r>
        <w:rPr>
          <w:rFonts w:ascii="Arial" w:hAnsi="Arial"/>
          <w:u w:val="single"/>
          <w:rtl w:val="0"/>
          <w:lang w:val="nl-NL"/>
        </w:rPr>
        <w:t>Terreincapaciteiten</w:t>
      </w:r>
    </w:p>
    <w:p>
      <w:pPr>
        <w:pStyle w:val="Normal.0"/>
        <w:tabs>
          <w:tab w:val="left" w:pos="4536"/>
        </w:tabs>
        <w:jc w:val="both"/>
        <w:rPr>
          <w:rFonts w:ascii="Arial" w:cs="Arial" w:hAnsi="Arial" w:eastAsia="Arial"/>
          <w:sz w:val="22"/>
          <w:szCs w:val="22"/>
          <w:lang w:val="nl-NL"/>
        </w:rPr>
      </w:pPr>
      <w:r>
        <w:rPr>
          <w:rFonts w:ascii="Arial" w:hAnsi="Arial"/>
          <w:sz w:val="22"/>
          <w:szCs w:val="22"/>
          <w:rtl w:val="0"/>
          <w:lang w:val="nl-NL"/>
        </w:rPr>
        <w:t xml:space="preserve">De Jimny belichaamt de vier basisvereisten voor het betere terreinwerk </w:t>
      </w:r>
      <w:r>
        <w:rPr>
          <w:rFonts w:ascii="Arial" w:hAnsi="Arial" w:hint="default"/>
          <w:sz w:val="22"/>
          <w:szCs w:val="22"/>
          <w:rtl w:val="0"/>
          <w:lang w:val="nl-NL"/>
        </w:rPr>
        <w:t xml:space="preserve">— </w:t>
      </w:r>
      <w:r>
        <w:rPr>
          <w:rFonts w:ascii="Arial" w:hAnsi="Arial"/>
          <w:sz w:val="22"/>
          <w:szCs w:val="22"/>
          <w:rtl w:val="0"/>
          <w:lang w:val="nl-NL"/>
        </w:rPr>
        <w:t>zijn ladderchassis, zijn driehoekige en 3-armige starre asophanging met schroefveren en zijn part-time vierwielaandrijving met transfertbak met lage gearing. Als auto voor professionals beschikt de Jimny over ALLGRIP PRO*.</w:t>
      </w:r>
    </w:p>
    <w:p>
      <w:pPr>
        <w:pStyle w:val="Normal.0"/>
        <w:tabs>
          <w:tab w:val="left" w:pos="4536"/>
        </w:tabs>
        <w:jc w:val="both"/>
        <w:rPr>
          <w:rFonts w:ascii="Arial" w:cs="Arial" w:hAnsi="Arial" w:eastAsia="Arial"/>
          <w:sz w:val="20"/>
          <w:szCs w:val="20"/>
          <w:lang w:val="nl-NL"/>
        </w:rPr>
      </w:pPr>
    </w:p>
    <w:p>
      <w:pPr>
        <w:pStyle w:val="Normal.0"/>
        <w:tabs>
          <w:tab w:val="left" w:pos="4536"/>
        </w:tabs>
        <w:jc w:val="both"/>
        <w:rPr>
          <w:rFonts w:ascii="Arial" w:cs="Arial" w:hAnsi="Arial" w:eastAsia="Arial"/>
          <w:sz w:val="21"/>
          <w:szCs w:val="21"/>
          <w:lang w:val="nl-NL"/>
        </w:rPr>
      </w:pPr>
      <w:r>
        <w:rPr>
          <w:rFonts w:ascii="Arial" w:hAnsi="Arial"/>
          <w:sz w:val="16"/>
          <w:szCs w:val="16"/>
          <w:rtl w:val="0"/>
          <w:lang w:val="nl-NL"/>
        </w:rPr>
        <w:t>*ALLGRIP PRO is Suzuki</w:t>
      </w:r>
      <w:r>
        <w:rPr>
          <w:rFonts w:ascii="Arial" w:hAnsi="Arial" w:hint="default"/>
          <w:sz w:val="16"/>
          <w:szCs w:val="16"/>
          <w:rtl w:val="0"/>
          <w:lang w:val="nl-NL"/>
        </w:rPr>
        <w:t>’</w:t>
      </w:r>
      <w:r>
        <w:rPr>
          <w:rFonts w:ascii="Arial" w:hAnsi="Arial"/>
          <w:sz w:val="16"/>
          <w:szCs w:val="16"/>
          <w:rtl w:val="0"/>
          <w:lang w:val="nl-NL"/>
        </w:rPr>
        <w:t>s 4x4-systeem dat is ontworpen voor de beste terreincapaciteiten</w:t>
      </w:r>
      <w:r>
        <w:rPr>
          <w:rFonts w:ascii="Arial" w:hAnsi="Arial"/>
          <w:sz w:val="21"/>
          <w:szCs w:val="21"/>
          <w:rtl w:val="0"/>
          <w:lang w:val="nl-NL"/>
        </w:rPr>
        <w:t>.</w:t>
      </w:r>
    </w:p>
    <w:p>
      <w:pPr>
        <w:pStyle w:val="Normal.0"/>
        <w:tabs>
          <w:tab w:val="left" w:pos="4536"/>
        </w:tabs>
        <w:jc w:val="both"/>
        <w:rPr>
          <w:rFonts w:ascii="Arial" w:cs="Arial" w:hAnsi="Arial" w:eastAsia="Arial"/>
          <w:sz w:val="21"/>
          <w:szCs w:val="21"/>
          <w:lang w:val="nl-NL"/>
        </w:rPr>
      </w:pPr>
    </w:p>
    <w:tbl>
      <w:tblPr>
        <w:tblW w:w="941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586"/>
        <w:gridCol w:w="6826"/>
      </w:tblGrid>
      <w:tr>
        <w:tblPrEx>
          <w:shd w:val="clear" w:color="auto" w:fill="ced7e7"/>
        </w:tblPrEx>
        <w:trPr>
          <w:trHeight w:val="1712" w:hRule="atLeast"/>
        </w:trPr>
        <w:tc>
          <w:tcPr>
            <w:tcW w:type="dxa" w:w="2586"/>
            <w:tcBorders>
              <w:top w:val="nil"/>
              <w:left w:val="nil"/>
              <w:bottom w:val="nil"/>
              <w:right w:val="nil"/>
            </w:tcBorders>
            <w:shd w:val="clear" w:color="auto" w:fill="auto"/>
            <w:tcMar>
              <w:top w:type="dxa" w:w="80"/>
              <w:left w:type="dxa" w:w="80"/>
              <w:bottom w:type="dxa" w:w="80"/>
              <w:right w:type="dxa" w:w="80"/>
            </w:tcMar>
            <w:vAlign w:val="top"/>
          </w:tcPr>
          <w:p>
            <w:pPr>
              <w:pStyle w:val="Normal.0"/>
              <w:tabs>
                <w:tab w:val="left" w:pos="4536"/>
              </w:tabs>
              <w:jc w:val="both"/>
              <w:rPr>
                <w:rFonts w:ascii="Arial" w:cs="Arial" w:hAnsi="Arial" w:eastAsia="Arial"/>
                <w:lang w:val="nl-NL"/>
              </w:rPr>
            </w:pPr>
          </w:p>
          <w:p>
            <w:pPr>
              <w:pStyle w:val="Normal.0"/>
              <w:tabs>
                <w:tab w:val="left" w:pos="4536"/>
              </w:tabs>
              <w:jc w:val="both"/>
              <w:rPr>
                <w:rFonts w:ascii="Arial" w:cs="Arial" w:hAnsi="Arial" w:eastAsia="Arial"/>
                <w:lang w:val="nl-NL"/>
              </w:rPr>
            </w:pPr>
          </w:p>
          <w:p>
            <w:pPr>
              <w:pStyle w:val="Normal.0"/>
              <w:tabs>
                <w:tab w:val="left" w:pos="4536"/>
              </w:tabs>
              <w:jc w:val="both"/>
              <w:rPr>
                <w:rFonts w:ascii="Arial" w:cs="Arial" w:hAnsi="Arial" w:eastAsia="Arial"/>
                <w:lang w:val="nl-NL"/>
              </w:rPr>
            </w:pPr>
          </w:p>
          <w:p>
            <w:pPr>
              <w:pStyle w:val="Normal.0"/>
              <w:tabs>
                <w:tab w:val="left" w:pos="4536"/>
              </w:tabs>
              <w:jc w:val="both"/>
              <w:rPr>
                <w:rFonts w:ascii="Arial" w:cs="Arial" w:hAnsi="Arial" w:eastAsia="Arial"/>
                <w:lang w:val="nl-NL"/>
              </w:rPr>
            </w:pPr>
          </w:p>
          <w:p>
            <w:pPr>
              <w:pStyle w:val="Normal.0"/>
              <w:tabs>
                <w:tab w:val="left" w:pos="4536"/>
              </w:tabs>
              <w:jc w:val="both"/>
            </w:pPr>
            <w:r>
              <w:rPr>
                <w:rFonts w:ascii="Arial" w:cs="Arial" w:hAnsi="Arial" w:eastAsia="Arial"/>
                <w:lang w:val="nl-NL"/>
              </w:rPr>
            </w:r>
          </w:p>
        </w:tc>
        <w:tc>
          <w:tcPr>
            <w:tcW w:type="dxa" w:w="6826"/>
            <w:tcBorders>
              <w:top w:val="nil"/>
              <w:left w:val="nil"/>
              <w:bottom w:val="nil"/>
              <w:right w:val="nil"/>
            </w:tcBorders>
            <w:shd w:val="clear" w:color="auto" w:fill="auto"/>
            <w:tcMar>
              <w:top w:type="dxa" w:w="80"/>
              <w:left w:type="dxa" w:w="80"/>
              <w:bottom w:type="dxa" w:w="80"/>
              <w:right w:type="dxa" w:w="80"/>
            </w:tcMar>
            <w:vAlign w:val="top"/>
          </w:tcPr>
          <w:p>
            <w:pPr>
              <w:pStyle w:val="Normal.0"/>
              <w:tabs>
                <w:tab w:val="left" w:pos="4536"/>
              </w:tabs>
              <w:jc w:val="both"/>
            </w:pPr>
            <w:r>
              <w:rPr>
                <w:rFonts w:ascii="Arial" w:hAnsi="Arial"/>
                <w:sz w:val="22"/>
                <w:szCs w:val="22"/>
                <w:rtl w:val="0"/>
                <w:lang w:val="nl-NL"/>
              </w:rPr>
              <w:t xml:space="preserve">Het ladderchassis zorgt bij terreingebruik voor een solide basis voor de ophangingscomponenten en helpt ook bij het beschermen van het koetswerk op oneven ondergrond. Voor de nieuwe Jimny werden ter versteviging en voor meer torsiestijfheid een nieuwe </w:t>
            </w:r>
            <w:r>
              <w:rPr>
                <w:rFonts w:ascii="Arial" w:hAnsi="Arial" w:hint="default"/>
                <w:sz w:val="22"/>
                <w:szCs w:val="22"/>
                <w:rtl w:val="0"/>
                <w:lang w:val="nl-NL"/>
              </w:rPr>
              <w:t>“</w:t>
            </w:r>
            <w:r>
              <w:rPr>
                <w:rFonts w:ascii="Arial" w:hAnsi="Arial"/>
                <w:sz w:val="22"/>
                <w:szCs w:val="22"/>
                <w:rtl w:val="0"/>
                <w:lang w:val="nl-NL"/>
              </w:rPr>
              <w:t>x-sport</w:t>
            </w:r>
            <w:r>
              <w:rPr>
                <w:rFonts w:ascii="Arial" w:hAnsi="Arial" w:hint="default"/>
                <w:sz w:val="22"/>
                <w:szCs w:val="22"/>
                <w:rtl w:val="0"/>
                <w:lang w:val="nl-NL"/>
              </w:rPr>
              <w:t xml:space="preserve">” </w:t>
            </w:r>
            <w:r>
              <w:rPr>
                <w:rFonts w:ascii="Arial" w:hAnsi="Arial"/>
                <w:sz w:val="22"/>
                <w:szCs w:val="22"/>
                <w:rtl w:val="0"/>
                <w:lang w:val="nl-NL"/>
              </w:rPr>
              <w:t>en twee additionele kruissporten aan het ladderonderstel toegevoegd.</w:t>
            </w:r>
            <w:r>
              <w:rPr>
                <w:rFonts w:ascii="Arial" w:cs="Arial" w:hAnsi="Arial" w:eastAsia="Arial"/>
                <w:sz w:val="22"/>
                <w:szCs w:val="22"/>
              </w:rPr>
            </w:r>
          </w:p>
        </w:tc>
      </w:tr>
      <w:tr>
        <w:tblPrEx>
          <w:shd w:val="clear" w:color="auto" w:fill="ced7e7"/>
        </w:tblPrEx>
        <w:trPr>
          <w:trHeight w:val="1392" w:hRule="atLeast"/>
        </w:trPr>
        <w:tc>
          <w:tcPr>
            <w:tcW w:type="dxa" w:w="2586"/>
            <w:tcBorders>
              <w:top w:val="nil"/>
              <w:left w:val="nil"/>
              <w:bottom w:val="nil"/>
              <w:right w:val="nil"/>
            </w:tcBorders>
            <w:shd w:val="clear" w:color="auto" w:fill="auto"/>
            <w:tcMar>
              <w:top w:type="dxa" w:w="80"/>
              <w:left w:type="dxa" w:w="80"/>
              <w:bottom w:type="dxa" w:w="80"/>
              <w:right w:type="dxa" w:w="80"/>
            </w:tcMar>
            <w:vAlign w:val="top"/>
          </w:tcPr>
          <w:p>
            <w:pPr>
              <w:pStyle w:val="Normal.0"/>
              <w:tabs>
                <w:tab w:val="left" w:pos="4536"/>
              </w:tabs>
              <w:jc w:val="both"/>
              <w:rPr>
                <w:rFonts w:ascii="Arial" w:cs="Arial" w:hAnsi="Arial" w:eastAsia="Arial"/>
                <w:lang w:val="nl-NL"/>
              </w:rPr>
            </w:pPr>
          </w:p>
          <w:p>
            <w:pPr>
              <w:pStyle w:val="Normal.0"/>
              <w:tabs>
                <w:tab w:val="left" w:pos="4536"/>
              </w:tabs>
              <w:jc w:val="both"/>
              <w:rPr>
                <w:rFonts w:ascii="Arial" w:cs="Arial" w:hAnsi="Arial" w:eastAsia="Arial"/>
                <w:lang w:val="nl-NL"/>
              </w:rPr>
            </w:pPr>
          </w:p>
          <w:p>
            <w:pPr>
              <w:pStyle w:val="Normal.0"/>
              <w:tabs>
                <w:tab w:val="left" w:pos="4536"/>
              </w:tabs>
              <w:jc w:val="both"/>
              <w:rPr>
                <w:rFonts w:ascii="Arial" w:cs="Arial" w:hAnsi="Arial" w:eastAsia="Arial"/>
                <w:lang w:val="nl-NL"/>
              </w:rPr>
            </w:pPr>
          </w:p>
          <w:p>
            <w:pPr>
              <w:pStyle w:val="Normal.0"/>
              <w:tabs>
                <w:tab w:val="left" w:pos="4536"/>
              </w:tabs>
              <w:jc w:val="both"/>
            </w:pPr>
            <w:r>
              <w:rPr>
                <w:rFonts w:ascii="Arial" w:cs="Arial" w:hAnsi="Arial" w:eastAsia="Arial"/>
                <w:lang w:val="nl-NL"/>
              </w:rPr>
            </w:r>
          </w:p>
        </w:tc>
        <w:tc>
          <w:tcPr>
            <w:tcW w:type="dxa" w:w="6826"/>
            <w:tcBorders>
              <w:top w:val="nil"/>
              <w:left w:val="nil"/>
              <w:bottom w:val="nil"/>
              <w:right w:val="nil"/>
            </w:tcBorders>
            <w:shd w:val="clear" w:color="auto" w:fill="auto"/>
            <w:tcMar>
              <w:top w:type="dxa" w:w="80"/>
              <w:left w:type="dxa" w:w="80"/>
              <w:bottom w:type="dxa" w:w="80"/>
              <w:right w:type="dxa" w:w="80"/>
            </w:tcMar>
            <w:vAlign w:val="top"/>
          </w:tcPr>
          <w:p>
            <w:pPr>
              <w:pStyle w:val="Normal.0"/>
              <w:tabs>
                <w:tab w:val="left" w:pos="4536"/>
              </w:tabs>
              <w:jc w:val="both"/>
            </w:pPr>
            <w:r>
              <w:rPr>
                <w:rFonts w:ascii="Arial" w:hAnsi="Arial"/>
                <w:sz w:val="22"/>
                <w:szCs w:val="22"/>
                <w:rtl w:val="0"/>
                <w:lang w:val="nl-NL"/>
              </w:rPr>
              <w:t>De royale oprijhoek van 37 graden, de maximale hellingshoek van 28 graden en de afrijhoek van 49 graden laten de Jimny obstakels en steile hellingen bedwingen zonder zijn bumpers of onderzijde te beschadigen.</w:t>
            </w:r>
          </w:p>
        </w:tc>
      </w:tr>
      <w:tr>
        <w:tblPrEx>
          <w:shd w:val="clear" w:color="auto" w:fill="ced7e7"/>
        </w:tblPrEx>
        <w:trPr>
          <w:trHeight w:val="1672" w:hRule="atLeast"/>
        </w:trPr>
        <w:tc>
          <w:tcPr>
            <w:tcW w:type="dxa" w:w="2586"/>
            <w:tcBorders>
              <w:top w:val="nil"/>
              <w:left w:val="nil"/>
              <w:bottom w:val="nil"/>
              <w:right w:val="nil"/>
            </w:tcBorders>
            <w:shd w:val="clear" w:color="auto" w:fill="auto"/>
            <w:tcMar>
              <w:top w:type="dxa" w:w="80"/>
              <w:left w:type="dxa" w:w="80"/>
              <w:bottom w:type="dxa" w:w="80"/>
              <w:right w:type="dxa" w:w="80"/>
            </w:tcMar>
            <w:vAlign w:val="top"/>
          </w:tcPr>
          <w:p>
            <w:pPr>
              <w:pStyle w:val="Normal.0"/>
              <w:tabs>
                <w:tab w:val="left" w:pos="4536"/>
              </w:tabs>
              <w:jc w:val="both"/>
              <w:rPr>
                <w:rFonts w:ascii="Arial" w:cs="Arial" w:hAnsi="Arial" w:eastAsia="Arial"/>
                <w:lang w:val="nl-NL"/>
              </w:rPr>
            </w:pPr>
          </w:p>
          <w:p>
            <w:pPr>
              <w:pStyle w:val="Normal.0"/>
              <w:tabs>
                <w:tab w:val="left" w:pos="4536"/>
              </w:tabs>
              <w:jc w:val="both"/>
              <w:rPr>
                <w:rFonts w:ascii="Arial" w:cs="Arial" w:hAnsi="Arial" w:eastAsia="Arial"/>
                <w:lang w:val="nl-NL"/>
              </w:rPr>
            </w:pPr>
          </w:p>
          <w:p>
            <w:pPr>
              <w:pStyle w:val="Normal.0"/>
              <w:tabs>
                <w:tab w:val="left" w:pos="4536"/>
              </w:tabs>
              <w:jc w:val="both"/>
              <w:rPr>
                <w:rFonts w:ascii="Arial" w:cs="Arial" w:hAnsi="Arial" w:eastAsia="Arial"/>
                <w:lang w:val="nl-NL"/>
              </w:rPr>
            </w:pPr>
          </w:p>
          <w:p>
            <w:pPr>
              <w:pStyle w:val="Normal.0"/>
              <w:tabs>
                <w:tab w:val="left" w:pos="4536"/>
              </w:tabs>
              <w:jc w:val="both"/>
              <w:rPr>
                <w:rFonts w:ascii="Arial" w:cs="Arial" w:hAnsi="Arial" w:eastAsia="Arial"/>
                <w:lang w:val="nl-NL"/>
              </w:rPr>
            </w:pPr>
          </w:p>
          <w:p>
            <w:pPr>
              <w:pStyle w:val="Normal.0"/>
              <w:tabs>
                <w:tab w:val="left" w:pos="4536"/>
              </w:tabs>
              <w:jc w:val="both"/>
            </w:pPr>
            <w:r>
              <w:rPr>
                <w:rFonts w:ascii="Arial" w:cs="Arial" w:hAnsi="Arial" w:eastAsia="Arial"/>
                <w:lang w:val="nl-NL"/>
              </w:rPr>
            </w:r>
          </w:p>
        </w:tc>
        <w:tc>
          <w:tcPr>
            <w:tcW w:type="dxa" w:w="6826"/>
            <w:tcBorders>
              <w:top w:val="nil"/>
              <w:left w:val="nil"/>
              <w:bottom w:val="nil"/>
              <w:right w:val="nil"/>
            </w:tcBorders>
            <w:shd w:val="clear" w:color="auto" w:fill="auto"/>
            <w:tcMar>
              <w:top w:type="dxa" w:w="80"/>
              <w:left w:type="dxa" w:w="80"/>
              <w:bottom w:type="dxa" w:w="80"/>
              <w:right w:type="dxa" w:w="80"/>
            </w:tcMar>
            <w:vAlign w:val="top"/>
          </w:tcPr>
          <w:p>
            <w:pPr>
              <w:pStyle w:val="Normal.0"/>
              <w:tabs>
                <w:tab w:val="left" w:pos="4536"/>
              </w:tabs>
              <w:jc w:val="both"/>
            </w:pPr>
            <w:r>
              <w:rPr>
                <w:rFonts w:ascii="Arial" w:hAnsi="Arial"/>
                <w:sz w:val="22"/>
                <w:szCs w:val="22"/>
                <w:rtl w:val="0"/>
                <w:lang w:val="nl-NL"/>
              </w:rPr>
              <w:t>Een starre asophanging is ideaal voor gebruik op zwaar terrein. Wanneer een obstakel een wiel omhoogduwt wordt het corresponderende  wiel aan de andere kant naar beneden geduwd, voor een superieure grip op oneffen terrein. De Jimny heeft zowel voor- als achteraan een starre as, zodat zelfs de moeilijkste wegen geen probleem vormen.</w:t>
            </w:r>
          </w:p>
        </w:tc>
      </w:tr>
      <w:tr>
        <w:tblPrEx>
          <w:shd w:val="clear" w:color="auto" w:fill="ced7e7"/>
        </w:tblPrEx>
        <w:trPr>
          <w:trHeight w:val="1673" w:hRule="atLeast"/>
        </w:trPr>
        <w:tc>
          <w:tcPr>
            <w:tcW w:type="dxa" w:w="2586"/>
            <w:tcBorders>
              <w:top w:val="nil"/>
              <w:left w:val="nil"/>
              <w:bottom w:val="nil"/>
              <w:right w:val="nil"/>
            </w:tcBorders>
            <w:shd w:val="clear" w:color="auto" w:fill="auto"/>
            <w:tcMar>
              <w:top w:type="dxa" w:w="80"/>
              <w:left w:type="dxa" w:w="80"/>
              <w:bottom w:type="dxa" w:w="80"/>
              <w:right w:type="dxa" w:w="80"/>
            </w:tcMar>
            <w:vAlign w:val="top"/>
          </w:tcPr>
          <w:p>
            <w:pPr>
              <w:pStyle w:val="Normal.0"/>
              <w:tabs>
                <w:tab w:val="left" w:pos="4536"/>
              </w:tabs>
              <w:jc w:val="both"/>
              <w:rPr>
                <w:rFonts w:ascii="Arial" w:cs="Arial" w:hAnsi="Arial" w:eastAsia="Arial"/>
                <w:lang w:val="nl-NL"/>
              </w:rPr>
            </w:pPr>
          </w:p>
          <w:p>
            <w:pPr>
              <w:pStyle w:val="Normal.0"/>
              <w:tabs>
                <w:tab w:val="left" w:pos="4536"/>
              </w:tabs>
              <w:jc w:val="both"/>
              <w:rPr>
                <w:rFonts w:ascii="Arial" w:cs="Arial" w:hAnsi="Arial" w:eastAsia="Arial"/>
                <w:lang w:val="nl-NL"/>
              </w:rPr>
            </w:pPr>
          </w:p>
          <w:p>
            <w:pPr>
              <w:pStyle w:val="Normal.0"/>
              <w:tabs>
                <w:tab w:val="left" w:pos="4536"/>
              </w:tabs>
              <w:jc w:val="both"/>
              <w:rPr>
                <w:rFonts w:ascii="Arial" w:cs="Arial" w:hAnsi="Arial" w:eastAsia="Arial"/>
                <w:lang w:val="nl-NL"/>
              </w:rPr>
            </w:pPr>
          </w:p>
          <w:p>
            <w:pPr>
              <w:pStyle w:val="Normal.0"/>
              <w:tabs>
                <w:tab w:val="left" w:pos="4536"/>
              </w:tabs>
              <w:jc w:val="both"/>
              <w:rPr>
                <w:rFonts w:ascii="Arial" w:cs="Arial" w:hAnsi="Arial" w:eastAsia="Arial"/>
                <w:lang w:val="nl-NL"/>
              </w:rPr>
            </w:pPr>
          </w:p>
          <w:p>
            <w:pPr>
              <w:pStyle w:val="Normal.0"/>
              <w:tabs>
                <w:tab w:val="left" w:pos="4536"/>
              </w:tabs>
              <w:jc w:val="both"/>
            </w:pPr>
            <w:r>
              <w:rPr>
                <w:rFonts w:ascii="Arial" w:cs="Arial" w:hAnsi="Arial" w:eastAsia="Arial"/>
                <w:lang w:val="nl-NL"/>
              </w:rPr>
            </w:r>
          </w:p>
        </w:tc>
        <w:tc>
          <w:tcPr>
            <w:tcW w:type="dxa" w:w="6826"/>
            <w:tcBorders>
              <w:top w:val="nil"/>
              <w:left w:val="nil"/>
              <w:bottom w:val="nil"/>
              <w:right w:val="nil"/>
            </w:tcBorders>
            <w:shd w:val="clear" w:color="auto" w:fill="auto"/>
            <w:tcMar>
              <w:top w:type="dxa" w:w="80"/>
              <w:left w:type="dxa" w:w="80"/>
              <w:bottom w:type="dxa" w:w="80"/>
              <w:right w:type="dxa" w:w="80"/>
            </w:tcMar>
            <w:vAlign w:val="top"/>
          </w:tcPr>
          <w:p>
            <w:pPr>
              <w:pStyle w:val="Normal.0"/>
              <w:tabs>
                <w:tab w:val="left" w:pos="4536"/>
              </w:tabs>
              <w:jc w:val="both"/>
            </w:pPr>
            <w:r>
              <w:rPr>
                <w:rFonts w:ascii="Arial" w:hAnsi="Arial"/>
                <w:sz w:val="22"/>
                <w:szCs w:val="22"/>
                <w:rtl w:val="0"/>
                <w:lang w:val="nl-NL"/>
              </w:rPr>
              <w:t xml:space="preserve">De Jimny beschikt over part-time vierwielaandrijving met een transfertbak met lage gearing. Door middel van een rechtstreeks met de transfertbak verbonden pook kan de auto makkelijk in 2H (2WD-high gear), 4H (4WD-high gear) of 4L (4WD-low gear) gezet worden. In vergelijking met de 4Hstand kan de 4L-stand meer koppel naar de wielen sturen in lagere versnellingen, voor een betere tractie op steile hellingen en ruwe ondergrond. </w:t>
            </w:r>
          </w:p>
        </w:tc>
      </w:tr>
    </w:tbl>
    <w:p>
      <w:pPr>
        <w:pStyle w:val="Normal.0"/>
        <w:widowControl w:val="0"/>
        <w:tabs>
          <w:tab w:val="left" w:pos="4536"/>
        </w:tabs>
        <w:jc w:val="both"/>
        <w:rPr>
          <w:rFonts w:ascii="Arial" w:cs="Arial" w:hAnsi="Arial" w:eastAsia="Arial"/>
          <w:sz w:val="21"/>
          <w:szCs w:val="21"/>
          <w:lang w:val="nl-NL"/>
        </w:rPr>
      </w:pPr>
    </w:p>
    <w:p>
      <w:pPr>
        <w:pStyle w:val="Normal.0"/>
        <w:tabs>
          <w:tab w:val="left" w:pos="4536"/>
        </w:tabs>
        <w:jc w:val="both"/>
        <w:rPr>
          <w:rFonts w:ascii="Arial" w:cs="Arial" w:hAnsi="Arial" w:eastAsia="Arial"/>
        </w:rPr>
      </w:pPr>
      <w:r>
        <w:rPr>
          <w:rFonts w:ascii="Arial" w:cs="Arial" w:hAnsi="Arial" w:eastAsia="Arial"/>
        </w:rPr>
        <w:drawing>
          <wp:anchor distT="57150" distB="57150" distL="57150" distR="57150" simplePos="0" relativeHeight="251668480" behindDoc="0" locked="0" layoutInCell="1" allowOverlap="1">
            <wp:simplePos x="0" y="0"/>
            <wp:positionH relativeFrom="column">
              <wp:posOffset>3790950</wp:posOffset>
            </wp:positionH>
            <wp:positionV relativeFrom="line">
              <wp:posOffset>73659</wp:posOffset>
            </wp:positionV>
            <wp:extent cx="2444115" cy="1198881"/>
            <wp:effectExtent l="0" t="0" r="0" b="0"/>
            <wp:wrapSquare wrapText="bothSides" distL="57150" distR="57150" distT="57150" distB="5715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19.png"/>
                    <pic:cNvPicPr>
                      <a:picLocks noChangeAspect="1"/>
                    </pic:cNvPicPr>
                  </pic:nvPicPr>
                  <pic:blipFill>
                    <a:blip r:embed="rId10">
                      <a:extLst/>
                    </a:blip>
                    <a:stretch>
                      <a:fillRect/>
                    </a:stretch>
                  </pic:blipFill>
                  <pic:spPr>
                    <a:xfrm>
                      <a:off x="0" y="0"/>
                      <a:ext cx="2444115" cy="1198881"/>
                    </a:xfrm>
                    <a:prstGeom prst="rect">
                      <a:avLst/>
                    </a:prstGeom>
                    <a:ln w="12700" cap="flat">
                      <a:noFill/>
                      <a:miter lim="400000"/>
                    </a:ln>
                    <a:effectLst/>
                  </pic:spPr>
                </pic:pic>
              </a:graphicData>
            </a:graphic>
          </wp:anchor>
        </w:drawing>
      </w:r>
    </w:p>
    <w:p>
      <w:pPr>
        <w:pStyle w:val="Normal.0"/>
        <w:tabs>
          <w:tab w:val="left" w:pos="4536"/>
        </w:tabs>
        <w:jc w:val="both"/>
        <w:rPr>
          <w:rFonts w:ascii="Arial" w:cs="Arial" w:hAnsi="Arial" w:eastAsia="Arial"/>
          <w:sz w:val="22"/>
          <w:szCs w:val="22"/>
        </w:rPr>
      </w:pPr>
      <w:r>
        <w:rPr>
          <w:rFonts w:ascii="Arial" w:hAnsi="Arial"/>
          <w:sz w:val="22"/>
          <w:szCs w:val="22"/>
          <w:rtl w:val="0"/>
          <w:lang w:val="nl-NL"/>
        </w:rPr>
        <w:t xml:space="preserve">Wanneer twee diagonaal tegenover elkaar staande wielen grip verliezen zal de LSD-remtractiecontrole van de Jimny de slippende wielen automatisch afremmen om het koppel te herverdelen naar de andere zijde en opnieuw voor grip te zorgen. Door dit systeem kan de Jimny perfect overweg met gladde ondergrond of oneffen, ruwe wegen die links en rechts ongelijk zijn. </w:t>
      </w:r>
      <w:r>
        <w:rPr>
          <w:rFonts w:ascii="MS Mincho" w:cs="MS Mincho" w:hAnsi="MS Mincho" w:eastAsia="MS Mincho"/>
          <w:sz w:val="22"/>
          <w:szCs w:val="22"/>
          <w:rtl w:val="0"/>
          <w:lang w:val="ja-JP" w:eastAsia="ja-JP"/>
        </w:rPr>
        <w:t>（サンプル画像）</w:t>
      </w:r>
    </w:p>
    <w:p>
      <w:pPr>
        <w:pStyle w:val="Normal.0"/>
        <w:tabs>
          <w:tab w:val="left" w:pos="4536"/>
        </w:tabs>
        <w:jc w:val="both"/>
        <w:rPr>
          <w:rFonts w:ascii="Arial" w:cs="Arial" w:hAnsi="Arial" w:eastAsia="Arial"/>
          <w:sz w:val="22"/>
          <w:szCs w:val="22"/>
          <w:lang w:val="nl-NL"/>
        </w:rPr>
      </w:pPr>
    </w:p>
    <w:p>
      <w:pPr>
        <w:pStyle w:val="Normal.0"/>
        <w:tabs>
          <w:tab w:val="left" w:pos="4536"/>
        </w:tabs>
        <w:jc w:val="both"/>
        <w:rPr>
          <w:rFonts w:ascii="Arial" w:cs="Arial" w:hAnsi="Arial" w:eastAsia="Arial"/>
          <w:u w:val="single"/>
        </w:rPr>
      </w:pPr>
      <w:r>
        <w:rPr>
          <w:rFonts w:ascii="Arial" w:cs="Arial" w:hAnsi="Arial" w:eastAsia="Arial"/>
          <w:u w:val="single"/>
          <w:lang w:val="en-US"/>
        </w:rPr>
        <w:drawing>
          <wp:anchor distT="57150" distB="57150" distL="57150" distR="57150" simplePos="0" relativeHeight="251667456" behindDoc="0" locked="0" layoutInCell="1" allowOverlap="1">
            <wp:simplePos x="0" y="0"/>
            <wp:positionH relativeFrom="column">
              <wp:posOffset>4534534</wp:posOffset>
            </wp:positionH>
            <wp:positionV relativeFrom="line">
              <wp:posOffset>-11430</wp:posOffset>
            </wp:positionV>
            <wp:extent cx="1435101" cy="1582421"/>
            <wp:effectExtent l="0" t="0" r="0" b="0"/>
            <wp:wrapThrough wrapText="bothSides" distL="57150" distR="57150">
              <wp:wrapPolygon edited="1">
                <wp:start x="0" y="0"/>
                <wp:lineTo x="0" y="21599"/>
                <wp:lineTo x="21600" y="21599"/>
                <wp:lineTo x="21600" y="0"/>
                <wp:lineTo x="0" y="0"/>
              </wp:wrapPolygon>
            </wp:wrapThrough>
            <wp:docPr id="1073741834" name="officeArt object" descr="15.png"/>
            <wp:cNvGraphicFramePr/>
            <a:graphic xmlns:a="http://schemas.openxmlformats.org/drawingml/2006/main">
              <a:graphicData uri="http://schemas.openxmlformats.org/drawingml/2006/picture">
                <pic:pic xmlns:pic="http://schemas.openxmlformats.org/drawingml/2006/picture">
                  <pic:nvPicPr>
                    <pic:cNvPr id="1073741834" name="15.png" descr="15.png"/>
                    <pic:cNvPicPr>
                      <a:picLocks noChangeAspect="1"/>
                    </pic:cNvPicPr>
                  </pic:nvPicPr>
                  <pic:blipFill>
                    <a:blip r:embed="rId11">
                      <a:extLst/>
                    </a:blip>
                    <a:srcRect l="6598" t="3723" r="4570" b="6466"/>
                    <a:stretch>
                      <a:fillRect/>
                    </a:stretch>
                  </pic:blipFill>
                  <pic:spPr>
                    <a:xfrm>
                      <a:off x="0" y="0"/>
                      <a:ext cx="1435101" cy="1582421"/>
                    </a:xfrm>
                    <a:prstGeom prst="rect">
                      <a:avLst/>
                    </a:prstGeom>
                    <a:ln w="12700" cap="flat">
                      <a:noFill/>
                      <a:miter lim="400000"/>
                    </a:ln>
                    <a:effectLst/>
                  </pic:spPr>
                </pic:pic>
              </a:graphicData>
            </a:graphic>
          </wp:anchor>
        </w:drawing>
      </w:r>
      <w:r>
        <w:rPr>
          <w:rFonts w:ascii="Arial" w:hAnsi="Arial"/>
          <w:u w:val="single"/>
          <w:rtl w:val="0"/>
          <w:lang w:val="nl-NL"/>
        </w:rPr>
        <w:t>1.5-litermotor</w:t>
      </w:r>
      <w:r>
        <w:rPr>
          <w:rFonts w:ascii="Arial" w:hAnsi="Arial"/>
          <w:rtl w:val="0"/>
          <w:lang w:val="en-US"/>
        </w:rPr>
        <w:t xml:space="preserve"> </w:t>
      </w:r>
    </w:p>
    <w:p>
      <w:pPr>
        <w:pStyle w:val="Normal.0"/>
        <w:tabs>
          <w:tab w:val="left" w:pos="4536"/>
        </w:tabs>
        <w:jc w:val="both"/>
        <w:rPr>
          <w:rFonts w:ascii="Arial" w:cs="Arial" w:hAnsi="Arial" w:eastAsia="Arial"/>
          <w:sz w:val="22"/>
          <w:szCs w:val="22"/>
          <w:lang w:val="nl-NL"/>
        </w:rPr>
      </w:pPr>
      <w:r>
        <w:rPr>
          <w:rFonts w:ascii="Arial" w:hAnsi="Arial"/>
          <w:sz w:val="22"/>
          <w:szCs w:val="22"/>
          <w:rtl w:val="0"/>
          <w:lang w:val="nl-NL"/>
        </w:rPr>
        <w:t>De oude 1.3-litermotor is in de nieuwe Jimny vervangen door een 1.5-liter. Die levert bij alle toerentallen een hoger koppel dan zijn voorganger, met vooral ook heel wat koppel onderin voor betere rijprestaties bij terreingebruik, waar meestal met lage toerentallen gereden wordt. Ondanks de gestegen cilinderinhoud is de nieuwe motor compacter dan zijn voorganger, en is hij 15% lichter, waardoor hij nog zuiniger wordt.</w:t>
      </w:r>
    </w:p>
    <w:p>
      <w:pPr>
        <w:pStyle w:val="Normal.0"/>
        <w:tabs>
          <w:tab w:val="left" w:pos="4536"/>
        </w:tabs>
        <w:jc w:val="both"/>
        <w:rPr>
          <w:rFonts w:ascii="Arial" w:cs="Arial" w:hAnsi="Arial" w:eastAsia="Arial"/>
          <w:lang w:val="nl-NL"/>
        </w:rPr>
      </w:pPr>
    </w:p>
    <w:p>
      <w:pPr>
        <w:pStyle w:val="Normal.0"/>
        <w:tabs>
          <w:tab w:val="left" w:pos="4536"/>
        </w:tabs>
        <w:jc w:val="both"/>
        <w:rPr>
          <w:rFonts w:ascii="Arial" w:cs="Arial" w:hAnsi="Arial" w:eastAsia="Arial"/>
          <w:u w:val="single"/>
        </w:rPr>
      </w:pPr>
      <w:r>
        <w:rPr>
          <w:rFonts w:ascii="Arial" w:hAnsi="Arial"/>
          <w:u w:val="single"/>
          <w:rtl w:val="0"/>
          <w:lang w:val="nl-NL"/>
        </w:rPr>
        <w:t>Handgeschakelde vijfversnellingsbak en viertrapsautomaat</w:t>
      </w:r>
      <w:r>
        <w:rPr>
          <w:rFonts w:ascii="Arial" w:hAnsi="Arial"/>
          <w:rtl w:val="0"/>
          <w:lang w:val="en-US"/>
        </w:rPr>
        <w:t xml:space="preserve"> </w:t>
      </w:r>
    </w:p>
    <w:p>
      <w:pPr>
        <w:pStyle w:val="Normal.0"/>
        <w:tabs>
          <w:tab w:val="left" w:pos="4536"/>
        </w:tabs>
        <w:jc w:val="both"/>
        <w:rPr>
          <w:rFonts w:ascii="Arial" w:cs="Arial" w:hAnsi="Arial" w:eastAsia="Arial"/>
        </w:rPr>
      </w:pPr>
      <w:r>
        <w:rPr>
          <w:rFonts w:ascii="Arial" w:cs="Arial" w:hAnsi="Arial" w:eastAsia="Arial"/>
          <w:sz w:val="22"/>
          <w:szCs w:val="22"/>
          <w:u w:val="single"/>
          <w:lang w:val="en-US"/>
        </w:rPr>
        <w:drawing>
          <wp:anchor distT="57150" distB="57150" distL="57150" distR="57150" simplePos="0" relativeHeight="251666432" behindDoc="0" locked="0" layoutInCell="1" allowOverlap="1">
            <wp:simplePos x="0" y="0"/>
            <wp:positionH relativeFrom="column">
              <wp:posOffset>4885055</wp:posOffset>
            </wp:positionH>
            <wp:positionV relativeFrom="line">
              <wp:posOffset>74929</wp:posOffset>
            </wp:positionV>
            <wp:extent cx="1085850" cy="1362076"/>
            <wp:effectExtent l="0" t="0" r="0" b="0"/>
            <wp:wrapThrough wrapText="bothSides" distL="57150" distR="57150">
              <wp:wrapPolygon edited="1">
                <wp:start x="0" y="0"/>
                <wp:lineTo x="0" y="21600"/>
                <wp:lineTo x="21600" y="21600"/>
                <wp:lineTo x="21600" y="0"/>
                <wp:lineTo x="0" y="0"/>
              </wp:wrapPolygon>
            </wp:wrapThrough>
            <wp:docPr id="1073741835" name="officeArt object" descr="16.png"/>
            <wp:cNvGraphicFramePr/>
            <a:graphic xmlns:a="http://schemas.openxmlformats.org/drawingml/2006/main">
              <a:graphicData uri="http://schemas.openxmlformats.org/drawingml/2006/picture">
                <pic:pic xmlns:pic="http://schemas.openxmlformats.org/drawingml/2006/picture">
                  <pic:nvPicPr>
                    <pic:cNvPr id="1073741835" name="16.png" descr="16.png"/>
                    <pic:cNvPicPr>
                      <a:picLocks noChangeAspect="1"/>
                    </pic:cNvPicPr>
                  </pic:nvPicPr>
                  <pic:blipFill>
                    <a:blip r:embed="rId12">
                      <a:extLst/>
                    </a:blip>
                    <a:srcRect l="0" t="0" r="0" b="5714"/>
                    <a:stretch>
                      <a:fillRect/>
                    </a:stretch>
                  </pic:blipFill>
                  <pic:spPr>
                    <a:xfrm>
                      <a:off x="0" y="0"/>
                      <a:ext cx="1085850" cy="1362076"/>
                    </a:xfrm>
                    <a:prstGeom prst="rect">
                      <a:avLst/>
                    </a:prstGeom>
                    <a:ln w="12700" cap="flat">
                      <a:noFill/>
                      <a:miter lim="400000"/>
                    </a:ln>
                    <a:effectLst/>
                  </pic:spPr>
                </pic:pic>
              </a:graphicData>
            </a:graphic>
          </wp:anchor>
        </w:drawing>
      </w:r>
      <w:r>
        <w:rPr>
          <w:rFonts w:ascii="Arial" w:cs="Arial" w:hAnsi="Arial" w:eastAsia="Arial"/>
          <w:sz w:val="22"/>
          <w:szCs w:val="22"/>
          <w:u w:val="single"/>
          <w:lang w:val="en-US"/>
        </w:rPr>
        <w:drawing>
          <wp:anchor distT="57150" distB="57150" distL="57150" distR="57150" simplePos="0" relativeHeight="251665408" behindDoc="0" locked="0" layoutInCell="1" allowOverlap="1">
            <wp:simplePos x="0" y="0"/>
            <wp:positionH relativeFrom="column">
              <wp:posOffset>3723004</wp:posOffset>
            </wp:positionH>
            <wp:positionV relativeFrom="line">
              <wp:posOffset>74929</wp:posOffset>
            </wp:positionV>
            <wp:extent cx="1082675" cy="1362075"/>
            <wp:effectExtent l="0" t="0" r="0" b="0"/>
            <wp:wrapThrough wrapText="bothSides" distL="57150" distR="57150">
              <wp:wrapPolygon edited="1">
                <wp:start x="0" y="0"/>
                <wp:lineTo x="21600" y="0"/>
                <wp:lineTo x="21600" y="21600"/>
                <wp:lineTo x="0" y="21600"/>
                <wp:lineTo x="0" y="0"/>
              </wp:wrapPolygon>
            </wp:wrapThrough>
            <wp:docPr id="1073741836" name="officeArt object" descr="17.png"/>
            <wp:cNvGraphicFramePr/>
            <a:graphic xmlns:a="http://schemas.openxmlformats.org/drawingml/2006/main">
              <a:graphicData uri="http://schemas.openxmlformats.org/drawingml/2006/picture">
                <pic:pic xmlns:pic="http://schemas.openxmlformats.org/drawingml/2006/picture">
                  <pic:nvPicPr>
                    <pic:cNvPr id="1073741836" name="17.png" descr="17.png"/>
                    <pic:cNvPicPr>
                      <a:picLocks noChangeAspect="1"/>
                    </pic:cNvPicPr>
                  </pic:nvPicPr>
                  <pic:blipFill>
                    <a:blip r:embed="rId13">
                      <a:extLst/>
                    </a:blip>
                    <a:stretch>
                      <a:fillRect/>
                    </a:stretch>
                  </pic:blipFill>
                  <pic:spPr>
                    <a:xfrm>
                      <a:off x="0" y="0"/>
                      <a:ext cx="1082675" cy="1362075"/>
                    </a:xfrm>
                    <a:prstGeom prst="rect">
                      <a:avLst/>
                    </a:prstGeom>
                    <a:ln w="12700" cap="flat">
                      <a:noFill/>
                      <a:miter lim="400000"/>
                    </a:ln>
                    <a:effectLst/>
                  </pic:spPr>
                </pic:pic>
              </a:graphicData>
            </a:graphic>
          </wp:anchor>
        </w:drawing>
      </w:r>
      <w:r>
        <w:rPr>
          <w:rFonts w:ascii="Arial" w:hAnsi="Arial"/>
          <w:sz w:val="22"/>
          <w:szCs w:val="22"/>
          <w:rtl w:val="0"/>
          <w:lang w:val="en-US"/>
        </w:rPr>
        <w:t>De manuele vijfversnellingsbak heeft voor de nieuwe motor</w:t>
      </w:r>
      <w:r>
        <w:rPr>
          <w:rFonts w:ascii="Arial" w:hAnsi="Arial"/>
          <w:sz w:val="22"/>
          <w:szCs w:val="22"/>
          <w:rtl w:val="0"/>
          <w:lang w:val="nl-NL"/>
        </w:rPr>
        <w:t xml:space="preserve"> </w:t>
      </w:r>
      <w:r>
        <w:rPr>
          <w:rFonts w:ascii="Arial" w:hAnsi="Arial"/>
          <w:sz w:val="22"/>
          <w:szCs w:val="22"/>
          <w:rtl w:val="0"/>
          <w:lang w:val="en-US"/>
        </w:rPr>
        <w:t xml:space="preserve">geoptimaliseerde versnellingsbakverhoudingen </w:t>
      </w:r>
      <w:r>
        <w:rPr>
          <w:rFonts w:ascii="Arial" w:hAnsi="Arial"/>
          <w:sz w:val="22"/>
          <w:szCs w:val="22"/>
          <w:rtl w:val="0"/>
          <w:lang w:val="nl-NL"/>
        </w:rPr>
        <w:t xml:space="preserve">en draagt ook bij tot het lagere verbruik. De versnellingspook werd aangepast voor minder trillingen en voelt ook solider en nauwkeuriger aan bij het schakelen. De viertrapsautomaat werd herwerkt voor minder wrijving en een lager verbruik. Het schakelpatroon werd gewijzigd van het oude  trapsysteem naar een rechtlijnig type voor een makkelijkere bediening. </w:t>
      </w:r>
    </w:p>
    <w:p>
      <w:pPr>
        <w:pStyle w:val="Normal.0"/>
        <w:tabs>
          <w:tab w:val="left" w:pos="4536"/>
        </w:tabs>
        <w:jc w:val="both"/>
        <w:rPr>
          <w:rFonts w:ascii="Arial" w:cs="Arial" w:hAnsi="Arial" w:eastAsia="Arial"/>
          <w:lang w:val="nl-NL"/>
        </w:rPr>
      </w:pPr>
    </w:p>
    <w:p>
      <w:pPr>
        <w:pStyle w:val="Normal.0"/>
        <w:tabs>
          <w:tab w:val="left" w:pos="4536"/>
        </w:tabs>
        <w:spacing w:line="276" w:lineRule="auto"/>
        <w:rPr>
          <w:rFonts w:ascii="Arial" w:cs="Arial" w:hAnsi="Arial" w:eastAsia="Arial"/>
          <w:sz w:val="28"/>
          <w:szCs w:val="28"/>
          <w:lang w:val="nl-NL"/>
        </w:rPr>
      </w:pPr>
      <w:r>
        <w:rPr>
          <w:rFonts w:ascii="Arial" w:hAnsi="Arial"/>
          <w:sz w:val="28"/>
          <w:szCs w:val="28"/>
          <w:rtl w:val="0"/>
          <w:lang w:val="nl-NL"/>
        </w:rPr>
        <w:t>Veiligheid</w:t>
      </w:r>
    </w:p>
    <w:p>
      <w:pPr>
        <w:pStyle w:val="Normal.0"/>
        <w:widowControl w:val="0"/>
        <w:rPr>
          <w:rFonts w:ascii="Arial" w:cs="Arial" w:hAnsi="Arial" w:eastAsia="Arial"/>
          <w:sz w:val="22"/>
          <w:szCs w:val="22"/>
          <w:lang w:val="nl-NL"/>
        </w:rPr>
      </w:pPr>
      <w:r>
        <w:rPr>
          <w:rFonts w:ascii="Arial" w:hAnsi="Arial"/>
          <w:sz w:val="22"/>
          <w:szCs w:val="22"/>
          <w:rtl w:val="0"/>
          <w:lang w:val="nl-NL"/>
        </w:rPr>
        <w:t>Suzuki Safety Support is Suzuki</w:t>
      </w:r>
      <w:r>
        <w:rPr>
          <w:rFonts w:ascii="Arial" w:hAnsi="Arial" w:hint="default"/>
          <w:sz w:val="22"/>
          <w:szCs w:val="22"/>
          <w:rtl w:val="0"/>
          <w:lang w:val="nl-NL"/>
        </w:rPr>
        <w:t>’</w:t>
      </w:r>
      <w:r>
        <w:rPr>
          <w:rFonts w:ascii="Arial" w:hAnsi="Arial"/>
          <w:sz w:val="22"/>
          <w:szCs w:val="22"/>
          <w:rtl w:val="0"/>
          <w:lang w:val="nl-NL"/>
        </w:rPr>
        <w:t>s preventieve veiligheidstechnologie die de bestuurder helpt om ongevallen te vermijden en hem geruststelt in het dagelijks verkeer. Uitgerust met Dual Sensor Brake Support (DSBS)* geeft de auto, wanneer het risico op een aanrijding met een voorligger of voetganger wordt gedetecteerd, een audiovisuele waarschuwing, en verhoogt het de remkracht of remt hij in functie van de omstandigheden automatisch sterk af, om de aanrijding te vermijden of de schade te beperken. Andere veiligheidsfuncties zijn lane departure warning* en de weaving alert function* die de bestuurder helpen alert te blijven, en high beam assist* dat ontspannen en hoffelijk rijden in het donker mogelijk maakt door automatisch van groot- naar dimlicht te schakelen.</w:t>
      </w:r>
    </w:p>
    <w:p>
      <w:pPr>
        <w:pStyle w:val="Normal.0"/>
        <w:widowControl w:val="0"/>
        <w:rPr>
          <w:rFonts w:ascii="Arial" w:cs="Arial" w:hAnsi="Arial" w:eastAsia="Arial"/>
          <w:lang w:val="nl-NL"/>
        </w:rPr>
      </w:pPr>
    </w:p>
    <w:p>
      <w:pPr>
        <w:pStyle w:val="Normal.0"/>
        <w:rPr>
          <w:rFonts w:ascii="Arial" w:cs="Arial" w:hAnsi="Arial" w:eastAsia="Arial"/>
          <w:sz w:val="21"/>
          <w:szCs w:val="21"/>
          <w:u w:val="single"/>
          <w:lang w:val="nl-NL"/>
        </w:rPr>
      </w:pPr>
      <w:r>
        <w:rPr>
          <w:rFonts w:ascii="Arial" w:hAnsi="Arial"/>
          <w:sz w:val="16"/>
          <w:szCs w:val="16"/>
          <w:vertAlign w:val="superscript"/>
          <w:rtl w:val="0"/>
          <w:lang w:val="nl-NL"/>
        </w:rPr>
        <w:t>*</w:t>
      </w:r>
      <w:r>
        <w:rPr>
          <w:rFonts w:ascii="Arial" w:hAnsi="Arial"/>
          <w:sz w:val="16"/>
          <w:szCs w:val="16"/>
          <w:rtl w:val="0"/>
          <w:lang w:val="nl-NL"/>
        </w:rPr>
        <w:t>Elke functie werkt bij verschillende snelheden en onder verschillende omstandigheden.</w:t>
      </w:r>
    </w:p>
    <w:p>
      <w:pPr>
        <w:pStyle w:val="Normal.0"/>
        <w:rPr>
          <w:rFonts w:ascii="Arial" w:cs="Arial" w:hAnsi="Arial" w:eastAsia="Arial"/>
          <w:sz w:val="22"/>
          <w:szCs w:val="22"/>
          <w:lang w:val="nl-NL"/>
        </w:rPr>
      </w:pPr>
    </w:p>
    <w:p>
      <w:pPr>
        <w:pStyle w:val="Normal.0"/>
        <w:rPr>
          <w:rFonts w:ascii="Arial" w:cs="Arial" w:hAnsi="Arial" w:eastAsia="Arial"/>
          <w:u w:val="single"/>
          <w:lang w:val="nl-NL"/>
        </w:rPr>
      </w:pPr>
      <w:r>
        <w:rPr>
          <w:rFonts w:ascii="Arial" w:hAnsi="Arial"/>
          <w:sz w:val="22"/>
          <w:szCs w:val="22"/>
          <w:rtl w:val="0"/>
          <w:lang w:val="nl-NL"/>
        </w:rPr>
        <w:t>De verkeersbordherkenning van de Jimny speurt de weg af op zoek naar verkeersborden. Wanneer het systeem bijvoorbeeld snelheidsborden of inhaalverbodsborden detecteert toont het dat bord in het instrumentencluster om de bestuurder te helpen onthouden welke verkeersborden hij passeerde. Voor bijkomende verkeersborden die extra informatie geven is een leeg veld onder de weergave van het verkeersbord voorzien om de bestuurder op de hoogte te brengen. De Jimny is de eerste Suzuki die over dit systeem beschikt</w:t>
      </w:r>
      <w:r>
        <w:rPr>
          <w:rFonts w:ascii="Arial" w:hAnsi="Arial"/>
          <w:rtl w:val="0"/>
          <w:lang w:val="nl-NL"/>
        </w:rPr>
        <w:t>.</w:t>
      </w:r>
    </w:p>
    <w:p>
      <w:pPr>
        <w:pStyle w:val="Normal.0"/>
        <w:rPr>
          <w:rFonts w:ascii="Arial" w:cs="Arial" w:hAnsi="Arial" w:eastAsia="Arial"/>
          <w:lang w:val="nl-NL"/>
        </w:rPr>
      </w:pPr>
    </w:p>
    <w:p>
      <w:pPr>
        <w:pStyle w:val="Normal.0"/>
        <w:rPr>
          <w:rFonts w:ascii="Arial" w:cs="Arial" w:hAnsi="Arial" w:eastAsia="Arial"/>
          <w:u w:val="single"/>
          <w:lang w:val="nl-NL"/>
        </w:rPr>
      </w:pPr>
      <w:r>
        <w:rPr>
          <w:rFonts w:ascii="Arial" w:hAnsi="Arial"/>
          <w:u w:val="single"/>
          <w:rtl w:val="0"/>
          <w:lang w:val="nl-NL"/>
        </w:rPr>
        <w:t>Andere veiligheidstechnologie</w:t>
      </w:r>
      <w:r>
        <w:rPr>
          <w:rFonts w:ascii="Arial" w:hAnsi="Arial" w:hint="default"/>
          <w:u w:val="single"/>
          <w:rtl w:val="0"/>
          <w:lang w:val="nl-NL"/>
        </w:rPr>
        <w:t>ë</w:t>
      </w:r>
      <w:r>
        <w:rPr>
          <w:rFonts w:ascii="Arial" w:hAnsi="Arial"/>
          <w:u w:val="single"/>
          <w:rtl w:val="0"/>
          <w:lang w:val="nl-NL"/>
        </w:rPr>
        <w:t>n</w:t>
      </w:r>
    </w:p>
    <w:tbl>
      <w:tblPr>
        <w:tblW w:w="961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786"/>
        <w:gridCol w:w="4824"/>
      </w:tblGrid>
      <w:tr>
        <w:tblPrEx>
          <w:shd w:val="clear" w:color="auto" w:fill="ced7e7"/>
        </w:tblPrEx>
        <w:trPr>
          <w:trHeight w:val="1213" w:hRule="atLeast"/>
        </w:trPr>
        <w:tc>
          <w:tcPr>
            <w:tcW w:type="dxa" w:w="4786"/>
            <w:tcBorders>
              <w:top w:val="nil"/>
              <w:left w:val="nil"/>
              <w:bottom w:val="nil"/>
              <w:right w:val="nil"/>
            </w:tcBorders>
            <w:shd w:val="clear" w:color="auto" w:fill="auto"/>
            <w:tcMar>
              <w:top w:type="dxa" w:w="80"/>
              <w:left w:type="dxa" w:w="80"/>
              <w:bottom w:type="dxa" w:w="80"/>
              <w:right w:type="dxa" w:w="80"/>
            </w:tcMar>
            <w:vAlign w:val="top"/>
          </w:tcPr>
          <w:p>
            <w:pPr>
              <w:pStyle w:val="List Paragraph"/>
              <w:numPr>
                <w:ilvl w:val="0"/>
                <w:numId w:val="1"/>
              </w:numPr>
              <w:rPr>
                <w:rFonts w:ascii="Arial" w:hAnsi="Arial"/>
                <w:sz w:val="22"/>
                <w:szCs w:val="22"/>
                <w:lang w:val="nl-NL"/>
              </w:rPr>
            </w:pPr>
            <w:r>
              <w:rPr>
                <w:rFonts w:ascii="Arial" w:hAnsi="Arial"/>
                <w:sz w:val="22"/>
                <w:szCs w:val="22"/>
                <w:rtl w:val="0"/>
                <w:lang w:val="nl-NL"/>
              </w:rPr>
              <w:t>Hill hold control</w:t>
            </w:r>
          </w:p>
          <w:p>
            <w:pPr>
              <w:pStyle w:val="List Paragraph"/>
              <w:numPr>
                <w:ilvl w:val="0"/>
                <w:numId w:val="1"/>
              </w:numPr>
              <w:bidi w:val="0"/>
              <w:ind w:right="0"/>
              <w:jc w:val="left"/>
              <w:rPr>
                <w:rFonts w:ascii="Arial" w:hAnsi="Arial"/>
                <w:sz w:val="22"/>
                <w:szCs w:val="22"/>
                <w:rtl w:val="0"/>
                <w:lang w:val="nl-NL"/>
              </w:rPr>
            </w:pPr>
            <w:r>
              <w:rPr>
                <w:rFonts w:ascii="Arial" w:hAnsi="Arial"/>
                <w:sz w:val="22"/>
                <w:szCs w:val="22"/>
                <w:rtl w:val="0"/>
                <w:lang w:val="nl-NL"/>
              </w:rPr>
              <w:t>Hill descent control</w:t>
            </w:r>
          </w:p>
          <w:p>
            <w:pPr>
              <w:pStyle w:val="List Paragraph"/>
              <w:numPr>
                <w:ilvl w:val="0"/>
                <w:numId w:val="1"/>
              </w:numPr>
              <w:bidi w:val="0"/>
              <w:ind w:right="0"/>
              <w:jc w:val="left"/>
              <w:rPr>
                <w:rFonts w:ascii="Arial" w:hAnsi="Arial"/>
                <w:sz w:val="22"/>
                <w:szCs w:val="22"/>
                <w:rtl w:val="0"/>
                <w:lang w:val="nl-NL"/>
              </w:rPr>
            </w:pPr>
            <w:r>
              <w:rPr>
                <w:rFonts w:ascii="Arial" w:hAnsi="Arial"/>
                <w:sz w:val="22"/>
                <w:szCs w:val="22"/>
                <w:rtl w:val="0"/>
                <w:lang w:val="nl-NL"/>
              </w:rPr>
              <w:t>Emergency stop signal</w:t>
            </w:r>
          </w:p>
          <w:p>
            <w:pPr>
              <w:pStyle w:val="List Paragraph"/>
              <w:numPr>
                <w:ilvl w:val="0"/>
                <w:numId w:val="1"/>
              </w:numPr>
              <w:bidi w:val="0"/>
              <w:ind w:right="0"/>
              <w:jc w:val="left"/>
              <w:rPr>
                <w:rFonts w:ascii="Arial" w:hAnsi="Arial"/>
                <w:sz w:val="22"/>
                <w:szCs w:val="22"/>
                <w:rtl w:val="0"/>
                <w:lang w:val="nl-NL"/>
              </w:rPr>
            </w:pPr>
            <w:r>
              <w:rPr>
                <w:rFonts w:ascii="Arial" w:hAnsi="Arial"/>
                <w:sz w:val="22"/>
                <w:szCs w:val="22"/>
                <w:rtl w:val="0"/>
                <w:lang w:val="nl-NL"/>
              </w:rPr>
              <w:t>ESP</w:t>
            </w:r>
            <w:r>
              <w:rPr>
                <w:rFonts w:ascii="Arial" w:hAnsi="Arial" w:hint="default"/>
                <w:sz w:val="22"/>
                <w:szCs w:val="22"/>
                <w:rtl w:val="0"/>
                <w:lang w:val="nl-NL"/>
              </w:rPr>
              <w:t>®</w:t>
            </w:r>
            <w:r>
              <w:rPr>
                <w:rFonts w:ascii="Arial" w:hAnsi="Arial"/>
                <w:sz w:val="22"/>
                <w:szCs w:val="22"/>
                <w:rtl w:val="0"/>
                <w:lang w:val="nl-NL"/>
              </w:rPr>
              <w:t>*</w:t>
            </w:r>
            <w:r>
              <w:rPr>
                <w:rFonts w:ascii="Arial" w:hAnsi="Arial"/>
                <w:sz w:val="22"/>
                <w:szCs w:val="22"/>
                <w:vertAlign w:val="superscript"/>
                <w:rtl w:val="0"/>
                <w:lang w:val="nl-NL"/>
              </w:rPr>
              <w:t>1</w:t>
            </w:r>
          </w:p>
        </w:tc>
        <w:tc>
          <w:tcPr>
            <w:tcW w:type="dxa" w:w="4824"/>
            <w:tcBorders>
              <w:top w:val="nil"/>
              <w:left w:val="nil"/>
              <w:bottom w:val="nil"/>
              <w:right w:val="nil"/>
            </w:tcBorders>
            <w:shd w:val="clear" w:color="auto" w:fill="auto"/>
            <w:tcMar>
              <w:top w:type="dxa" w:w="80"/>
              <w:left w:type="dxa" w:w="80"/>
              <w:bottom w:type="dxa" w:w="80"/>
              <w:right w:type="dxa" w:w="80"/>
            </w:tcMar>
            <w:vAlign w:val="top"/>
          </w:tcPr>
          <w:p>
            <w:pPr>
              <w:pStyle w:val="List Paragraph"/>
              <w:numPr>
                <w:ilvl w:val="0"/>
                <w:numId w:val="2"/>
              </w:numPr>
              <w:jc w:val="both"/>
              <w:rPr>
                <w:rFonts w:ascii="Arial" w:hAnsi="Arial"/>
                <w:sz w:val="22"/>
                <w:szCs w:val="22"/>
                <w:lang w:val="nl-NL"/>
              </w:rPr>
            </w:pPr>
            <w:r>
              <w:rPr>
                <w:rFonts w:ascii="Arial" w:hAnsi="Arial"/>
                <w:sz w:val="22"/>
                <w:szCs w:val="22"/>
                <w:rtl w:val="0"/>
                <w:lang w:val="nl-NL"/>
              </w:rPr>
              <w:t>TECT*</w:t>
            </w:r>
            <w:r>
              <w:rPr>
                <w:rFonts w:ascii="Arial" w:hAnsi="Arial"/>
                <w:sz w:val="22"/>
                <w:szCs w:val="22"/>
                <w:vertAlign w:val="superscript"/>
                <w:rtl w:val="0"/>
                <w:lang w:val="nl-NL"/>
              </w:rPr>
              <w:t>2</w:t>
            </w:r>
            <w:r>
              <w:rPr>
                <w:rFonts w:ascii="Arial" w:hAnsi="Arial"/>
                <w:sz w:val="22"/>
                <w:szCs w:val="22"/>
                <w:rtl w:val="0"/>
                <w:lang w:val="nl-NL"/>
              </w:rPr>
              <w:t xml:space="preserve"> impact absorbing body</w:t>
            </w:r>
          </w:p>
          <w:p>
            <w:pPr>
              <w:pStyle w:val="List Paragraph"/>
              <w:numPr>
                <w:ilvl w:val="0"/>
                <w:numId w:val="2"/>
              </w:numPr>
              <w:bidi w:val="0"/>
              <w:ind w:right="0"/>
              <w:jc w:val="both"/>
              <w:rPr>
                <w:rFonts w:ascii="Arial" w:hAnsi="Arial"/>
                <w:sz w:val="22"/>
                <w:szCs w:val="22"/>
                <w:rtl w:val="0"/>
                <w:lang w:val="nl-NL"/>
              </w:rPr>
            </w:pPr>
            <w:r>
              <w:rPr>
                <w:rFonts w:ascii="Arial" w:hAnsi="Arial"/>
                <w:sz w:val="22"/>
                <w:szCs w:val="22"/>
                <w:rtl w:val="0"/>
                <w:lang w:val="nl-NL"/>
              </w:rPr>
              <w:t>Tyre pressure monitoring system</w:t>
            </w:r>
          </w:p>
          <w:p>
            <w:pPr>
              <w:pStyle w:val="List Paragraph"/>
              <w:numPr>
                <w:ilvl w:val="0"/>
                <w:numId w:val="2"/>
              </w:numPr>
              <w:bidi w:val="0"/>
              <w:ind w:right="0"/>
              <w:jc w:val="both"/>
              <w:rPr>
                <w:rFonts w:ascii="Arial" w:hAnsi="Arial"/>
                <w:sz w:val="22"/>
                <w:szCs w:val="22"/>
                <w:rtl w:val="0"/>
                <w:lang w:val="nl-NL"/>
              </w:rPr>
            </w:pPr>
            <w:r>
              <w:rPr>
                <w:rFonts w:ascii="Arial" w:hAnsi="Arial"/>
                <w:sz w:val="22"/>
                <w:szCs w:val="22"/>
                <w:rtl w:val="0"/>
                <w:lang w:val="nl-NL"/>
              </w:rPr>
              <w:t>6 SRS airbags</w:t>
            </w:r>
          </w:p>
          <w:p>
            <w:pPr>
              <w:pStyle w:val="List Paragraph"/>
              <w:numPr>
                <w:ilvl w:val="0"/>
                <w:numId w:val="2"/>
              </w:numPr>
              <w:bidi w:val="0"/>
              <w:ind w:right="0"/>
              <w:jc w:val="both"/>
              <w:rPr>
                <w:rFonts w:ascii="Arial" w:hAnsi="Arial"/>
                <w:sz w:val="22"/>
                <w:szCs w:val="22"/>
                <w:rtl w:val="0"/>
                <w:lang w:val="nl-NL"/>
              </w:rPr>
            </w:pPr>
            <w:r>
              <w:rPr>
                <w:rFonts w:ascii="Arial" w:hAnsi="Arial"/>
                <w:sz w:val="22"/>
                <w:szCs w:val="22"/>
                <w:rtl w:val="0"/>
                <w:lang w:val="nl-NL"/>
              </w:rPr>
              <w:t xml:space="preserve">Pedestrian injury mitigation body </w:t>
            </w:r>
            <w:r>
              <w:rPr>
                <w:rFonts w:ascii="Arial" w:cs="Arial" w:hAnsi="Arial" w:eastAsia="Arial"/>
                <w:sz w:val="22"/>
                <w:szCs w:val="22"/>
              </w:rPr>
            </w:r>
          </w:p>
        </w:tc>
      </w:tr>
    </w:tbl>
    <w:p>
      <w:pPr>
        <w:pStyle w:val="Normal.0"/>
        <w:widowControl w:val="0"/>
        <w:rPr>
          <w:rFonts w:ascii="Arial" w:cs="Arial" w:hAnsi="Arial" w:eastAsia="Arial"/>
          <w:u w:val="single"/>
          <w:lang w:val="nl-NL"/>
        </w:rPr>
      </w:pPr>
    </w:p>
    <w:p>
      <w:pPr>
        <w:pStyle w:val="Normal.0"/>
        <w:rPr>
          <w:rFonts w:ascii="Arial" w:cs="Arial" w:hAnsi="Arial" w:eastAsia="Arial"/>
          <w:sz w:val="16"/>
          <w:szCs w:val="16"/>
          <w:vertAlign w:val="superscript"/>
          <w:lang w:val="nl-NL"/>
        </w:rPr>
      </w:pPr>
      <w:r>
        <w:rPr>
          <w:rFonts w:ascii="Arial" w:hAnsi="Arial"/>
          <w:sz w:val="16"/>
          <w:szCs w:val="16"/>
          <w:rtl w:val="0"/>
          <w:lang w:val="nl-NL"/>
        </w:rPr>
        <w:t>*</w:t>
      </w:r>
      <w:r>
        <w:rPr>
          <w:rFonts w:ascii="Arial" w:hAnsi="Arial"/>
          <w:sz w:val="16"/>
          <w:szCs w:val="16"/>
          <w:vertAlign w:val="superscript"/>
          <w:rtl w:val="0"/>
          <w:lang w:val="nl-NL"/>
        </w:rPr>
        <w:t>1</w:t>
      </w:r>
      <w:r>
        <w:rPr>
          <w:rFonts w:ascii="Arial" w:hAnsi="Arial"/>
          <w:sz w:val="16"/>
          <w:szCs w:val="16"/>
          <w:rtl w:val="0"/>
          <w:lang w:val="nl-NL"/>
        </w:rPr>
        <w:t xml:space="preserve"> Gedeponeerd handelsmerk van Daimler AG.</w:t>
      </w:r>
      <w:r>
        <w:rPr>
          <w:rFonts w:ascii="Arial" w:hAnsi="Arial"/>
          <w:sz w:val="16"/>
          <w:szCs w:val="16"/>
          <w:vertAlign w:val="superscript"/>
          <w:rtl w:val="0"/>
          <w:lang w:val="nl-NL"/>
        </w:rPr>
        <w:t xml:space="preserve"> </w:t>
      </w:r>
    </w:p>
    <w:p>
      <w:pPr>
        <w:pStyle w:val="Normal.0"/>
        <w:rPr>
          <w:rFonts w:ascii="Arial" w:cs="Arial" w:hAnsi="Arial" w:eastAsia="Arial"/>
          <w:sz w:val="16"/>
          <w:szCs w:val="16"/>
          <w:lang w:val="nl-NL"/>
        </w:rPr>
      </w:pPr>
      <w:r>
        <w:rPr>
          <w:rFonts w:ascii="Arial" w:hAnsi="Arial"/>
          <w:sz w:val="16"/>
          <w:szCs w:val="16"/>
          <w:rtl w:val="0"/>
          <w:lang w:val="nl-NL"/>
        </w:rPr>
        <w:t>*</w:t>
      </w:r>
      <w:r>
        <w:rPr>
          <w:rFonts w:ascii="Arial" w:hAnsi="Arial"/>
          <w:sz w:val="16"/>
          <w:szCs w:val="16"/>
          <w:vertAlign w:val="superscript"/>
          <w:rtl w:val="0"/>
          <w:lang w:val="nl-NL"/>
        </w:rPr>
        <w:t xml:space="preserve">2 </w:t>
      </w:r>
      <w:r>
        <w:rPr>
          <w:rFonts w:ascii="Arial" w:hAnsi="Arial"/>
          <w:sz w:val="16"/>
          <w:szCs w:val="16"/>
          <w:rtl w:val="0"/>
          <w:lang w:val="nl-NL"/>
        </w:rPr>
        <w:t>Total Effective Control Technology</w:t>
      </w:r>
    </w:p>
    <w:p>
      <w:pPr>
        <w:pStyle w:val="Normal.0"/>
        <w:spacing w:line="276" w:lineRule="auto"/>
        <w:rPr>
          <w:rFonts w:ascii="Arial" w:cs="Arial" w:hAnsi="Arial" w:eastAsia="Arial"/>
          <w:sz w:val="28"/>
          <w:szCs w:val="28"/>
          <w:lang w:val="nl-NL"/>
        </w:rPr>
      </w:pPr>
    </w:p>
    <w:p>
      <w:pPr>
        <w:pStyle w:val="Normal.0"/>
        <w:spacing w:line="276" w:lineRule="auto"/>
        <w:rPr>
          <w:rFonts w:ascii="Arial" w:cs="Arial" w:hAnsi="Arial" w:eastAsia="Arial"/>
          <w:sz w:val="28"/>
          <w:szCs w:val="28"/>
          <w:lang w:val="nl-NL"/>
        </w:rPr>
      </w:pPr>
    </w:p>
    <w:p>
      <w:pPr>
        <w:pStyle w:val="Normal.0"/>
        <w:spacing w:line="276" w:lineRule="auto"/>
        <w:rPr>
          <w:rFonts w:ascii="Arial" w:cs="Arial" w:hAnsi="Arial" w:eastAsia="Arial"/>
          <w:sz w:val="28"/>
          <w:szCs w:val="28"/>
          <w:lang w:val="nl-NL"/>
        </w:rPr>
      </w:pPr>
    </w:p>
    <w:p>
      <w:pPr>
        <w:pStyle w:val="Normal.0"/>
        <w:spacing w:line="276" w:lineRule="auto"/>
        <w:rPr>
          <w:rFonts w:ascii="Arial" w:cs="Arial" w:hAnsi="Arial" w:eastAsia="Arial"/>
          <w:lang w:val="nl-NL"/>
        </w:rPr>
      </w:pPr>
      <w:r>
        <w:rPr>
          <w:rFonts w:ascii="Arial" w:hAnsi="Arial"/>
          <w:sz w:val="28"/>
          <w:szCs w:val="28"/>
          <w:rtl w:val="0"/>
          <w:lang w:val="nl-NL"/>
        </w:rPr>
        <w:t>Belangrijkste specificaties</w:t>
      </w:r>
    </w:p>
    <w:p>
      <w:pPr>
        <w:pStyle w:val="Normal.0"/>
        <w:spacing w:line="276" w:lineRule="auto"/>
        <w:rPr>
          <w:rFonts w:ascii="Arial" w:cs="Arial" w:hAnsi="Arial" w:eastAsia="Arial"/>
        </w:rPr>
      </w:pPr>
      <w:r>
        <w:rPr>
          <w:rFonts w:ascii="Arial" w:cs="Arial" w:hAnsi="Arial" w:eastAsia="Arial"/>
        </w:rPr>
        <w:drawing>
          <wp:inline distT="0" distB="0" distL="0" distR="0">
            <wp:extent cx="5495925" cy="8115300"/>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23.png"/>
                    <pic:cNvPicPr>
                      <a:picLocks noChangeAspect="1"/>
                    </pic:cNvPicPr>
                  </pic:nvPicPr>
                  <pic:blipFill>
                    <a:blip r:embed="rId14">
                      <a:extLst/>
                    </a:blip>
                    <a:stretch>
                      <a:fillRect/>
                    </a:stretch>
                  </pic:blipFill>
                  <pic:spPr>
                    <a:xfrm>
                      <a:off x="0" y="0"/>
                      <a:ext cx="5495925" cy="8115300"/>
                    </a:xfrm>
                    <a:prstGeom prst="rect">
                      <a:avLst/>
                    </a:prstGeom>
                    <a:ln w="12700" cap="flat">
                      <a:noFill/>
                      <a:miter lim="400000"/>
                    </a:ln>
                    <a:effectLst/>
                  </pic:spPr>
                </pic:pic>
              </a:graphicData>
            </a:graphic>
          </wp:inline>
        </w:drawing>
      </w:r>
    </w:p>
    <w:p>
      <w:pPr>
        <w:pStyle w:val="Normal.0"/>
        <w:rPr>
          <w:rFonts w:ascii="Arial" w:cs="Arial" w:hAnsi="Arial" w:eastAsia="Arial"/>
          <w:sz w:val="16"/>
          <w:szCs w:val="16"/>
          <w:lang w:val="nl-NL"/>
        </w:rPr>
      </w:pPr>
      <w:r>
        <w:rPr>
          <w:rFonts w:ascii="Arial" w:hAnsi="Arial"/>
          <w:sz w:val="16"/>
          <w:szCs w:val="16"/>
          <w:rtl w:val="0"/>
          <w:lang w:val="nl-NL"/>
        </w:rPr>
        <w:t>Specificaties kunnen per markt verschillen en wijzigen zonder voorafgaande kennisgeving.</w:t>
      </w:r>
    </w:p>
    <w:p>
      <w:pPr>
        <w:pStyle w:val="Normal.0"/>
      </w:pPr>
      <w:r>
        <w:rPr>
          <w:rFonts w:ascii="Arial" w:hAnsi="Arial"/>
          <w:sz w:val="16"/>
          <w:szCs w:val="16"/>
          <w:rtl w:val="0"/>
          <w:lang w:val="nl-NL"/>
        </w:rPr>
        <w:t>*</w:t>
      </w:r>
      <w:r>
        <w:rPr>
          <w:rFonts w:ascii="Arial" w:hAnsi="Arial"/>
          <w:sz w:val="16"/>
          <w:szCs w:val="16"/>
          <w:vertAlign w:val="superscript"/>
          <w:rtl w:val="0"/>
          <w:lang w:val="nl-NL"/>
        </w:rPr>
        <w:t>1</w:t>
      </w:r>
      <w:r>
        <w:rPr>
          <w:rFonts w:ascii="Arial" w:hAnsi="Arial"/>
          <w:sz w:val="16"/>
          <w:szCs w:val="16"/>
          <w:rtl w:val="0"/>
          <w:lang w:val="nl-NL"/>
        </w:rPr>
        <w:t xml:space="preserve"> Gemeten zonder bagagebox *</w:t>
      </w:r>
      <w:r>
        <w:rPr>
          <w:rFonts w:ascii="Arial" w:hAnsi="Arial"/>
          <w:sz w:val="16"/>
          <w:szCs w:val="16"/>
          <w:vertAlign w:val="superscript"/>
          <w:rtl w:val="0"/>
          <w:lang w:val="nl-NL"/>
        </w:rPr>
        <w:t>2</w:t>
      </w:r>
      <w:r>
        <w:rPr>
          <w:rFonts w:ascii="Arial" w:hAnsi="Arial"/>
          <w:sz w:val="16"/>
          <w:szCs w:val="16"/>
          <w:rtl w:val="0"/>
          <w:lang w:val="nl-NL"/>
        </w:rPr>
        <w:t xml:space="preserve"> NEW European Driving Cycle *</w:t>
      </w:r>
      <w:r>
        <w:rPr>
          <w:rFonts w:ascii="Arial" w:hAnsi="Arial"/>
          <w:sz w:val="16"/>
          <w:szCs w:val="16"/>
          <w:vertAlign w:val="superscript"/>
          <w:rtl w:val="0"/>
          <w:lang w:val="nl-NL"/>
        </w:rPr>
        <w:t>3</w:t>
      </w:r>
      <w:r>
        <w:rPr>
          <w:rFonts w:ascii="Arial" w:hAnsi="Arial"/>
          <w:sz w:val="16"/>
          <w:szCs w:val="16"/>
          <w:rtl w:val="0"/>
          <w:lang w:val="nl-NL"/>
        </w:rPr>
        <w:t xml:space="preserve"> Worldwide harmonized Light-duty vehicles Test Cycle                                 </w:t>
      </w:r>
      <w:r>
        <w:rPr>
          <w:rFonts w:ascii="Arial" w:hAnsi="Arial"/>
          <w:sz w:val="21"/>
          <w:szCs w:val="21"/>
          <w:rtl w:val="0"/>
          <w:lang w:val="nl-NL"/>
        </w:rPr>
        <w:t xml:space="preserve">   </w:t>
      </w:r>
    </w:p>
    <w:sectPr>
      <w:headerReference w:type="default" r:id="rId15"/>
      <w:footerReference w:type="default" r:id="rId16"/>
      <w:pgSz w:w="11900" w:h="16840" w:orient="portrait"/>
      <w:pgMar w:top="2127" w:right="1247" w:bottom="851" w:left="1247" w:header="709" w:footer="34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SuzukiPRORegular">
    <w:charset w:val="00"/>
    <w:family w:val="roman"/>
    <w:pitch w:val="default"/>
  </w:font>
  <w:font w:name="MS Mincho">
    <w:charset w:val="00"/>
    <w:family w:val="roman"/>
    <w:pitch w:val="default"/>
  </w:font>
  <w:font w:name="Century">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center"/>
    </w:pPr>
    <w:r>
      <w:rPr>
        <w:rFonts w:ascii="SuzukiPRORegular" w:cs="SuzukiPRORegular" w:hAnsi="SuzukiPRORegular" w:eastAsia="SuzukiPRORegular"/>
        <w:rtl w:val="0"/>
      </w:rPr>
      <w:fldChar w:fldCharType="begin" w:fldLock="0"/>
    </w:r>
    <w:r>
      <w:rPr>
        <w:rFonts w:ascii="SuzukiPRORegular" w:cs="SuzukiPRORegular" w:hAnsi="SuzukiPRORegular" w:eastAsia="SuzukiPRORegular"/>
        <w:rtl w:val="0"/>
      </w:rPr>
      <w:instrText xml:space="preserve"> PAGE </w:instrText>
    </w:r>
    <w:r>
      <w:rPr>
        <w:rFonts w:ascii="SuzukiPRORegular" w:cs="SuzukiPRORegular" w:hAnsi="SuzukiPRORegular" w:eastAsia="SuzukiPRORegular"/>
        <w:rtl w:val="0"/>
      </w:rPr>
      <w:fldChar w:fldCharType="separate" w:fldLock="0"/>
    </w:r>
    <w:r>
      <w:rPr>
        <w:rFonts w:ascii="SuzukiPRORegular" w:cs="SuzukiPRORegular" w:hAnsi="SuzukiPRORegular" w:eastAsia="SuzukiPRORegular"/>
        <w:rtl w:val="0"/>
      </w:rPr>
      <w:t>7</w:t>
    </w:r>
    <w:r>
      <w:rPr>
        <w:rFonts w:ascii="SuzukiPRORegular" w:cs="SuzukiPRORegular" w:hAnsi="SuzukiPRORegular" w:eastAsia="SuzukiPRORegular"/>
        <w:rtl w:val="0"/>
      </w:rPr>
      <w:fldChar w:fldCharType="end" w:fldLock="0"/>
    </w:r>
    <w:r>
      <w:rPr>
        <w:rFonts w:ascii="SuzukiPRORegular" w:cs="SuzukiPRORegular" w:hAnsi="SuzukiPRORegular" w:eastAsia="SuzukiPRORegular"/>
        <w:rtl w:val="0"/>
        <w:lang w:val="en-US"/>
      </w:rPr>
      <w:t>/6</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pPr>
    <w:r>
      <w:drawing>
        <wp:anchor distT="152400" distB="152400" distL="152400" distR="152400" simplePos="0" relativeHeight="251658240" behindDoc="1" locked="0" layoutInCell="1" allowOverlap="1">
          <wp:simplePos x="0" y="0"/>
          <wp:positionH relativeFrom="page">
            <wp:posOffset>755649</wp:posOffset>
          </wp:positionH>
          <wp:positionV relativeFrom="page">
            <wp:posOffset>464820</wp:posOffset>
          </wp:positionV>
          <wp:extent cx="1229995" cy="615950"/>
          <wp:effectExtent l="0" t="0" r="0" b="0"/>
          <wp:wrapNone/>
          <wp:docPr id="1073741825" name="officeArt object" descr=":Logo_europa.png"/>
          <wp:cNvGraphicFramePr/>
          <a:graphic xmlns:a="http://schemas.openxmlformats.org/drawingml/2006/main">
            <a:graphicData uri="http://schemas.openxmlformats.org/drawingml/2006/picture">
              <pic:pic xmlns:pic="http://schemas.openxmlformats.org/drawingml/2006/picture">
                <pic:nvPicPr>
                  <pic:cNvPr id="1073741825" name=":Logo_europa.png" descr=":Logo_europa.png"/>
                  <pic:cNvPicPr>
                    <a:picLocks noChangeAspect="1"/>
                  </pic:cNvPicPr>
                </pic:nvPicPr>
                <pic:blipFill>
                  <a:blip r:embed="rId1">
                    <a:extLst/>
                  </a:blip>
                  <a:stretch>
                    <a:fillRect/>
                  </a:stretch>
                </pic:blipFill>
                <pic:spPr>
                  <a:xfrm>
                    <a:off x="0" y="0"/>
                    <a:ext cx="1229995" cy="615950"/>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59264" behindDoc="1" locked="0" layoutInCell="1" allowOverlap="1">
              <wp:simplePos x="0" y="0"/>
              <wp:positionH relativeFrom="page">
                <wp:posOffset>4419599</wp:posOffset>
              </wp:positionH>
              <wp:positionV relativeFrom="page">
                <wp:posOffset>457200</wp:posOffset>
              </wp:positionV>
              <wp:extent cx="2419350" cy="1185545"/>
              <wp:effectExtent l="0" t="0" r="0" b="0"/>
              <wp:wrapNone/>
              <wp:docPr id="1073741826" name="officeArt object" descr="正方形/長方形 2"/>
              <wp:cNvGraphicFramePr/>
              <a:graphic xmlns:a="http://schemas.openxmlformats.org/drawingml/2006/main">
                <a:graphicData uri="http://schemas.microsoft.com/office/word/2010/wordprocessingShape">
                  <wps:wsp>
                    <wps:cNvSpPr txBox="1"/>
                    <wps:spPr>
                      <a:xfrm>
                        <a:off x="0" y="0"/>
                        <a:ext cx="2419350" cy="1185545"/>
                      </a:xfrm>
                      <a:prstGeom prst="rect">
                        <a:avLst/>
                      </a:prstGeom>
                      <a:noFill/>
                      <a:ln w="12700" cap="flat">
                        <a:noFill/>
                        <a:miter lim="400000"/>
                      </a:ln>
                      <a:effectLst/>
                    </wps:spPr>
                    <wps:txbx>
                      <w:txbxContent>
                        <w:p>
                          <w:pPr>
                            <w:pStyle w:val="Normal.0"/>
                          </w:pPr>
                          <w:r>
                            <w:rPr>
                              <w:rFonts w:ascii="Arial" w:hAnsi="Arial"/>
                              <w:color w:val="999999"/>
                              <w:sz w:val="60"/>
                              <w:szCs w:val="60"/>
                              <w:u w:color="999999"/>
                              <w:rtl w:val="0"/>
                              <w:lang w:val="en-US"/>
                            </w:rPr>
                            <w:t xml:space="preserve"> Persbericht</w:t>
                          </w:r>
                        </w:p>
                      </w:txbxContent>
                    </wps:txbx>
                    <wps:bodyPr wrap="square" lIns="45719" tIns="45719" rIns="45719" bIns="45719" numCol="1" anchor="t">
                      <a:noAutofit/>
                    </wps:bodyPr>
                  </wps:wsp>
                </a:graphicData>
              </a:graphic>
            </wp:anchor>
          </w:drawing>
        </mc:Choice>
        <mc:Fallback>
          <w:pict>
            <v:shape id="_x0000_s1026" type="#_x0000_t202" style="visibility:visible;position:absolute;margin-left:348.0pt;margin-top:36.0pt;width:190.5pt;height:93.3pt;z-index:-25165721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Normal.0"/>
                    </w:pPr>
                    <w:r>
                      <w:rPr>
                        <w:rFonts w:ascii="Arial" w:hAnsi="Arial"/>
                        <w:color w:val="999999"/>
                        <w:sz w:val="60"/>
                        <w:szCs w:val="60"/>
                        <w:u w:color="999999"/>
                        <w:rtl w:val="0"/>
                        <w:lang w:val="en-US"/>
                      </w:rPr>
                      <w:t xml:space="preserve"> Persbericht</w:t>
                    </w:r>
                  </w:p>
                </w:txbxContent>
              </v:textbox>
              <w10:wrap type="none" side="bothSides" anchorx="page" anchory="page"/>
            </v:shape>
          </w:pict>
        </mc:Fallback>
      </mc:AlternateContent>
    </w: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ind w:left="42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84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26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68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0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94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36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78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lvl w:ilvl="0">
      <w:start w:val="1"/>
      <w:numFmt w:val="bullet"/>
      <w:suff w:val="tab"/>
      <w:lvlText w:val="•"/>
      <w:lvlJc w:val="left"/>
      <w:pPr>
        <w:tabs>
          <w:tab w:val="left" w:pos="4536"/>
        </w:tabs>
        <w:ind w:left="42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4536"/>
        </w:tabs>
        <w:ind w:left="84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4536"/>
        </w:tabs>
        <w:ind w:left="126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4536"/>
        </w:tabs>
        <w:ind w:left="168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4536"/>
        </w:tabs>
        <w:ind w:left="210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4536"/>
        </w:tabs>
        <w:ind w:left="252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4536"/>
        </w:tabs>
        <w:ind w:left="294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4536"/>
        </w:tabs>
        <w:ind w:left="336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4536"/>
        </w:tabs>
        <w:ind w:left="378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840"/>
  <w:autoHyphenation w:val="0"/>
  <w:evenAndOddHeaders w:val="0"/>
  <w:bookFoldPrinting w:val="0"/>
  <w:noLineBreaksAfter w:lang="Nederlands" w:val="‘“(〔[{〈《「『【⦅〘〖«〝︵︷︹︻︽︿﹁﹃﹇﹙﹛﹝｢"/>
  <w:noLineBreaksBefore w:lang="Nederland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36"/>
        <w:tab w:val="right" w:pos="9072"/>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252"/>
        <w:tab w:val="right" w:pos="8504"/>
      </w:tabs>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numbering" Target="numbering.xml"/><Relationship Id="rId18"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xmlns:r="http://schemas.openxmlformats.org/officeDocument/2006/relationships" name="Office ​​テーマ">
  <a:themeElements>
    <a:clrScheme name="Office ​​テーマ">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テーマ">
      <a:majorFont>
        <a:latin typeface="Helvetica Neue"/>
        <a:ea typeface="Helvetica Neue"/>
        <a:cs typeface="Helvetica Neue"/>
      </a:majorFont>
      <a:minorFont>
        <a:latin typeface="Helvetica Neue"/>
        <a:ea typeface="Helvetica Neue"/>
        <a:cs typeface="Helvetica Neue"/>
      </a:minorFont>
    </a:fontScheme>
    <a:fmtScheme name="Office ​​テーマ">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entury"/>
            <a:ea typeface="Century"/>
            <a:cs typeface="Century"/>
            <a:sym typeface="Century"/>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entury"/>
            <a:ea typeface="Century"/>
            <a:cs typeface="Century"/>
            <a:sym typeface="Century"/>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