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0" w:firstLine="0"/>
        <w:contextualSpacing w:val="0"/>
        <w:jc w:val="center"/>
        <w:rPr>
          <w:b w:val="1"/>
          <w:sz w:val="28"/>
          <w:szCs w:val="28"/>
        </w:rPr>
      </w:pPr>
      <w:r w:rsidDel="00000000" w:rsidR="00000000" w:rsidRPr="00000000">
        <w:rPr>
          <w:b w:val="1"/>
          <w:sz w:val="28"/>
          <w:szCs w:val="28"/>
          <w:rtl w:val="0"/>
        </w:rPr>
        <w:t xml:space="preserve">Grupo Vidanta</w:t>
      </w:r>
      <w:r w:rsidDel="00000000" w:rsidR="00000000" w:rsidRPr="00000000">
        <w:rPr>
          <w:b w:val="1"/>
          <w:sz w:val="28"/>
          <w:szCs w:val="28"/>
          <w:rtl w:val="0"/>
        </w:rPr>
        <w:t xml:space="preserve"> presentará experiencias exclusivas previas </w:t>
      </w:r>
      <w:r w:rsidDel="00000000" w:rsidR="00000000" w:rsidRPr="00000000">
        <w:rPr>
          <w:b w:val="1"/>
          <w:color w:val="000000"/>
          <w:sz w:val="28"/>
          <w:szCs w:val="28"/>
          <w:rtl w:val="0"/>
        </w:rPr>
        <w:t xml:space="preserve">a Vallarta Nayarit Gastronómica 2017</w:t>
      </w: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widowControl w:val="0"/>
        <w:numPr>
          <w:ilvl w:val="0"/>
          <w:numId w:val="1"/>
        </w:numPr>
        <w:spacing w:after="0" w:before="0" w:lineRule="auto"/>
        <w:ind w:left="720" w:hanging="360"/>
        <w:contextualSpacing w:val="1"/>
        <w:jc w:val="both"/>
        <w:rPr>
          <w:i w:val="1"/>
        </w:rPr>
      </w:pPr>
      <w:r w:rsidDel="00000000" w:rsidR="00000000" w:rsidRPr="00000000">
        <w:rPr>
          <w:i w:val="1"/>
          <w:rtl w:val="0"/>
        </w:rPr>
        <w:t xml:space="preserve">Con una serie de eventos para huéspedes y visitantes que incluyen talleres gourmet, catas premium y una exclusiva cena preparada por el chef español Paco Roncero, galardonado </w:t>
      </w:r>
      <w:r w:rsidDel="00000000" w:rsidR="00000000" w:rsidRPr="00000000">
        <w:rPr>
          <w:rtl w:val="0"/>
        </w:rPr>
        <w:t xml:space="preserve">con dos Estrellas Michelin</w:t>
      </w:r>
      <w:r w:rsidDel="00000000" w:rsidR="00000000" w:rsidRPr="00000000">
        <w:rPr>
          <w:i w:val="1"/>
          <w:rtl w:val="0"/>
        </w:rPr>
        <w:t xml:space="preserve">, y seis reconocidos chefs mexicanos, Vidanta Nuevo Vallarta marcará el inicio para las actividades previas al evento gastronómico que se realizará en octubre</w:t>
      </w:r>
    </w:p>
    <w:p w:rsidR="00000000" w:rsidDel="00000000" w:rsidP="00000000" w:rsidRDefault="00000000" w:rsidRPr="00000000">
      <w:pPr>
        <w:widowControl w:val="0"/>
        <w:contextualSpacing w:val="0"/>
        <w:rPr>
          <w:i w:val="1"/>
        </w:rPr>
      </w:pPr>
      <w:r w:rsidDel="00000000" w:rsidR="00000000" w:rsidRPr="00000000">
        <w:rPr>
          <w:rtl w:val="0"/>
        </w:rPr>
      </w:r>
    </w:p>
    <w:p w:rsidR="00000000" w:rsidDel="00000000" w:rsidP="00000000" w:rsidRDefault="00000000" w:rsidRPr="00000000">
      <w:pPr>
        <w:widowControl w:val="0"/>
        <w:contextualSpacing w:val="0"/>
        <w:rPr>
          <w:i w:val="1"/>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b w:val="1"/>
          <w:rtl w:val="0"/>
        </w:rPr>
        <w:t xml:space="preserve">Ciudad de México, a 31 de julio de 2017.- </w:t>
      </w:r>
      <w:r w:rsidDel="00000000" w:rsidR="00000000" w:rsidRPr="00000000">
        <w:rPr>
          <w:rtl w:val="0"/>
        </w:rPr>
        <w:t xml:space="preserve">El extraordinario complejo Vidanta Nuevo Vallarta en el Pacífico Mexicano, será el punto de partida para las actividades oficiales del evento Vallarta Nayarit Gastronómica 2017, a celebrarse en octubre de este año, ofreciendo una serie de exclusivas actividades para huéspedes y visitantes los próximos 14, 15 y 16 de agosto.</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Como parte de las actividades previas a Vallarta Nayarit Gastronómica 2017 y dentro de las que se incluirá una conferencia de prensa, Vidanta Nuevo Vallarta ofrecerá dos </w:t>
      </w:r>
      <w:r w:rsidDel="00000000" w:rsidR="00000000" w:rsidRPr="00000000">
        <w:rPr>
          <w:b w:val="1"/>
          <w:rtl w:val="0"/>
        </w:rPr>
        <w:t xml:space="preserve">talleres gourmet</w:t>
      </w:r>
      <w:r w:rsidDel="00000000" w:rsidR="00000000" w:rsidRPr="00000000">
        <w:rPr>
          <w:rtl w:val="0"/>
        </w:rPr>
        <w:t xml:space="preserve"> para huéspedes y visitantes: en el primero de ellos, el chef Aaron Mizrahi cocinará diferentes tipos de cortes de carne con certificación USDA, con un maridaje de tres cervezas y tres tequilas; mientras que en el segundo, el chef Elias Sapién Jr. presentará un taller sobre los requerimientos alimenticios especiales como Kosher, vegano, alcalino y celiaco, incluyendo un marco teórico y una demostración de platillos y recetas exitosas.</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bookmarkStart w:colFirst="0" w:colLast="0" w:name="_gjdgxs" w:id="0"/>
      <w:bookmarkEnd w:id="0"/>
      <w:r w:rsidDel="00000000" w:rsidR="00000000" w:rsidRPr="00000000">
        <w:rPr>
          <w:rtl w:val="0"/>
        </w:rPr>
        <w:t xml:space="preserve">Para sumar a estos exclusivos talleres, durante tres días de actividades especiales en Vidanta Nuevo Vallarta, se llevarán a cabo dos </w:t>
      </w:r>
      <w:r w:rsidDel="00000000" w:rsidR="00000000" w:rsidRPr="00000000">
        <w:rPr>
          <w:b w:val="1"/>
          <w:rtl w:val="0"/>
        </w:rPr>
        <w:t xml:space="preserve">catas premium</w:t>
      </w:r>
      <w:r w:rsidDel="00000000" w:rsidR="00000000" w:rsidRPr="00000000">
        <w:rPr>
          <w:rtl w:val="0"/>
        </w:rPr>
        <w:t xml:space="preserve"> para los paladares más exigentes. En la primera de ellas, el sommelier de Vinos L.A. Cetto deleitará con tres de las etiquetas más significativas de esta casa mexicana: Don Luis Merlot, Don Luis Viognier y Nebbiolo; y por su parte, Yamir Pelegrino, uno de los mejores Master Sommelier Wine &amp; Cigar del mundo, presentará una segunda cata con tres excelentes vinos españoles, incluyendo el Rosado Alma de Tobia FB, el primer vino rosado fermentado en barrica.</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Finalmente, la cocina del afamado chef español Paco Roncero, galardonado con dos Estrellas Michelin y tres Soles Repsol, participará en una </w:t>
      </w:r>
      <w:r w:rsidDel="00000000" w:rsidR="00000000" w:rsidRPr="00000000">
        <w:rPr>
          <w:b w:val="1"/>
          <w:rtl w:val="0"/>
        </w:rPr>
        <w:t xml:space="preserve">cena maridaje</w:t>
      </w:r>
      <w:r w:rsidDel="00000000" w:rsidR="00000000" w:rsidRPr="00000000">
        <w:rPr>
          <w:rtl w:val="0"/>
        </w:rPr>
        <w:t xml:space="preserve"> de gala con la temática “España y México, el mestizaje gastronómico más exclusivo" la noche del 15 de agosto. El anfitrión de esta increíble experiencia culinaria será el chef ejecutivo de Vidanta Nuevo Vallarta Gerardo Iriarte, y les acompañarán los chefs invitados Bricio Domínguez de </w:t>
      </w:r>
      <w:r w:rsidDel="00000000" w:rsidR="00000000" w:rsidRPr="00000000">
        <w:rPr>
          <w:i w:val="1"/>
          <w:rtl w:val="0"/>
        </w:rPr>
        <w:t xml:space="preserve">El Jardín de los Milagros</w:t>
      </w:r>
      <w:r w:rsidDel="00000000" w:rsidR="00000000" w:rsidRPr="00000000">
        <w:rPr>
          <w:rtl w:val="0"/>
        </w:rPr>
        <w:t xml:space="preserve"> en Guanajuato, Betty Vázquez de </w:t>
      </w:r>
      <w:r w:rsidDel="00000000" w:rsidR="00000000" w:rsidRPr="00000000">
        <w:rPr>
          <w:i w:val="1"/>
          <w:rtl w:val="0"/>
        </w:rPr>
        <w:t xml:space="preserve">Garza Canela en </w:t>
      </w:r>
      <w:r w:rsidDel="00000000" w:rsidR="00000000" w:rsidRPr="00000000">
        <w:rPr>
          <w:rtl w:val="0"/>
        </w:rPr>
        <w:t xml:space="preserve">San Blas </w:t>
      </w:r>
      <w:r w:rsidDel="00000000" w:rsidR="00000000" w:rsidRPr="00000000">
        <w:rPr>
          <w:i w:val="1"/>
          <w:rtl w:val="0"/>
        </w:rPr>
        <w:t xml:space="preserve">y jurado de Master Chef México,</w:t>
      </w:r>
      <w:r w:rsidDel="00000000" w:rsidR="00000000" w:rsidRPr="00000000">
        <w:rPr>
          <w:rtl w:val="0"/>
        </w:rPr>
        <w:t xml:space="preserve"> Marco Valdivia de </w:t>
      </w:r>
      <w:r w:rsidDel="00000000" w:rsidR="00000000" w:rsidRPr="00000000">
        <w:rPr>
          <w:i w:val="1"/>
          <w:rtl w:val="0"/>
        </w:rPr>
        <w:t xml:space="preserve">Emiliano</w:t>
      </w:r>
      <w:r w:rsidDel="00000000" w:rsidR="00000000" w:rsidRPr="00000000">
        <w:rPr>
          <w:rtl w:val="0"/>
        </w:rPr>
        <w:t xml:space="preserve"> en Tepic, Elías Sapién Jr. de </w:t>
      </w:r>
      <w:r w:rsidDel="00000000" w:rsidR="00000000" w:rsidRPr="00000000">
        <w:rPr>
          <w:i w:val="1"/>
          <w:rtl w:val="0"/>
        </w:rPr>
        <w:t xml:space="preserve">Elias Sapién Catering</w:t>
      </w:r>
      <w:r w:rsidDel="00000000" w:rsidR="00000000" w:rsidRPr="00000000">
        <w:rPr>
          <w:rtl w:val="0"/>
        </w:rPr>
        <w:t xml:space="preserve"> en Puerto Vallarta, así como Aaron Mizrahi, grillmaster y chef embajador internacional de Creekstone Farms en Estados Unidos. </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Vallarta Nayarit Gastronómica 2017 se llevará a cabo del 29 de octubre al 1 de noviembre –para celebrar cuatro días de convivencia y aprendizaje con chefs, sommeliers y ponentes– y abrirá con el Primer Torneo de Golf del Festival Gastronómico Vallarta 2017, que se realizará en el nuevo campo de golf de 18 hoyos Greg Norman, también en Vidanta Nuevo Vallarta.</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Para más información sobre las actividades que se realizarán en Vidanta Nuevo Vallarta los próximos 14, 15 y 16 de agosto, por favor llame al (52) 322-226-4000 extensiones 65468 y 41350.</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Para más detalles y consultar el programa completo del Vallarta Nayarit Gastronómica 2017, por favor visite </w:t>
      </w:r>
      <w:hyperlink r:id="rId5">
        <w:r w:rsidDel="00000000" w:rsidR="00000000" w:rsidRPr="00000000">
          <w:rPr>
            <w:color w:val="1155cc"/>
            <w:u w:val="single"/>
            <w:rtl w:val="0"/>
          </w:rPr>
          <w:t xml:space="preserve">VNGastronomica.com</w:t>
        </w:r>
      </w:hyperlink>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b w:val="1"/>
          <w:i w:val="1"/>
          <w:rtl w:val="0"/>
        </w:rPr>
        <w:t xml:space="preserve"># # #</w:t>
      </w:r>
    </w:p>
    <w:p w:rsidR="00000000" w:rsidDel="00000000" w:rsidP="00000000" w:rsidRDefault="00000000" w:rsidRPr="00000000">
      <w:pPr>
        <w:contextualSpacing w:val="0"/>
        <w:rPr>
          <w:b w:val="1"/>
          <w:sz w:val="18"/>
          <w:szCs w:val="18"/>
        </w:rPr>
      </w:pPr>
      <w:r w:rsidDel="00000000" w:rsidR="00000000" w:rsidRPr="00000000">
        <w:rPr>
          <w:rtl w:val="0"/>
        </w:rPr>
      </w:r>
    </w:p>
    <w:p w:rsidR="00000000" w:rsidDel="00000000" w:rsidP="00000000" w:rsidRDefault="00000000" w:rsidRPr="00000000">
      <w:pPr>
        <w:contextualSpacing w:val="0"/>
        <w:rPr>
          <w:b w:val="1"/>
          <w:sz w:val="18"/>
          <w:szCs w:val="18"/>
        </w:rPr>
      </w:pPr>
      <w:r w:rsidDel="00000000" w:rsidR="00000000" w:rsidRPr="00000000">
        <w:rPr>
          <w:b w:val="1"/>
          <w:sz w:val="18"/>
          <w:szCs w:val="18"/>
          <w:rtl w:val="0"/>
        </w:rPr>
        <w:t xml:space="preserve">Acerca de Vallarta Nayarit Gastronómica 2017 </w:t>
      </w:r>
    </w:p>
    <w:p w:rsidR="00000000" w:rsidDel="00000000" w:rsidP="00000000" w:rsidRDefault="00000000" w:rsidRPr="00000000">
      <w:pPr>
        <w:contextualSpacing w:val="0"/>
        <w:rPr>
          <w:b w:val="1"/>
          <w:sz w:val="18"/>
          <w:szCs w:val="18"/>
        </w:rPr>
      </w:pPr>
      <w:r w:rsidDel="00000000" w:rsidR="00000000" w:rsidRPr="00000000">
        <w:rPr>
          <w:rtl w:val="0"/>
        </w:rPr>
      </w:r>
    </w:p>
    <w:p w:rsidR="00000000" w:rsidDel="00000000" w:rsidP="00000000" w:rsidRDefault="00000000" w:rsidRPr="00000000">
      <w:pPr>
        <w:widowControl w:val="0"/>
        <w:contextualSpacing w:val="0"/>
        <w:jc w:val="both"/>
        <w:rPr/>
      </w:pPr>
      <w:bookmarkStart w:colFirst="0" w:colLast="0" w:name="_30j0zll" w:id="1"/>
      <w:bookmarkEnd w:id="1"/>
      <w:r w:rsidDel="00000000" w:rsidR="00000000" w:rsidRPr="00000000">
        <w:rPr>
          <w:sz w:val="18"/>
          <w:szCs w:val="18"/>
          <w:rtl w:val="0"/>
        </w:rPr>
        <w:t xml:space="preserve">Vallarta Nayarit Gastronómica 2017 se llevará a cabo del 29 de octubre al 1 de noviembre, y reunirá a las figuras más importantes de la gastronomía, para celebrar cuatro días de convivencia y aprendizaje con chefs, sommeliers y ponentes. En su novena edición, bajo el lema ‘De las raíces a las estrellas, un viaje personal y colectivo’, el evento gastronómico tendrá como país invitado a España, con la representación de 9 destacados chefs que juntos suman 10 Estrellas Michelin y 17 Soles Repsol.</w:t>
      </w:r>
      <w:r w:rsidDel="00000000" w:rsidR="00000000" w:rsidRPr="00000000">
        <w:rPr>
          <w:rtl w:val="0"/>
        </w:rPr>
        <w:t xml:space="preserve"> </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contextualSpacing w:val="0"/>
        <w:rPr>
          <w:b w:val="1"/>
          <w:sz w:val="18"/>
          <w:szCs w:val="18"/>
        </w:rPr>
      </w:pPr>
      <w:r w:rsidDel="00000000" w:rsidR="00000000" w:rsidRPr="00000000">
        <w:rPr>
          <w:b w:val="1"/>
          <w:sz w:val="18"/>
          <w:szCs w:val="18"/>
          <w:rtl w:val="0"/>
        </w:rPr>
        <w:t xml:space="preserve">Acerca de Vidanta Resorts</w:t>
      </w:r>
    </w:p>
    <w:p w:rsidR="00000000" w:rsidDel="00000000" w:rsidP="00000000" w:rsidRDefault="00000000" w:rsidRPr="00000000">
      <w:pPr>
        <w:contextualSpacing w:val="0"/>
        <w:rPr>
          <w:b w:val="1"/>
          <w:sz w:val="18"/>
          <w:szCs w:val="18"/>
        </w:rPr>
      </w:pP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Vidanta es una colección élite de propiedades de lujo ubicadas en las playas más codiciadas de México. Los siete destinos de Vidanta incluyen a Vidanta Nuevo Vallarta, Vidanta Riviera Maya, Vidanta Los Cabos, Vidanta Acapulco, Vidanta Puerto Peñasco, Vidanta Puerto Vallarta y Vidanta Mazatlán. Asimismo, Vidanta está compuesto por seis diferentes marcas de hoteles, los cuales ofrecen experiencias excepcionales, incluyendo </w:t>
      </w:r>
      <w:r w:rsidDel="00000000" w:rsidR="00000000" w:rsidRPr="00000000">
        <w:rPr>
          <w:i w:val="1"/>
          <w:sz w:val="18"/>
          <w:szCs w:val="18"/>
          <w:rtl w:val="0"/>
        </w:rPr>
        <w:t xml:space="preserve">Grand Luxxe</w:t>
      </w:r>
      <w:r w:rsidDel="00000000" w:rsidR="00000000" w:rsidRPr="00000000">
        <w:rPr>
          <w:sz w:val="18"/>
          <w:szCs w:val="18"/>
          <w:rtl w:val="0"/>
        </w:rPr>
        <w:t xml:space="preserve">, </w:t>
      </w:r>
      <w:r w:rsidDel="00000000" w:rsidR="00000000" w:rsidRPr="00000000">
        <w:rPr>
          <w:i w:val="1"/>
          <w:sz w:val="18"/>
          <w:szCs w:val="18"/>
          <w:rtl w:val="0"/>
        </w:rPr>
        <w:t xml:space="preserve">The Grand Bliss</w:t>
      </w:r>
      <w:r w:rsidDel="00000000" w:rsidR="00000000" w:rsidRPr="00000000">
        <w:rPr>
          <w:sz w:val="18"/>
          <w:szCs w:val="18"/>
          <w:rtl w:val="0"/>
        </w:rPr>
        <w:t xml:space="preserve">, </w:t>
      </w:r>
      <w:r w:rsidDel="00000000" w:rsidR="00000000" w:rsidRPr="00000000">
        <w:rPr>
          <w:i w:val="1"/>
          <w:sz w:val="18"/>
          <w:szCs w:val="18"/>
          <w:rtl w:val="0"/>
        </w:rPr>
        <w:t xml:space="preserve">The Grand Mayan</w:t>
      </w:r>
      <w:r w:rsidDel="00000000" w:rsidR="00000000" w:rsidRPr="00000000">
        <w:rPr>
          <w:sz w:val="18"/>
          <w:szCs w:val="18"/>
          <w:rtl w:val="0"/>
        </w:rPr>
        <w:t xml:space="preserve">, </w:t>
      </w:r>
      <w:r w:rsidDel="00000000" w:rsidR="00000000" w:rsidRPr="00000000">
        <w:rPr>
          <w:i w:val="1"/>
          <w:sz w:val="18"/>
          <w:szCs w:val="18"/>
          <w:rtl w:val="0"/>
        </w:rPr>
        <w:t xml:space="preserve">The Bliss</w:t>
      </w:r>
      <w:r w:rsidDel="00000000" w:rsidR="00000000" w:rsidRPr="00000000">
        <w:rPr>
          <w:sz w:val="18"/>
          <w:szCs w:val="18"/>
          <w:rtl w:val="0"/>
        </w:rPr>
        <w:t xml:space="preserve">, </w:t>
      </w:r>
      <w:r w:rsidDel="00000000" w:rsidR="00000000" w:rsidRPr="00000000">
        <w:rPr>
          <w:i w:val="1"/>
          <w:sz w:val="18"/>
          <w:szCs w:val="18"/>
          <w:rtl w:val="0"/>
        </w:rPr>
        <w:t xml:space="preserve">Mayan Palace</w:t>
      </w:r>
      <w:r w:rsidDel="00000000" w:rsidR="00000000" w:rsidRPr="00000000">
        <w:rPr>
          <w:sz w:val="18"/>
          <w:szCs w:val="18"/>
          <w:rtl w:val="0"/>
        </w:rPr>
        <w:t xml:space="preserve"> y </w:t>
      </w:r>
      <w:r w:rsidDel="00000000" w:rsidR="00000000" w:rsidRPr="00000000">
        <w:rPr>
          <w:i w:val="1"/>
          <w:sz w:val="18"/>
          <w:szCs w:val="18"/>
          <w:rtl w:val="0"/>
        </w:rPr>
        <w:t xml:space="preserve">Sea Garden</w:t>
      </w:r>
      <w:r w:rsidDel="00000000" w:rsidR="00000000" w:rsidRPr="00000000">
        <w:rPr>
          <w:sz w:val="18"/>
          <w:szCs w:val="18"/>
          <w:rtl w:val="0"/>
        </w:rPr>
        <w:t xml:space="preserve">. Vidanta está dedicado a enriquecer la clásica experiencia </w:t>
      </w:r>
      <w:r w:rsidDel="00000000" w:rsidR="00000000" w:rsidRPr="00000000">
        <w:rPr>
          <w:i w:val="1"/>
          <w:sz w:val="18"/>
          <w:szCs w:val="18"/>
          <w:rtl w:val="0"/>
        </w:rPr>
        <w:t xml:space="preserve">resort </w:t>
      </w:r>
      <w:r w:rsidDel="00000000" w:rsidR="00000000" w:rsidRPr="00000000">
        <w:rPr>
          <w:sz w:val="18"/>
          <w:szCs w:val="18"/>
          <w:rtl w:val="0"/>
        </w:rPr>
        <w:t xml:space="preserve">a través de una evolución continua, con una visión basada en la innovación y los estándares de calidad más altos. Todos los hoteles ofrecen una extensa variedad de amenidades, servicios insignia y experiencias auténticas en cada destino. Adicionalmente, Vidanta brinda una diversa selección de opciones de entretenimiento y actividades; </w:t>
      </w:r>
      <w:r w:rsidDel="00000000" w:rsidR="00000000" w:rsidRPr="00000000">
        <w:rPr>
          <w:i w:val="1"/>
          <w:sz w:val="18"/>
          <w:szCs w:val="18"/>
          <w:rtl w:val="0"/>
        </w:rPr>
        <w:t xml:space="preserve">spas</w:t>
      </w:r>
      <w:r w:rsidDel="00000000" w:rsidR="00000000" w:rsidRPr="00000000">
        <w:rPr>
          <w:sz w:val="18"/>
          <w:szCs w:val="18"/>
          <w:rtl w:val="0"/>
        </w:rPr>
        <w:t xml:space="preserve"> de clase mundial, así como seis campos de golf diseñados por los más  renombrados deportistas, incluyendo tres campos de Jack Nicklaus y el recién inaugurado campo de Greg Norman en Nuevo Vallarta.</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 </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Desde los nuevos </w:t>
      </w:r>
      <w:r w:rsidDel="00000000" w:rsidR="00000000" w:rsidRPr="00000000">
        <w:rPr>
          <w:i w:val="1"/>
          <w:sz w:val="18"/>
          <w:szCs w:val="18"/>
          <w:rtl w:val="0"/>
        </w:rPr>
        <w:t xml:space="preserve">resorts</w:t>
      </w:r>
      <w:r w:rsidDel="00000000" w:rsidR="00000000" w:rsidRPr="00000000">
        <w:rPr>
          <w:sz w:val="18"/>
          <w:szCs w:val="18"/>
          <w:rtl w:val="0"/>
        </w:rPr>
        <w:t xml:space="preserve"> en desarrollo –en los lugares más exclusivos de México– hasta una gran variedad de innovadoras atracciones turísticas, incluyendo a Cirque du Soleil JOYÀ, recientemente inaugurado en Vidanta Riviera Maya, así como el próximo hotel y parque temático Cirque-Vidanta; Vidanta se encuentra en constante expansión y ofreciendo nuevas experiencias, únicas en su tipo, en cada uno de sus destinos. Para más información, por favor visite </w:t>
      </w:r>
      <w:hyperlink r:id="rId6">
        <w:r w:rsidDel="00000000" w:rsidR="00000000" w:rsidRPr="00000000">
          <w:rPr>
            <w:color w:val="1155cc"/>
            <w:sz w:val="18"/>
            <w:szCs w:val="18"/>
            <w:u w:val="single"/>
            <w:rtl w:val="0"/>
          </w:rPr>
          <w:t xml:space="preserve">www.vidanta.com</w:t>
        </w:r>
      </w:hyperlink>
      <w:r w:rsidDel="00000000" w:rsidR="00000000" w:rsidRPr="00000000">
        <w:rPr>
          <w:rtl w:val="0"/>
        </w:rPr>
      </w:r>
    </w:p>
    <w:p w:rsidR="00000000" w:rsidDel="00000000" w:rsidP="00000000" w:rsidRDefault="00000000" w:rsidRPr="00000000">
      <w:pPr>
        <w:contextualSpacing w:val="0"/>
        <w:jc w:val="both"/>
        <w:rPr>
          <w:sz w:val="18"/>
          <w:szCs w:val="18"/>
        </w:rPr>
      </w:pPr>
      <w:hyperlink r:id="rId7">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Facebook</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pPr>
      <w:r w:rsidDel="00000000" w:rsidR="00000000" w:rsidRPr="00000000">
        <w:rPr>
          <w:rtl w:val="0"/>
        </w:rPr>
        <w:t xml:space="preserve">Sandy Machuca</w:t>
      </w:r>
    </w:p>
    <w:p w:rsidR="00000000" w:rsidDel="00000000" w:rsidP="00000000" w:rsidRDefault="00000000" w:rsidRPr="00000000">
      <w:pPr>
        <w:contextualSpacing w:val="0"/>
        <w:jc w:val="both"/>
        <w:rPr/>
      </w:pPr>
      <w:hyperlink r:id="rId9">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Of. 6392.1100 ext. 3415</w:t>
      </w:r>
    </w:p>
    <w:p w:rsidR="00000000" w:rsidDel="00000000" w:rsidP="00000000" w:rsidRDefault="00000000" w:rsidRPr="00000000">
      <w:pPr>
        <w:contextualSpacing w:val="0"/>
        <w:jc w:val="both"/>
        <w:rPr/>
      </w:pPr>
      <w:bookmarkStart w:colFirst="0" w:colLast="0" w:name="_1fob9te" w:id="2"/>
      <w:bookmarkEnd w:id="2"/>
      <w:r w:rsidDel="00000000" w:rsidR="00000000" w:rsidRPr="00000000">
        <w:rPr>
          <w:rtl w:val="0"/>
        </w:rPr>
        <w:t xml:space="preserve">M: 04455 2270 5536</w:t>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1528763</wp:posOffset>
          </wp:positionH>
          <wp:positionV relativeFrom="paragraph">
            <wp:posOffset>247650</wp:posOffset>
          </wp:positionV>
          <wp:extent cx="2428875" cy="640582"/>
          <wp:effectExtent b="0" l="0" r="0" t="0"/>
          <wp:wrapTopAndBottom distB="228600" distT="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240"/>
      </w:pPr>
      <w:rPr>
        <w:rFonts w:ascii="Arial" w:cs="Arial" w:eastAsia="Arial" w:hAnsi="Arial"/>
        <w:vertAlign w:val="baseline"/>
      </w:rPr>
    </w:lvl>
    <w:lvl w:ilvl="1">
      <w:start w:val="1"/>
      <w:numFmt w:val="bullet"/>
      <w:lvlText w:val="o"/>
      <w:lvlJc w:val="left"/>
      <w:pPr>
        <w:ind w:left="1440" w:firstLine="6840"/>
      </w:pPr>
      <w:rPr>
        <w:rFonts w:ascii="Arial" w:cs="Arial" w:eastAsia="Arial" w:hAnsi="Arial"/>
        <w:vertAlign w:val="baseline"/>
      </w:rPr>
    </w:lvl>
    <w:lvl w:ilvl="2">
      <w:start w:val="1"/>
      <w:numFmt w:val="bullet"/>
      <w:lvlText w:val="▪"/>
      <w:lvlJc w:val="left"/>
      <w:pPr>
        <w:ind w:left="2160" w:firstLine="10440"/>
      </w:pPr>
      <w:rPr>
        <w:rFonts w:ascii="Arial" w:cs="Arial" w:eastAsia="Arial" w:hAnsi="Arial"/>
        <w:vertAlign w:val="baseline"/>
      </w:rPr>
    </w:lvl>
    <w:lvl w:ilvl="3">
      <w:start w:val="1"/>
      <w:numFmt w:val="bullet"/>
      <w:lvlText w:val="●"/>
      <w:lvlJc w:val="left"/>
      <w:pPr>
        <w:ind w:left="2880" w:firstLine="14040"/>
      </w:pPr>
      <w:rPr>
        <w:rFonts w:ascii="Arial" w:cs="Arial" w:eastAsia="Arial" w:hAnsi="Arial"/>
        <w:vertAlign w:val="baseline"/>
      </w:rPr>
    </w:lvl>
    <w:lvl w:ilvl="4">
      <w:start w:val="1"/>
      <w:numFmt w:val="bullet"/>
      <w:lvlText w:val="o"/>
      <w:lvlJc w:val="left"/>
      <w:pPr>
        <w:ind w:left="3600" w:firstLine="17640"/>
      </w:pPr>
      <w:rPr>
        <w:rFonts w:ascii="Arial" w:cs="Arial" w:eastAsia="Arial" w:hAnsi="Arial"/>
        <w:vertAlign w:val="baseline"/>
      </w:rPr>
    </w:lvl>
    <w:lvl w:ilvl="5">
      <w:start w:val="1"/>
      <w:numFmt w:val="bullet"/>
      <w:lvlText w:val="▪"/>
      <w:lvlJc w:val="left"/>
      <w:pPr>
        <w:ind w:left="4320" w:firstLine="21240"/>
      </w:pPr>
      <w:rPr>
        <w:rFonts w:ascii="Arial" w:cs="Arial" w:eastAsia="Arial" w:hAnsi="Arial"/>
        <w:vertAlign w:val="baseline"/>
      </w:rPr>
    </w:lvl>
    <w:lvl w:ilvl="6">
      <w:start w:val="1"/>
      <w:numFmt w:val="bullet"/>
      <w:lvlText w:val="●"/>
      <w:lvlJc w:val="left"/>
      <w:pPr>
        <w:ind w:left="5040" w:firstLine="24840"/>
      </w:pPr>
      <w:rPr>
        <w:rFonts w:ascii="Arial" w:cs="Arial" w:eastAsia="Arial" w:hAnsi="Arial"/>
        <w:vertAlign w:val="baseline"/>
      </w:rPr>
    </w:lvl>
    <w:lvl w:ilvl="7">
      <w:start w:val="1"/>
      <w:numFmt w:val="bullet"/>
      <w:lvlText w:val="o"/>
      <w:lvlJc w:val="left"/>
      <w:pPr>
        <w:ind w:left="5760" w:firstLine="28440"/>
      </w:pPr>
      <w:rPr>
        <w:rFonts w:ascii="Arial" w:cs="Arial" w:eastAsia="Arial" w:hAnsi="Arial"/>
        <w:vertAlign w:val="baseline"/>
      </w:rPr>
    </w:lvl>
    <w:lvl w:ilvl="8">
      <w:start w:val="1"/>
      <w:numFmt w:val="bullet"/>
      <w:lvlText w:val="▪"/>
      <w:lvlJc w:val="left"/>
      <w:pPr>
        <w:ind w:left="6480" w:firstLine="3204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b w:val="1"/>
      <w:sz w:val="40"/>
      <w:szCs w:val="40"/>
    </w:rPr>
  </w:style>
  <w:style w:type="paragraph" w:styleId="Heading2">
    <w:name w:val="heading 2"/>
    <w:basedOn w:val="Normal"/>
    <w:next w:val="Normal"/>
    <w:pPr>
      <w:keepNext w:val="1"/>
      <w:keepLines w:val="1"/>
      <w:spacing w:after="120" w:before="360" w:lineRule="auto"/>
      <w:contextualSpacing w:val="1"/>
    </w:pPr>
    <w:rPr>
      <w:b w:val="1"/>
      <w:sz w:val="32"/>
      <w:szCs w:val="32"/>
    </w:rPr>
  </w:style>
  <w:style w:type="paragraph" w:styleId="Heading3">
    <w:name w:val="heading 3"/>
    <w:basedOn w:val="Normal"/>
    <w:next w:val="Normal"/>
    <w:pPr>
      <w:keepNext w:val="1"/>
      <w:keepLines w:val="1"/>
      <w:spacing w:after="80" w:before="320" w:lineRule="auto"/>
      <w:contextualSpacing w:val="1"/>
    </w:pPr>
    <w:rPr>
      <w:b w:val="1"/>
      <w:color w:val="434343"/>
      <w:sz w:val="28"/>
      <w:szCs w:val="28"/>
    </w:rPr>
  </w:style>
  <w:style w:type="paragraph" w:styleId="Heading4">
    <w:name w:val="heading 4"/>
    <w:basedOn w:val="Normal"/>
    <w:next w:val="Normal"/>
    <w:pPr>
      <w:keepNext w:val="1"/>
      <w:keepLines w:val="1"/>
      <w:spacing w:after="80" w:before="280" w:lineRule="auto"/>
      <w:contextualSpacing w:val="1"/>
    </w:pPr>
    <w:rPr>
      <w:b w:val="1"/>
      <w:color w:val="666666"/>
      <w:sz w:val="24"/>
      <w:szCs w:val="24"/>
    </w:rPr>
  </w:style>
  <w:style w:type="paragraph" w:styleId="Heading5">
    <w:name w:val="heading 5"/>
    <w:basedOn w:val="Normal"/>
    <w:next w:val="Normal"/>
    <w:pPr>
      <w:keepNext w:val="1"/>
      <w:keepLines w:val="1"/>
      <w:spacing w:after="80" w:before="240" w:lineRule="auto"/>
      <w:contextualSpacing w:val="1"/>
    </w:pPr>
    <w:rPr>
      <w:b w:val="1"/>
      <w:color w:val="666666"/>
      <w:sz w:val="22"/>
      <w:szCs w:val="22"/>
    </w:rPr>
  </w:style>
  <w:style w:type="paragraph" w:styleId="Heading6">
    <w:name w:val="heading 6"/>
    <w:basedOn w:val="Normal"/>
    <w:next w:val="Normal"/>
    <w:pPr>
      <w:keepNext w:val="1"/>
      <w:keepLines w:val="1"/>
      <w:spacing w:after="80" w:before="240" w:lineRule="auto"/>
      <w:contextualSpacing w:val="1"/>
    </w:pPr>
    <w:rPr>
      <w:b w:val="1"/>
      <w:i w:val="1"/>
      <w:color w:val="666666"/>
      <w:sz w:val="20"/>
      <w:szCs w:val="20"/>
    </w:rPr>
  </w:style>
  <w:style w:type="paragraph" w:styleId="Title">
    <w:name w:val="Title"/>
    <w:basedOn w:val="Normal"/>
    <w:next w:val="Normal"/>
    <w:pPr>
      <w:keepNext w:val="1"/>
      <w:keepLines w:val="1"/>
      <w:spacing w:after="60" w:before="480" w:lineRule="auto"/>
      <w:contextualSpacing w:val="1"/>
    </w:pPr>
    <w:rPr>
      <w:b w:val="1"/>
      <w:sz w:val="52"/>
      <w:szCs w:val="52"/>
    </w:rPr>
  </w:style>
  <w:style w:type="paragraph" w:styleId="Subtitle">
    <w:name w:val="Subtitle"/>
    <w:basedOn w:val="Normal"/>
    <w:next w:val="Normal"/>
    <w:pPr>
      <w:keepNext w:val="1"/>
      <w:keepLines w:val="1"/>
      <w:spacing w:after="320" w:before="360" w:lineRule="auto"/>
      <w:contextualSpacing w:val="1"/>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mailto:sandy@anothercompany.com.mx" TargetMode="External"/><Relationship Id="rId5" Type="http://schemas.openxmlformats.org/officeDocument/2006/relationships/hyperlink" Target="http://vngastronomica.com" TargetMode="External"/><Relationship Id="rId6" Type="http://schemas.openxmlformats.org/officeDocument/2006/relationships/hyperlink" Target="http://www.vidanta.com" TargetMode="External"/><Relationship Id="rId7" Type="http://schemas.openxmlformats.org/officeDocument/2006/relationships/hyperlink" Target="https://twitter.com/Vidanta?ref_src=twsrc%5Egoogle%7Ctwcamp%5Eserp%7Ctwgr%5Eauthor" TargetMode="External"/><Relationship Id="rId8" Type="http://schemas.openxmlformats.org/officeDocument/2006/relationships/hyperlink" Target="https://www.facebook.com/GrupoVidan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