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57DC" w14:textId="7B6AB17B" w:rsidR="00CE3CC6" w:rsidRPr="001F52F3" w:rsidRDefault="00797C81" w:rsidP="004D7274">
      <w:pPr>
        <w:pStyle w:val="DatumAusgabe"/>
        <w:rPr>
          <w:lang w:val="nl-BE"/>
        </w:rPr>
      </w:pPr>
      <w:r>
        <w:rPr>
          <w:noProof/>
          <w:lang w:val="nl-BE"/>
        </w:rPr>
        <w:t>15 maart 2023</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1F52F3" w14:paraId="6B6A7C52" w14:textId="77777777" w:rsidTr="00020156">
        <w:trPr>
          <w:trHeight w:val="1198"/>
        </w:trPr>
        <w:tc>
          <w:tcPr>
            <w:tcW w:w="2410" w:type="dxa"/>
            <w:noWrap/>
            <w:tcMar>
              <w:top w:w="113" w:type="dxa"/>
              <w:bottom w:w="113" w:type="dxa"/>
            </w:tcMar>
          </w:tcPr>
          <w:p w14:paraId="12DC40EE" w14:textId="77777777" w:rsidR="00EF6AFC" w:rsidRPr="001F52F3" w:rsidRDefault="005F5F31" w:rsidP="00EF6AFC">
            <w:pPr>
              <w:pStyle w:val="Kontakt"/>
              <w:rPr>
                <w:b/>
                <w:lang w:val="nl-BE"/>
              </w:rPr>
            </w:pPr>
            <w:r w:rsidRPr="001F52F3">
              <w:rPr>
                <w:b/>
                <w:lang w:val="nl-BE"/>
              </w:rPr>
              <w:t xml:space="preserve">Press contact </w:t>
            </w:r>
            <w:r w:rsidR="00EF6AFC" w:rsidRPr="001F52F3">
              <w:rPr>
                <w:b/>
                <w:lang w:val="nl-BE"/>
              </w:rPr>
              <w:t>Volkswagen</w:t>
            </w:r>
          </w:p>
          <w:p w14:paraId="26B3B22C" w14:textId="77777777" w:rsidR="00EF6AFC" w:rsidRPr="001F52F3" w:rsidRDefault="00EF6AFC" w:rsidP="00EF6AFC">
            <w:pPr>
              <w:pStyle w:val="Kontakt"/>
              <w:rPr>
                <w:lang w:val="nl-BE"/>
              </w:rPr>
            </w:pPr>
            <w:r w:rsidRPr="001F52F3">
              <w:rPr>
                <w:lang w:val="nl-BE"/>
              </w:rPr>
              <w:t>Jean-Marc Ponteville</w:t>
            </w:r>
          </w:p>
          <w:p w14:paraId="56C6FA71" w14:textId="77777777" w:rsidR="00EF6AFC" w:rsidRPr="001F52F3" w:rsidRDefault="00EF6AFC" w:rsidP="00EF6AFC">
            <w:pPr>
              <w:pStyle w:val="Kontakt"/>
              <w:rPr>
                <w:lang w:val="nl-BE"/>
              </w:rPr>
            </w:pPr>
            <w:r w:rsidRPr="001F52F3">
              <w:rPr>
                <w:lang w:val="nl-BE"/>
              </w:rPr>
              <w:t>PR Manager</w:t>
            </w:r>
          </w:p>
          <w:p w14:paraId="2A82A8F1" w14:textId="77777777" w:rsidR="00EF6AFC" w:rsidRPr="001F52F3" w:rsidRDefault="00EF6AFC" w:rsidP="00EF6AFC">
            <w:pPr>
              <w:pStyle w:val="Kontakt"/>
              <w:rPr>
                <w:lang w:val="nl-BE"/>
              </w:rPr>
            </w:pPr>
            <w:r w:rsidRPr="001F52F3">
              <w:rPr>
                <w:lang w:val="nl-BE"/>
              </w:rPr>
              <w:t>T</w:t>
            </w:r>
            <w:r w:rsidR="00095E37" w:rsidRPr="001F52F3">
              <w:rPr>
                <w:lang w:val="nl-BE"/>
              </w:rPr>
              <w:t>e</w:t>
            </w:r>
            <w:r w:rsidRPr="001F52F3">
              <w:rPr>
                <w:lang w:val="nl-BE"/>
              </w:rPr>
              <w:t>l. : +32 (0)2 536.50.36</w:t>
            </w:r>
          </w:p>
          <w:p w14:paraId="7197E649" w14:textId="77777777" w:rsidR="00B21F42" w:rsidRPr="001F52F3" w:rsidRDefault="00EF6AFC" w:rsidP="00EF6AFC">
            <w:pPr>
              <w:pStyle w:val="Kontakt"/>
              <w:rPr>
                <w:lang w:val="nl-BE"/>
              </w:rPr>
            </w:pPr>
            <w:r w:rsidRPr="001F52F3">
              <w:rPr>
                <w:lang w:val="nl-BE"/>
              </w:rPr>
              <w:t>Jean-marc.ponteville@dieteren.be</w:t>
            </w:r>
          </w:p>
        </w:tc>
      </w:tr>
      <w:tr w:rsidR="006B103E" w:rsidRPr="001F52F3" w14:paraId="62081DD9" w14:textId="77777777" w:rsidTr="00020156">
        <w:trPr>
          <w:trHeight w:val="1186"/>
        </w:trPr>
        <w:tc>
          <w:tcPr>
            <w:tcW w:w="2410" w:type="dxa"/>
            <w:noWrap/>
            <w:tcMar>
              <w:top w:w="113" w:type="dxa"/>
              <w:bottom w:w="113" w:type="dxa"/>
            </w:tcMar>
          </w:tcPr>
          <w:p w14:paraId="6F305517" w14:textId="77777777" w:rsidR="00EF6AFC" w:rsidRPr="001F52F3" w:rsidRDefault="00B672AB" w:rsidP="00EF6AFC">
            <w:pPr>
              <w:pStyle w:val="Kontakt"/>
              <w:rPr>
                <w:lang w:val="nl-BE"/>
              </w:rPr>
            </w:pPr>
            <w:r w:rsidRPr="001F52F3">
              <w:rPr>
                <w:lang w:val="nl-BE"/>
              </w:rPr>
              <w:t>D'Ieteren Automotive SA/NV</w:t>
            </w:r>
          </w:p>
          <w:p w14:paraId="2C3D4493" w14:textId="77777777" w:rsidR="00EF6AFC" w:rsidRPr="001F52F3" w:rsidRDefault="00EF6AFC" w:rsidP="00EF6AFC">
            <w:pPr>
              <w:pStyle w:val="Kontakt"/>
              <w:rPr>
                <w:lang w:val="nl-BE"/>
              </w:rPr>
            </w:pPr>
            <w:proofErr w:type="spellStart"/>
            <w:r w:rsidRPr="001F52F3">
              <w:rPr>
                <w:lang w:val="nl-BE"/>
              </w:rPr>
              <w:t>Maliestraat</w:t>
            </w:r>
            <w:proofErr w:type="spellEnd"/>
            <w:r w:rsidRPr="001F52F3">
              <w:rPr>
                <w:lang w:val="nl-BE"/>
              </w:rPr>
              <w:t xml:space="preserve"> 50, </w:t>
            </w:r>
            <w:proofErr w:type="spellStart"/>
            <w:r w:rsidRPr="001F52F3">
              <w:rPr>
                <w:lang w:val="nl-BE"/>
              </w:rPr>
              <w:t>rue</w:t>
            </w:r>
            <w:proofErr w:type="spellEnd"/>
            <w:r w:rsidRPr="001F52F3">
              <w:rPr>
                <w:lang w:val="nl-BE"/>
              </w:rPr>
              <w:t xml:space="preserve"> du Mail</w:t>
            </w:r>
          </w:p>
          <w:p w14:paraId="457C8090" w14:textId="77777777" w:rsidR="00EF6AFC" w:rsidRPr="001F52F3" w:rsidRDefault="00EF6AFC" w:rsidP="00EF6AFC">
            <w:pPr>
              <w:pStyle w:val="Kontakt"/>
              <w:rPr>
                <w:lang w:val="nl-BE"/>
              </w:rPr>
            </w:pPr>
            <w:r w:rsidRPr="001F52F3">
              <w:rPr>
                <w:lang w:val="nl-BE"/>
              </w:rPr>
              <w:t>1050 Brussel/Bruxelles</w:t>
            </w:r>
          </w:p>
          <w:p w14:paraId="545CE0E3" w14:textId="77777777" w:rsidR="00EF6AFC" w:rsidRPr="001F52F3" w:rsidRDefault="00B672AB" w:rsidP="00EF6AFC">
            <w:pPr>
              <w:pStyle w:val="Kontakt"/>
              <w:rPr>
                <w:lang w:val="nl-BE"/>
              </w:rPr>
            </w:pPr>
            <w:r w:rsidRPr="001F52F3">
              <w:rPr>
                <w:lang w:val="nl-BE"/>
              </w:rPr>
              <w:t>BTW/</w:t>
            </w:r>
            <w:proofErr w:type="spellStart"/>
            <w:r w:rsidRPr="001F52F3">
              <w:rPr>
                <w:lang w:val="nl-BE"/>
              </w:rPr>
              <w:t>TVA</w:t>
            </w:r>
            <w:proofErr w:type="spellEnd"/>
            <w:r w:rsidRPr="001F52F3">
              <w:rPr>
                <w:lang w:val="nl-BE"/>
              </w:rPr>
              <w:t xml:space="preserve"> BE0466.909.993</w:t>
            </w:r>
          </w:p>
          <w:p w14:paraId="0A2C56BC" w14:textId="77777777" w:rsidR="006B103E" w:rsidRPr="001F52F3" w:rsidRDefault="00EF6AFC" w:rsidP="00EF6AFC">
            <w:pPr>
              <w:pStyle w:val="Kontakt"/>
              <w:rPr>
                <w:lang w:val="nl-BE"/>
              </w:rPr>
            </w:pPr>
            <w:proofErr w:type="spellStart"/>
            <w:r w:rsidRPr="001F52F3">
              <w:rPr>
                <w:lang w:val="nl-BE"/>
              </w:rPr>
              <w:t>RPR</w:t>
            </w:r>
            <w:proofErr w:type="spellEnd"/>
            <w:r w:rsidRPr="001F52F3">
              <w:rPr>
                <w:lang w:val="nl-BE"/>
              </w:rPr>
              <w:t xml:space="preserve"> Brussel/</w:t>
            </w:r>
            <w:proofErr w:type="spellStart"/>
            <w:r w:rsidRPr="001F52F3">
              <w:rPr>
                <w:lang w:val="nl-BE"/>
              </w:rPr>
              <w:t>RPM</w:t>
            </w:r>
            <w:proofErr w:type="spellEnd"/>
            <w:r w:rsidRPr="001F52F3">
              <w:rPr>
                <w:lang w:val="nl-BE"/>
              </w:rPr>
              <w:t xml:space="preserve"> Bruxelles</w:t>
            </w:r>
          </w:p>
        </w:tc>
      </w:tr>
      <w:tr w:rsidR="006B103E" w:rsidRPr="001F52F3" w14:paraId="4F2F853A" w14:textId="77777777" w:rsidTr="00020156">
        <w:trPr>
          <w:trHeight w:hRule="exact" w:val="399"/>
        </w:trPr>
        <w:tc>
          <w:tcPr>
            <w:tcW w:w="2410" w:type="dxa"/>
            <w:noWrap/>
            <w:tcMar>
              <w:top w:w="0" w:type="dxa"/>
              <w:bottom w:w="0" w:type="dxa"/>
            </w:tcMar>
            <w:vAlign w:val="bottom"/>
          </w:tcPr>
          <w:p w14:paraId="6C6DE678" w14:textId="77777777" w:rsidR="006B103E" w:rsidRPr="001F52F3" w:rsidRDefault="00B20CF2" w:rsidP="00EF6AFC">
            <w:pPr>
              <w:spacing w:line="240" w:lineRule="auto"/>
              <w:rPr>
                <w:b/>
                <w:bCs/>
                <w:lang w:val="nl-BE"/>
              </w:rPr>
            </w:pPr>
            <w:r w:rsidRPr="001F52F3">
              <w:rPr>
                <w:b/>
                <w:bCs/>
                <w:noProof/>
                <w:snapToGrid/>
                <w:lang w:val="nl-BE"/>
              </w:rPr>
              <w:drawing>
                <wp:inline distT="0" distB="0" distL="0" distR="0" wp14:anchorId="43847F6D" wp14:editId="4D194207">
                  <wp:extent cx="129540" cy="99060"/>
                  <wp:effectExtent l="0" t="0" r="381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a:stretch>
                            <a:fillRect/>
                          </a:stretch>
                        </pic:blipFill>
                        <pic:spPr>
                          <a:xfrm>
                            <a:off x="0" y="0"/>
                            <a:ext cx="129540" cy="99060"/>
                          </a:xfrm>
                          <a:prstGeom prst="rect">
                            <a:avLst/>
                          </a:prstGeom>
                        </pic:spPr>
                      </pic:pic>
                    </a:graphicData>
                  </a:graphic>
                </wp:inline>
              </w:drawing>
            </w:r>
            <w:r w:rsidRPr="001F52F3">
              <w:rPr>
                <w:b/>
                <w:bCs/>
                <w:lang w:val="nl-BE"/>
              </w:rPr>
              <w:t xml:space="preserve"> </w:t>
            </w:r>
            <w:r w:rsidR="00561F98" w:rsidRPr="001F52F3">
              <w:rPr>
                <w:b/>
                <w:bCs/>
                <w:noProof/>
                <w:snapToGrid/>
                <w:lang w:val="nl-BE"/>
              </w:rPr>
              <w:drawing>
                <wp:inline distT="0" distB="0" distL="0" distR="0" wp14:anchorId="5D06E0AE" wp14:editId="6BE660C1">
                  <wp:extent cx="99060" cy="99060"/>
                  <wp:effectExtent l="0" t="0" r="0" b="0"/>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2"/>
                          </pic:cNvPr>
                          <pic:cNvPicPr/>
                        </pic:nvPicPr>
                        <pic:blipFill>
                          <a:blip r:embed="rId13"/>
                          <a:stretch>
                            <a:fillRect/>
                          </a:stretch>
                        </pic:blipFill>
                        <pic:spPr>
                          <a:xfrm>
                            <a:off x="0" y="0"/>
                            <a:ext cx="99060" cy="99060"/>
                          </a:xfrm>
                          <a:prstGeom prst="rect">
                            <a:avLst/>
                          </a:prstGeom>
                        </pic:spPr>
                      </pic:pic>
                    </a:graphicData>
                  </a:graphic>
                </wp:inline>
              </w:drawing>
            </w:r>
            <w:r w:rsidR="00693DDD" w:rsidRPr="001F52F3">
              <w:rPr>
                <w:b/>
                <w:bCs/>
                <w:lang w:val="nl-BE"/>
              </w:rPr>
              <w:t xml:space="preserve"> </w:t>
            </w:r>
            <w:r w:rsidR="005B454C" w:rsidRPr="001F52F3">
              <w:rPr>
                <w:b/>
                <w:bCs/>
                <w:noProof/>
                <w:snapToGrid/>
                <w:lang w:val="nl-BE"/>
              </w:rPr>
              <w:drawing>
                <wp:inline distT="0" distB="0" distL="0" distR="0" wp14:anchorId="001ABB63" wp14:editId="1C936E67">
                  <wp:extent cx="243840" cy="99060"/>
                  <wp:effectExtent l="0" t="0" r="381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4"/>
                          </pic:cNvPr>
                          <pic:cNvPicPr/>
                        </pic:nvPicPr>
                        <pic:blipFill>
                          <a:blip r:embed="rId15"/>
                          <a:stretch>
                            <a:fillRect/>
                          </a:stretch>
                        </pic:blipFill>
                        <pic:spPr>
                          <a:xfrm>
                            <a:off x="0" y="0"/>
                            <a:ext cx="243840" cy="99060"/>
                          </a:xfrm>
                          <a:prstGeom prst="rect">
                            <a:avLst/>
                          </a:prstGeom>
                        </pic:spPr>
                      </pic:pic>
                    </a:graphicData>
                  </a:graphic>
                </wp:inline>
              </w:drawing>
            </w:r>
            <w:r w:rsidR="005B454C" w:rsidRPr="001F52F3">
              <w:rPr>
                <w:b/>
                <w:bCs/>
                <w:lang w:val="nl-BE"/>
              </w:rPr>
              <w:t xml:space="preserve"> </w:t>
            </w:r>
            <w:r w:rsidR="003A719A" w:rsidRPr="001F52F3">
              <w:rPr>
                <w:b/>
                <w:bCs/>
                <w:noProof/>
                <w:snapToGrid/>
                <w:lang w:val="nl-BE"/>
              </w:rPr>
              <w:drawing>
                <wp:inline distT="0" distB="0" distL="0" distR="0" wp14:anchorId="5EFF2A0D" wp14:editId="7DFD2BA1">
                  <wp:extent cx="99060" cy="99060"/>
                  <wp:effectExtent l="0" t="0" r="0" b="0"/>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6"/>
                          </pic:cNvPr>
                          <pic:cNvPicPr/>
                        </pic:nvPicPr>
                        <pic:blipFill>
                          <a:blip r:embed="rId17"/>
                          <a:stretch>
                            <a:fillRect/>
                          </a:stretch>
                        </pic:blipFill>
                        <pic:spPr>
                          <a:xfrm>
                            <a:off x="0" y="0"/>
                            <a:ext cx="99060" cy="99060"/>
                          </a:xfrm>
                          <a:prstGeom prst="rect">
                            <a:avLst/>
                          </a:prstGeom>
                        </pic:spPr>
                      </pic:pic>
                    </a:graphicData>
                  </a:graphic>
                </wp:inline>
              </w:drawing>
            </w:r>
            <w:r w:rsidR="003A719A" w:rsidRPr="001F52F3">
              <w:rPr>
                <w:b/>
                <w:bCs/>
                <w:lang w:val="nl-BE"/>
              </w:rPr>
              <w:t xml:space="preserve"> </w:t>
            </w:r>
          </w:p>
        </w:tc>
      </w:tr>
      <w:tr w:rsidR="006B103E" w:rsidRPr="001F52F3" w14:paraId="3C440426" w14:textId="77777777" w:rsidTr="00020156">
        <w:trPr>
          <w:trHeight w:val="852"/>
        </w:trPr>
        <w:tc>
          <w:tcPr>
            <w:tcW w:w="2410" w:type="dxa"/>
            <w:noWrap/>
            <w:tcMar>
              <w:top w:w="113" w:type="dxa"/>
              <w:bottom w:w="0" w:type="dxa"/>
            </w:tcMar>
          </w:tcPr>
          <w:p w14:paraId="6D16D0D1" w14:textId="77777777" w:rsidR="000B7DDD" w:rsidRPr="001F52F3" w:rsidRDefault="00FF1DC8" w:rsidP="00EF6AFC">
            <w:pPr>
              <w:pStyle w:val="Kontakt"/>
              <w:rPr>
                <w:b/>
                <w:snapToGrid/>
                <w:lang w:val="nl-BE"/>
              </w:rPr>
            </w:pPr>
            <w:r w:rsidRPr="001F52F3">
              <w:rPr>
                <w:b/>
                <w:snapToGrid/>
                <w:lang w:val="nl-BE"/>
              </w:rPr>
              <w:t>Meer informatie</w:t>
            </w:r>
          </w:p>
          <w:p w14:paraId="1F55DE75" w14:textId="77777777" w:rsidR="006B103E" w:rsidRPr="001F52F3" w:rsidRDefault="00000000" w:rsidP="00EF6AFC">
            <w:pPr>
              <w:pStyle w:val="Kontakt"/>
              <w:rPr>
                <w:lang w:val="nl-BE"/>
              </w:rPr>
            </w:pPr>
            <w:hyperlink r:id="rId18" w:history="1">
              <w:r w:rsidR="00B672AB" w:rsidRPr="001F52F3">
                <w:rPr>
                  <w:rStyle w:val="Lienhypertexte"/>
                  <w:lang w:val="nl-BE"/>
                </w:rPr>
                <w:t>https://www.dieteren.be/nl</w:t>
              </w:r>
            </w:hyperlink>
          </w:p>
        </w:tc>
      </w:tr>
    </w:tbl>
    <w:p w14:paraId="185FF0E3" w14:textId="4CA7AEBA" w:rsidR="00D83535" w:rsidRPr="001F52F3" w:rsidRDefault="00540FE2" w:rsidP="0003417E">
      <w:pPr>
        <w:pStyle w:val="Titre1"/>
        <w:rPr>
          <w:b w:val="0"/>
          <w:bCs w:val="0"/>
          <w:sz w:val="36"/>
          <w:lang w:val="nl-BE"/>
        </w:rPr>
      </w:pPr>
      <w:r w:rsidRPr="001F52F3">
        <w:rPr>
          <w:lang w:val="nl-BE"/>
        </w:rPr>
        <w:t>Volkswagen verhoogt zijn winst in 2022 en zet elektrische campagne voort</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1F52F3" w14:paraId="4BE9ABCA" w14:textId="77777777" w:rsidTr="009D7841">
        <w:tc>
          <w:tcPr>
            <w:tcW w:w="7058" w:type="dxa"/>
            <w:tcBorders>
              <w:top w:val="single" w:sz="2" w:space="0" w:color="auto"/>
              <w:left w:val="nil"/>
              <w:bottom w:val="single" w:sz="2" w:space="0" w:color="auto"/>
              <w:right w:val="nil"/>
            </w:tcBorders>
          </w:tcPr>
          <w:p w14:paraId="7409FA69" w14:textId="77777777" w:rsidR="00FB058D" w:rsidRPr="001F52F3" w:rsidRDefault="00FB058D" w:rsidP="00FB058D">
            <w:pPr>
              <w:pStyle w:val="Zusammenfassung"/>
              <w:rPr>
                <w:lang w:val="nl-BE"/>
              </w:rPr>
            </w:pPr>
            <w:r w:rsidRPr="001F52F3">
              <w:rPr>
                <w:lang w:val="nl-BE"/>
              </w:rPr>
              <w:t>Solide financiële basis: bedrijfsresultaat voor bijzondere posten gestegen tot € 2,6 miljard; bedrijfsrendement op omzet stijgt tot 3,6% ondanks moeilijke marktcontext</w:t>
            </w:r>
          </w:p>
          <w:p w14:paraId="3DD874A6" w14:textId="77777777" w:rsidR="00FB058D" w:rsidRPr="001F52F3" w:rsidRDefault="00FB058D" w:rsidP="00FB058D">
            <w:pPr>
              <w:pStyle w:val="Zusammenfassung"/>
              <w:rPr>
                <w:lang w:val="nl-BE"/>
              </w:rPr>
            </w:pPr>
            <w:r w:rsidRPr="001F52F3">
              <w:rPr>
                <w:lang w:val="nl-BE"/>
              </w:rPr>
              <w:t>Succesvolle regio's: hoge winstbijdrage van Noord- en Zuid-Amerika – miljardeninvesteringen gepland</w:t>
            </w:r>
          </w:p>
          <w:p w14:paraId="33FFCA5D" w14:textId="77777777" w:rsidR="00FB058D" w:rsidRPr="001F52F3" w:rsidRDefault="00FB058D" w:rsidP="00FB058D">
            <w:pPr>
              <w:pStyle w:val="Zusammenfassung"/>
              <w:rPr>
                <w:lang w:val="nl-BE"/>
              </w:rPr>
            </w:pPr>
            <w:r w:rsidRPr="001F52F3">
              <w:rPr>
                <w:lang w:val="nl-BE"/>
              </w:rPr>
              <w:t>Forse stijging van elektrische mobiliteit: verwacht wordt dat zo’n 80% van de in Europa geleverde Volkswagens tegen 2030 volledig elektrisch zal zijn</w:t>
            </w:r>
          </w:p>
          <w:p w14:paraId="77032541" w14:textId="77777777" w:rsidR="00FB058D" w:rsidRPr="001F52F3" w:rsidRDefault="00FB058D" w:rsidP="00FB058D">
            <w:pPr>
              <w:pStyle w:val="Zusammenfassung"/>
              <w:rPr>
                <w:lang w:val="nl-BE"/>
              </w:rPr>
            </w:pPr>
            <w:r w:rsidRPr="001F52F3">
              <w:rPr>
                <w:lang w:val="nl-BE"/>
              </w:rPr>
              <w:t>Tien nieuwe elektrische modellen tegen 2026, waaronder een zuiver elektrische auto voor minder dan € 25.000.</w:t>
            </w:r>
          </w:p>
          <w:p w14:paraId="370B69E1" w14:textId="4EB915CA" w:rsidR="00D83535" w:rsidRPr="001F52F3" w:rsidRDefault="00FB058D" w:rsidP="00FB058D">
            <w:pPr>
              <w:pStyle w:val="Zusammenfassung"/>
              <w:rPr>
                <w:lang w:val="nl-BE"/>
              </w:rPr>
            </w:pPr>
            <w:r w:rsidRPr="001F52F3">
              <w:rPr>
                <w:lang w:val="nl-BE"/>
              </w:rPr>
              <w:t xml:space="preserve">Thomas </w:t>
            </w:r>
            <w:proofErr w:type="spellStart"/>
            <w:r w:rsidRPr="001F52F3">
              <w:rPr>
                <w:lang w:val="nl-BE"/>
              </w:rPr>
              <w:t>Schäfer</w:t>
            </w:r>
            <w:proofErr w:type="spellEnd"/>
            <w:r w:rsidRPr="001F52F3">
              <w:rPr>
                <w:lang w:val="nl-BE"/>
              </w:rPr>
              <w:t xml:space="preserve">, </w:t>
            </w:r>
            <w:proofErr w:type="spellStart"/>
            <w:r w:rsidRPr="001F52F3">
              <w:rPr>
                <w:lang w:val="nl-BE"/>
              </w:rPr>
              <w:t>CEO</w:t>
            </w:r>
            <w:proofErr w:type="spellEnd"/>
            <w:r w:rsidRPr="001F52F3">
              <w:rPr>
                <w:lang w:val="nl-BE"/>
              </w:rPr>
              <w:t xml:space="preserve"> van Volkswagen: “In 2022 hebben we Volkswagen met succes door moeilijke operationele wateren geloodst, terwijl we tegelijkertijd ons huiswerk op strategisch niveau hebben gemaakt.”</w:t>
            </w:r>
          </w:p>
        </w:tc>
      </w:tr>
    </w:tbl>
    <w:p w14:paraId="5E70300F" w14:textId="77777777" w:rsidR="003A5E6F" w:rsidRPr="001F52F3" w:rsidRDefault="003A5E6F">
      <w:pPr>
        <w:rPr>
          <w:lang w:val="nl-BE"/>
        </w:rPr>
      </w:pPr>
    </w:p>
    <w:p w14:paraId="10F09AD3" w14:textId="4FEE71D2" w:rsidR="00D83535" w:rsidRPr="001F52F3" w:rsidRDefault="00751BB3" w:rsidP="007E42EC">
      <w:pPr>
        <w:pStyle w:val="EinleitungSubline"/>
        <w:rPr>
          <w:lang w:val="nl-BE"/>
        </w:rPr>
      </w:pPr>
      <w:r w:rsidRPr="001F52F3">
        <w:rPr>
          <w:lang w:val="nl-BE"/>
        </w:rPr>
        <w:t xml:space="preserve">In boekjaar 2022 heeft Volkswagen Passenger </w:t>
      </w:r>
      <w:proofErr w:type="spellStart"/>
      <w:r w:rsidRPr="001F52F3">
        <w:rPr>
          <w:lang w:val="nl-BE"/>
        </w:rPr>
        <w:t>Cars</w:t>
      </w:r>
      <w:proofErr w:type="spellEnd"/>
      <w:r w:rsidRPr="001F52F3">
        <w:rPr>
          <w:lang w:val="nl-BE"/>
        </w:rPr>
        <w:t xml:space="preserve"> de winstgevendheid van het merk verder versterkt. Dankzij een doeltreffend verkoopbeheer en een doorgedreven optimalisering van de kosten wist de onderneming een sterk financieel resultaat te behalen. Ondanks de moeilijke economische context en het onrustige geopolitieke klimaat steeg het bedrijfsresultaat voor bijzondere posten tot € 2,6 miljard en het bedrijfsrendement op omzet tot 3,6% (boekjaar 2021*: € 2,2 miljard/3,2%). De toeleveringsproblemen en de lagere leveringsvolumes die daarmee gepaard gingen, hadden een aanzienlijke impact op het resultaat, vooral in de tweede helft van het jaar. De regio's Noord- en Zuid-Amerika leverden een grote bijdrage aan het resultaat voor 2022 en het marktaandeel zal in de toekomst sterk worden uitgebreid. Ook wil Volkswagen de transitie naar de elektrische mobiliteit verder versnellen. Het merk verwacht dat zuiver elektrische wagens tegen 2030 ongeveer 80% van zijn Europese verkoop zullen uitmaken. Om dat te realiseren, worden vanaf 2026 tien nieuwe elektrische modellen gelanceerd, waaronder een zuiver elektrische Volkswagen voor minder dan € 25.000, die vandaag zijn werelddebuut beleeft als het studiemodel ID.2all.</w:t>
      </w:r>
    </w:p>
    <w:p w14:paraId="79704F4A" w14:textId="77777777" w:rsidR="007E42EC" w:rsidRPr="001F52F3" w:rsidRDefault="007E42EC" w:rsidP="007E42EC">
      <w:pPr>
        <w:rPr>
          <w:lang w:val="nl-BE"/>
        </w:rPr>
      </w:pPr>
    </w:p>
    <w:p w14:paraId="649EC463" w14:textId="4EA866E8" w:rsidR="004C5D9B" w:rsidRPr="001F52F3" w:rsidRDefault="00A17BC3" w:rsidP="007E42EC">
      <w:pPr>
        <w:rPr>
          <w:lang w:val="nl-BE"/>
        </w:rPr>
      </w:pPr>
      <w:r w:rsidRPr="001F52F3">
        <w:rPr>
          <w:lang w:val="nl-BE"/>
        </w:rPr>
        <w:t>Toen hij de jaarrekening van 2022 voorstelde, verklaarde Volkswagen-</w:t>
      </w:r>
      <w:proofErr w:type="spellStart"/>
      <w:r w:rsidRPr="001F52F3">
        <w:rPr>
          <w:lang w:val="nl-BE"/>
        </w:rPr>
        <w:t>CEO</w:t>
      </w:r>
      <w:proofErr w:type="spellEnd"/>
      <w:r w:rsidRPr="001F52F3">
        <w:rPr>
          <w:lang w:val="nl-BE"/>
        </w:rPr>
        <w:t xml:space="preserve"> Thomas </w:t>
      </w:r>
      <w:proofErr w:type="spellStart"/>
      <w:r w:rsidRPr="001F52F3">
        <w:rPr>
          <w:lang w:val="nl-BE"/>
        </w:rPr>
        <w:t>Schäfer</w:t>
      </w:r>
      <w:proofErr w:type="spellEnd"/>
      <w:r w:rsidRPr="001F52F3">
        <w:rPr>
          <w:lang w:val="nl-BE"/>
        </w:rPr>
        <w:t xml:space="preserve">: “In het afgelopen jaar hebben we Volkswagen met succes door moeilijke operationele wateren geloodst, terwijl we tegelijkertijd ons huiswerk op strategisch niveau hebben gemaakt. De onderneming is goed </w:t>
      </w:r>
      <w:r w:rsidRPr="001F52F3">
        <w:rPr>
          <w:lang w:val="nl-BE"/>
        </w:rPr>
        <w:lastRenderedPageBreak/>
        <w:t>geplaatst voor het decennium van de transitie en we voeren onze strategie snel en consistent uit.”</w:t>
      </w:r>
    </w:p>
    <w:p w14:paraId="5B1DD860" w14:textId="77777777" w:rsidR="00A17BC3" w:rsidRPr="001F52F3" w:rsidRDefault="00A17BC3" w:rsidP="007E42EC">
      <w:pPr>
        <w:rPr>
          <w:lang w:val="nl-BE"/>
        </w:rPr>
      </w:pPr>
    </w:p>
    <w:p w14:paraId="18ED569F" w14:textId="77777777" w:rsidR="00223E06" w:rsidRPr="00223E06" w:rsidRDefault="00223E06" w:rsidP="00223E06">
      <w:pPr>
        <w:rPr>
          <w:b/>
          <w:bCs/>
          <w:lang w:val="nl-BE"/>
        </w:rPr>
      </w:pPr>
      <w:r w:rsidRPr="00223E06">
        <w:rPr>
          <w:b/>
          <w:lang w:val="nl-BE"/>
        </w:rPr>
        <w:t xml:space="preserve">Blijvende focus op kostenefficiëntie </w:t>
      </w:r>
    </w:p>
    <w:p w14:paraId="6420D2B9" w14:textId="4D9E02F1" w:rsidR="00223E06" w:rsidRPr="001F52F3" w:rsidRDefault="00223E06" w:rsidP="00223E06">
      <w:pPr>
        <w:rPr>
          <w:lang w:val="nl-BE"/>
        </w:rPr>
      </w:pPr>
      <w:r w:rsidRPr="00223E06">
        <w:rPr>
          <w:lang w:val="nl-BE"/>
        </w:rPr>
        <w:t>Ondanks de dalende leveringen behaalde het merk een jaaromzet van € 74 miljard (vorig jaar*: € 68 miljard) dankzij een geoptimaliseerd model- en prijsbeleid. Bovendien heeft het merk zijn financiële basis versterkt: de “clean” netto operationele cashflow is in 2022 gestegen tot € 1,9 miljard (€ 0,3 miljard</w:t>
      </w:r>
      <w:r w:rsidRPr="00223E06">
        <w:rPr>
          <w:vertAlign w:val="superscript"/>
          <w:lang w:val="nl-BE"/>
        </w:rPr>
        <w:t>*</w:t>
      </w:r>
      <w:r w:rsidRPr="00223E06">
        <w:rPr>
          <w:lang w:val="nl-BE"/>
        </w:rPr>
        <w:t>). De optimalisering van de vaste kosten en de distributiekosten was een van de factoren die bijdroegen tot het goede financiële resultaat.</w:t>
      </w:r>
    </w:p>
    <w:p w14:paraId="59A87D83" w14:textId="77777777" w:rsidR="00223E06" w:rsidRPr="001F52F3" w:rsidRDefault="00223E06" w:rsidP="00223E06">
      <w:pPr>
        <w:rPr>
          <w:lang w:val="nl-BE"/>
        </w:rPr>
      </w:pPr>
    </w:p>
    <w:p w14:paraId="579940C8" w14:textId="4674F95F" w:rsidR="00223E06" w:rsidRPr="00223E06" w:rsidRDefault="0046231E" w:rsidP="00223E06">
      <w:pPr>
        <w:rPr>
          <w:lang w:val="nl-BE"/>
        </w:rPr>
      </w:pPr>
      <w:r w:rsidRPr="001F52F3">
        <w:rPr>
          <w:lang w:val="nl-BE"/>
        </w:rPr>
        <w:t>Volkswagen-</w:t>
      </w:r>
      <w:proofErr w:type="spellStart"/>
      <w:r w:rsidRPr="001F52F3">
        <w:rPr>
          <w:lang w:val="nl-BE"/>
        </w:rPr>
        <w:t>CFO</w:t>
      </w:r>
      <w:proofErr w:type="spellEnd"/>
      <w:r w:rsidRPr="001F52F3">
        <w:rPr>
          <w:lang w:val="nl-BE"/>
        </w:rPr>
        <w:t xml:space="preserve"> </w:t>
      </w:r>
      <w:proofErr w:type="spellStart"/>
      <w:r w:rsidRPr="001F52F3">
        <w:rPr>
          <w:lang w:val="nl-BE"/>
        </w:rPr>
        <w:t>Patrik</w:t>
      </w:r>
      <w:proofErr w:type="spellEnd"/>
      <w:r w:rsidRPr="001F52F3">
        <w:rPr>
          <w:lang w:val="nl-BE"/>
        </w:rPr>
        <w:t xml:space="preserve"> Andreas Mayer benadrukte: “Het afgelopen boekjaar kenmerkte zich door enorme geopolitieke onzekerheden, de sterke stijging van de grondstof- en energieprijzen, de verstoorde toeleveringsketens en de negatieve gevolgen van de pandemie in China. Onze maatregelen om de kosten te drukken en de winst te verhogen hebben hun vruchten afgeworpen, wat ondanks het moeilijke klimaat tot een sterk resultaat heeft geleid.”</w:t>
      </w:r>
    </w:p>
    <w:p w14:paraId="3BE6CA9E" w14:textId="77777777" w:rsidR="00A17BC3" w:rsidRPr="001F52F3" w:rsidRDefault="00A17BC3" w:rsidP="007E42EC">
      <w:pPr>
        <w:rPr>
          <w:lang w:val="nl-BE"/>
        </w:rPr>
      </w:pPr>
    </w:p>
    <w:p w14:paraId="13FD93A9" w14:textId="7143BF08" w:rsidR="00645BE6" w:rsidRPr="00645BE6" w:rsidRDefault="00645BE6" w:rsidP="00645BE6">
      <w:pPr>
        <w:rPr>
          <w:b/>
          <w:bCs/>
          <w:lang w:val="nl-BE"/>
        </w:rPr>
      </w:pPr>
      <w:r w:rsidRPr="00645BE6">
        <w:rPr>
          <w:b/>
          <w:lang w:val="nl-BE"/>
        </w:rPr>
        <w:t>Aanzienlijke winstbijdrage van de regio's Noord- en Zuid-Amerika</w:t>
      </w:r>
    </w:p>
    <w:p w14:paraId="021669E7" w14:textId="77777777" w:rsidR="00645BE6" w:rsidRPr="00645BE6" w:rsidRDefault="00645BE6" w:rsidP="00645BE6">
      <w:pPr>
        <w:rPr>
          <w:lang w:val="nl-BE"/>
        </w:rPr>
      </w:pPr>
      <w:r w:rsidRPr="00645BE6">
        <w:rPr>
          <w:lang w:val="nl-BE"/>
        </w:rPr>
        <w:t xml:space="preserve">Ook de verhoging van de winstgevendheid in de wereldwijde regio's blijft het verschil maken. Mayer: "De aanhoudende positieve trend in Noord- en Zuid-Amerika heeft bijgedragen tot de jaarresultaten van het merk.” Volkswagen ziet een groot groeipotentieel in deze en andere regio's. Dat is te danken aan een speciaal op de markten afgestemd productgamma, gekoppeld aan een lokale productie. In Noord-Amerika en de VS moet het marktaandeel tegen 2030 ten minste worden verdubbeld tot 5%. Daartoe wil Volkswagen tegen 2027 ongeveer € 5 miljard investeren in elektrische mobiliteit en digitalisering. In Zuid-Amerika zal tegen 2026 nog eens € 1 miljard worden geïnvesteerd om het marktaandeel van de onderneming te vergroten en de transitie naar elektrische mobiliteit te versnellen. De eerste markttests met ID.-modellen in Zuid-Amerika zijn </w:t>
      </w:r>
      <w:proofErr w:type="gramStart"/>
      <w:r w:rsidRPr="00645BE6">
        <w:rPr>
          <w:lang w:val="nl-BE"/>
        </w:rPr>
        <w:t>reeds</w:t>
      </w:r>
      <w:proofErr w:type="gramEnd"/>
      <w:r w:rsidRPr="00645BE6">
        <w:rPr>
          <w:lang w:val="nl-BE"/>
        </w:rPr>
        <w:t xml:space="preserve"> aan de gang.</w:t>
      </w:r>
    </w:p>
    <w:p w14:paraId="30E97C8A" w14:textId="77777777" w:rsidR="00645BE6" w:rsidRPr="00645BE6" w:rsidRDefault="00645BE6" w:rsidP="00645BE6">
      <w:pPr>
        <w:rPr>
          <w:b/>
          <w:bCs/>
          <w:lang w:val="nl-BE"/>
        </w:rPr>
      </w:pPr>
    </w:p>
    <w:p w14:paraId="085B87C4" w14:textId="77777777" w:rsidR="00645BE6" w:rsidRPr="00645BE6" w:rsidRDefault="00645BE6" w:rsidP="00645BE6">
      <w:pPr>
        <w:rPr>
          <w:b/>
          <w:bCs/>
          <w:lang w:val="nl-BE"/>
        </w:rPr>
      </w:pPr>
      <w:r w:rsidRPr="00645BE6">
        <w:rPr>
          <w:b/>
          <w:lang w:val="nl-BE"/>
        </w:rPr>
        <w:t xml:space="preserve">Volkswagen versnelt zijn elektrische campagne </w:t>
      </w:r>
    </w:p>
    <w:p w14:paraId="3A741536" w14:textId="77777777" w:rsidR="00645BE6" w:rsidRPr="00645BE6" w:rsidRDefault="00645BE6" w:rsidP="00645BE6">
      <w:pPr>
        <w:rPr>
          <w:lang w:val="nl-BE"/>
        </w:rPr>
      </w:pPr>
      <w:r w:rsidRPr="00645BE6">
        <w:rPr>
          <w:lang w:val="nl-BE"/>
        </w:rPr>
        <w:t xml:space="preserve">In 2022 dreef de constructeur zijn wereldwijde verkoop van zuiver elektrische voertuigen met 23,6% op tot ongeveer 330.000 eenheden. Volkswagen versnelt nu verder de transitie naar elektrische mobiliteit: tegen 2030 moet tot 80% van de in Europa verkochte auto's uit zuiver elektrische voertuigen bestaan. Ook in Noord-Amerika zal het marktaandeel van </w:t>
      </w:r>
      <w:proofErr w:type="spellStart"/>
      <w:r w:rsidRPr="00645BE6">
        <w:rPr>
          <w:lang w:val="nl-BE"/>
        </w:rPr>
        <w:t>BEV's</w:t>
      </w:r>
      <w:proofErr w:type="spellEnd"/>
      <w:r w:rsidRPr="00645BE6">
        <w:rPr>
          <w:lang w:val="nl-BE"/>
        </w:rPr>
        <w:t xml:space="preserve"> verder stijgen, met een doelstelling van 55% tegen 2030. Bovendien zal Volkswagen tegen 2026 tien nieuwe </w:t>
      </w:r>
      <w:proofErr w:type="spellStart"/>
      <w:r w:rsidRPr="00645BE6">
        <w:rPr>
          <w:lang w:val="nl-BE"/>
        </w:rPr>
        <w:t>BEV</w:t>
      </w:r>
      <w:proofErr w:type="spellEnd"/>
      <w:r w:rsidRPr="00645BE6">
        <w:rPr>
          <w:lang w:val="nl-BE"/>
        </w:rPr>
        <w:t>-modellen op de markt brengen. Er zitten al vier nieuwe elektrische modellen in de pijplijn: de ID.3</w:t>
      </w:r>
      <w:r w:rsidRPr="00645BE6">
        <w:rPr>
          <w:vertAlign w:val="superscript"/>
          <w:lang w:val="nl-BE"/>
        </w:rPr>
        <w:t>1</w:t>
      </w:r>
      <w:r w:rsidRPr="00645BE6">
        <w:rPr>
          <w:lang w:val="nl-BE"/>
        </w:rPr>
        <w:t xml:space="preserve"> van de tweede generatie, de sportieve ID.3 GTX</w:t>
      </w:r>
      <w:r w:rsidRPr="00645BE6">
        <w:rPr>
          <w:vertAlign w:val="superscript"/>
          <w:lang w:val="nl-BE"/>
        </w:rPr>
        <w:t>1</w:t>
      </w:r>
      <w:r w:rsidRPr="00645BE6">
        <w:rPr>
          <w:lang w:val="nl-BE"/>
        </w:rPr>
        <w:t>, de ID. Buzz</w:t>
      </w:r>
      <w:r w:rsidRPr="00645BE6">
        <w:rPr>
          <w:vertAlign w:val="superscript"/>
          <w:lang w:val="nl-BE"/>
        </w:rPr>
        <w:t>1</w:t>
      </w:r>
      <w:r w:rsidRPr="00645BE6">
        <w:rPr>
          <w:lang w:val="nl-BE"/>
        </w:rPr>
        <w:t xml:space="preserve"> met lange wielbasis en het vlaggenschip ID.7</w:t>
      </w:r>
      <w:r w:rsidRPr="00645BE6">
        <w:rPr>
          <w:vertAlign w:val="superscript"/>
          <w:lang w:val="nl-BE"/>
        </w:rPr>
        <w:t>1</w:t>
      </w:r>
      <w:r w:rsidRPr="00645BE6">
        <w:rPr>
          <w:lang w:val="nl-BE"/>
        </w:rPr>
        <w:t>. Met de ID.2all</w:t>
      </w:r>
      <w:r w:rsidRPr="00645BE6">
        <w:rPr>
          <w:vertAlign w:val="superscript"/>
          <w:lang w:val="nl-BE"/>
        </w:rPr>
        <w:t>2</w:t>
      </w:r>
      <w:r w:rsidRPr="00645BE6">
        <w:rPr>
          <w:lang w:val="nl-BE"/>
        </w:rPr>
        <w:t xml:space="preserve">, een stijlstudie voor het segment van de compacte auto's, blikt </w:t>
      </w:r>
      <w:r w:rsidRPr="00645BE6">
        <w:rPr>
          <w:lang w:val="nl-BE"/>
        </w:rPr>
        <w:lastRenderedPageBreak/>
        <w:t>Volkswagen vandaag al concreet vooruit op de eerste elektrische VW voor iedereen. Zijn startprijs moet minder dan € 25.000 bedragen. Elektrische voertuigen zullen dan beschikbaar zijn in bijna elk volumesegment, en het Volkswagen-merk zal het breedste elektrische gamma aanbieden in vergelijking met de concurrentie, van een instapmodel tot de elektrische berline ID.7</w:t>
      </w:r>
      <w:r w:rsidRPr="00645BE6">
        <w:rPr>
          <w:vertAlign w:val="superscript"/>
          <w:lang w:val="nl-BE"/>
        </w:rPr>
        <w:t>1</w:t>
      </w:r>
      <w:r w:rsidRPr="00645BE6">
        <w:rPr>
          <w:lang w:val="nl-BE"/>
        </w:rPr>
        <w:t xml:space="preserve">. </w:t>
      </w:r>
    </w:p>
    <w:p w14:paraId="125E9C80" w14:textId="77777777" w:rsidR="00645BE6" w:rsidRPr="00645BE6" w:rsidRDefault="00645BE6" w:rsidP="00645BE6">
      <w:pPr>
        <w:rPr>
          <w:lang w:val="nl-BE"/>
        </w:rPr>
      </w:pPr>
    </w:p>
    <w:p w14:paraId="52A692D8" w14:textId="7C77D6F1" w:rsidR="00645BE6" w:rsidRPr="00645BE6" w:rsidRDefault="00645BE6" w:rsidP="00645BE6">
      <w:pPr>
        <w:rPr>
          <w:b/>
          <w:bCs/>
          <w:lang w:val="nl-BE"/>
        </w:rPr>
      </w:pPr>
      <w:r w:rsidRPr="00645BE6">
        <w:rPr>
          <w:b/>
          <w:lang w:val="nl-BE"/>
        </w:rPr>
        <w:t>Volkswagen-fabrieken creëren meer capaciteit voor elektrische auto's</w:t>
      </w:r>
    </w:p>
    <w:p w14:paraId="5B5C5916" w14:textId="77777777" w:rsidR="00645BE6" w:rsidRPr="00645BE6" w:rsidRDefault="00645BE6" w:rsidP="00645BE6">
      <w:pPr>
        <w:rPr>
          <w:lang w:val="nl-BE"/>
        </w:rPr>
      </w:pPr>
      <w:r w:rsidRPr="00645BE6">
        <w:rPr>
          <w:lang w:val="nl-BE"/>
        </w:rPr>
        <w:t xml:space="preserve">Tegelijkertijd wordt de productie bij Volkswagen in </w:t>
      </w:r>
      <w:proofErr w:type="spellStart"/>
      <w:r w:rsidRPr="00645BE6">
        <w:rPr>
          <w:lang w:val="nl-BE"/>
        </w:rPr>
        <w:t>sneltempo</w:t>
      </w:r>
      <w:proofErr w:type="spellEnd"/>
      <w:r w:rsidRPr="00645BE6">
        <w:rPr>
          <w:lang w:val="nl-BE"/>
        </w:rPr>
        <w:t xml:space="preserve"> getransformeerd. Zo wordt de fabriek in Emden (Duitsland) deze zomer volledig omgebouwd voor elektrische voertuigen en zal ze naast de ID.4</w:t>
      </w:r>
      <w:r w:rsidRPr="00645BE6">
        <w:rPr>
          <w:vertAlign w:val="superscript"/>
          <w:lang w:val="nl-BE"/>
        </w:rPr>
        <w:t>3</w:t>
      </w:r>
      <w:r w:rsidRPr="00645BE6">
        <w:rPr>
          <w:lang w:val="nl-BE"/>
        </w:rPr>
        <w:t xml:space="preserve"> ook de ID.7</w:t>
      </w:r>
      <w:r w:rsidRPr="00645BE6">
        <w:rPr>
          <w:vertAlign w:val="superscript"/>
          <w:lang w:val="nl-BE"/>
        </w:rPr>
        <w:t>1</w:t>
      </w:r>
      <w:r w:rsidRPr="00645BE6">
        <w:rPr>
          <w:lang w:val="nl-BE"/>
        </w:rPr>
        <w:t xml:space="preserve"> bouwen. Vanaf dit najaar rolt in Wolfsburg ook de nieuwe ID.3-generatie</w:t>
      </w:r>
      <w:r w:rsidRPr="00645BE6">
        <w:rPr>
          <w:vertAlign w:val="superscript"/>
          <w:lang w:val="nl-BE"/>
        </w:rPr>
        <w:t>1</w:t>
      </w:r>
      <w:r w:rsidRPr="00645BE6">
        <w:rPr>
          <w:lang w:val="nl-BE"/>
        </w:rPr>
        <w:t xml:space="preserve"> van de band. De constructeur investeert tegen begin 2025 ongeveer € 460 miljoen in de transformatie van zijn belangrijkste fabriek. De fabrieken in Zwickau en Dresden zijn inmiddels volledig omgebouwd en in Chattanooga (VS) is de productie van de ID.4</w:t>
      </w:r>
      <w:r w:rsidRPr="00645BE6">
        <w:rPr>
          <w:vertAlign w:val="superscript"/>
          <w:lang w:val="nl-BE"/>
        </w:rPr>
        <w:t>3</w:t>
      </w:r>
      <w:r w:rsidRPr="00645BE6">
        <w:rPr>
          <w:lang w:val="nl-BE"/>
        </w:rPr>
        <w:t xml:space="preserve"> vorig jaar al begonnen. </w:t>
      </w:r>
    </w:p>
    <w:p w14:paraId="00D27B0F" w14:textId="77777777" w:rsidR="00645BE6" w:rsidRPr="00645BE6" w:rsidRDefault="00645BE6" w:rsidP="00645BE6">
      <w:pPr>
        <w:rPr>
          <w:b/>
          <w:bCs/>
          <w:lang w:val="nl-BE"/>
        </w:rPr>
      </w:pPr>
      <w:bookmarkStart w:id="0" w:name="_Hlk109042732"/>
    </w:p>
    <w:p w14:paraId="25C7AEAA" w14:textId="77777777" w:rsidR="00645BE6" w:rsidRPr="00645BE6" w:rsidRDefault="00645BE6" w:rsidP="00645BE6">
      <w:pPr>
        <w:rPr>
          <w:lang w:val="nl-BE"/>
        </w:rPr>
      </w:pPr>
      <w:r w:rsidRPr="00645BE6">
        <w:rPr>
          <w:b/>
          <w:lang w:val="nl-BE"/>
        </w:rPr>
        <w:t xml:space="preserve">Hoog aantal bestellingen en nieuwe, uiterst efficiënte modellen met verbrandingsmotor in 2023 </w:t>
      </w:r>
    </w:p>
    <w:p w14:paraId="78847CC8" w14:textId="77777777" w:rsidR="00645BE6" w:rsidRPr="00645BE6" w:rsidRDefault="00645BE6" w:rsidP="00645BE6">
      <w:pPr>
        <w:rPr>
          <w:lang w:val="nl-BE"/>
        </w:rPr>
      </w:pPr>
      <w:r w:rsidRPr="00645BE6">
        <w:rPr>
          <w:lang w:val="nl-BE"/>
        </w:rPr>
        <w:t>Behalve de nieuwe elektrische modellen zullen in 2023 ook andere aantrekkelijke producten met uiterst efficiënte verbrandingsmotoren worden gelanceerd, naargelang de vraag van klanten in de afzonderlijke regio's: de nieuwe versies van de Atlas</w:t>
      </w:r>
      <w:r w:rsidRPr="00645BE6">
        <w:rPr>
          <w:vertAlign w:val="superscript"/>
          <w:lang w:val="nl-BE"/>
        </w:rPr>
        <w:t>4</w:t>
      </w:r>
      <w:r w:rsidRPr="00645BE6">
        <w:rPr>
          <w:lang w:val="nl-BE"/>
        </w:rPr>
        <w:t xml:space="preserve"> in Noord-Amerika, de Virtus</w:t>
      </w:r>
      <w:r w:rsidRPr="00645BE6">
        <w:rPr>
          <w:vertAlign w:val="superscript"/>
          <w:lang w:val="nl-BE"/>
        </w:rPr>
        <w:t>4</w:t>
      </w:r>
      <w:r w:rsidRPr="00645BE6">
        <w:rPr>
          <w:lang w:val="nl-BE"/>
        </w:rPr>
        <w:t xml:space="preserve"> in Brazilië, de Tiguan</w:t>
      </w:r>
      <w:r w:rsidRPr="00645BE6">
        <w:rPr>
          <w:vertAlign w:val="superscript"/>
          <w:lang w:val="nl-BE"/>
        </w:rPr>
        <w:t>1</w:t>
      </w:r>
      <w:r w:rsidRPr="00645BE6">
        <w:rPr>
          <w:lang w:val="nl-BE"/>
        </w:rPr>
        <w:t xml:space="preserve"> en de Passat</w:t>
      </w:r>
      <w:r w:rsidRPr="00645BE6">
        <w:rPr>
          <w:vertAlign w:val="superscript"/>
          <w:lang w:val="nl-BE"/>
        </w:rPr>
        <w:t>1</w:t>
      </w:r>
      <w:r w:rsidRPr="00645BE6">
        <w:rPr>
          <w:lang w:val="nl-BE"/>
        </w:rPr>
        <w:t xml:space="preserve">. Het merk Volkswagen Passenger </w:t>
      </w:r>
      <w:proofErr w:type="spellStart"/>
      <w:r w:rsidRPr="00645BE6">
        <w:rPr>
          <w:lang w:val="nl-BE"/>
        </w:rPr>
        <w:t>Cars</w:t>
      </w:r>
      <w:proofErr w:type="spellEnd"/>
      <w:r w:rsidRPr="00645BE6">
        <w:rPr>
          <w:lang w:val="nl-BE"/>
        </w:rPr>
        <w:t xml:space="preserve"> leverde in 2022 wereldwijd 4,6 miljoen voertuigen (-6,8%). Door de moeilijkheden in de toeleveringsketen is het verkoopvolume in het afgelopen boekjaar licht gedaald tot 2,2 miljoen voertuigen (vorig jaar: 2,3 miljoen). Het verschil tussen de leveringen en het verkoopvolume is hoofdzakelijk te wijten aan het feit dat de joint ventures voor de productie van auto's in China niet onder het merk Volkswagen Passenger </w:t>
      </w:r>
      <w:proofErr w:type="spellStart"/>
      <w:r w:rsidRPr="00645BE6">
        <w:rPr>
          <w:lang w:val="nl-BE"/>
        </w:rPr>
        <w:t>Cars</w:t>
      </w:r>
      <w:proofErr w:type="spellEnd"/>
      <w:r w:rsidRPr="00645BE6">
        <w:rPr>
          <w:lang w:val="nl-BE"/>
        </w:rPr>
        <w:t xml:space="preserve"> vallen.</w:t>
      </w:r>
    </w:p>
    <w:p w14:paraId="0DB405E0" w14:textId="77777777" w:rsidR="00645BE6" w:rsidRPr="00645BE6" w:rsidRDefault="00645BE6" w:rsidP="00645BE6">
      <w:pPr>
        <w:rPr>
          <w:lang w:val="nl-BE"/>
        </w:rPr>
      </w:pPr>
    </w:p>
    <w:p w14:paraId="4E520BF6" w14:textId="77777777" w:rsidR="00645BE6" w:rsidRPr="00645BE6" w:rsidRDefault="00645BE6" w:rsidP="00645BE6">
      <w:pPr>
        <w:rPr>
          <w:lang w:val="nl-BE"/>
        </w:rPr>
      </w:pPr>
      <w:r w:rsidRPr="00645BE6">
        <w:rPr>
          <w:lang w:val="nl-BE"/>
        </w:rPr>
        <w:t xml:space="preserve">De vraag blijft groot, zowel naar elektrische auto's als naar modellen met een verbrandingsmotor. Voor alle aandrijflijnen samen bedraagt het orderboek voor Europa alleen al meer dan 660.000 voertuigen, waaronder bijna 100.000 zuiver elektrische </w:t>
      </w:r>
      <w:proofErr w:type="spellStart"/>
      <w:r w:rsidRPr="00645BE6">
        <w:rPr>
          <w:lang w:val="nl-BE"/>
        </w:rPr>
        <w:t>ID.'s</w:t>
      </w:r>
      <w:proofErr w:type="spellEnd"/>
      <w:r w:rsidRPr="00645BE6">
        <w:rPr>
          <w:lang w:val="nl-BE"/>
        </w:rPr>
        <w:t>. De prioriteit ligt nu bij een snelle productie en levering van klantenbestellingen.</w:t>
      </w:r>
    </w:p>
    <w:p w14:paraId="3CA1AEF0" w14:textId="77777777" w:rsidR="00645BE6" w:rsidRPr="001F52F3" w:rsidRDefault="00645BE6" w:rsidP="00645BE6">
      <w:pPr>
        <w:rPr>
          <w:lang w:val="nl-BE"/>
        </w:rPr>
      </w:pPr>
    </w:p>
    <w:p w14:paraId="4B8E167E" w14:textId="77777777" w:rsidR="00CD4A7E" w:rsidRPr="00645BE6" w:rsidRDefault="00CD4A7E" w:rsidP="00645BE6">
      <w:pPr>
        <w:rPr>
          <w:lang w:val="nl-BE"/>
        </w:rPr>
      </w:pPr>
    </w:p>
    <w:bookmarkEnd w:id="0"/>
    <w:p w14:paraId="21C10D79" w14:textId="77777777" w:rsidR="00645BE6" w:rsidRPr="00645BE6" w:rsidRDefault="00645BE6" w:rsidP="00645BE6">
      <w:pPr>
        <w:rPr>
          <w:b/>
          <w:bCs/>
          <w:lang w:val="nl-BE"/>
        </w:rPr>
      </w:pPr>
      <w:r w:rsidRPr="00645BE6">
        <w:rPr>
          <w:b/>
          <w:lang w:val="nl-BE"/>
        </w:rPr>
        <w:t xml:space="preserve">Financiële cijfers voor Volkswagen Passenger </w:t>
      </w:r>
      <w:proofErr w:type="spellStart"/>
      <w:r w:rsidRPr="00645BE6">
        <w:rPr>
          <w:b/>
          <w:lang w:val="nl-BE"/>
        </w:rPr>
        <w:t>Cars</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06"/>
        <w:gridCol w:w="1295"/>
        <w:gridCol w:w="1395"/>
        <w:gridCol w:w="1780"/>
      </w:tblGrid>
      <w:tr w:rsidR="00645BE6" w:rsidRPr="00645BE6" w14:paraId="3E551470" w14:textId="77777777" w:rsidTr="00AC31C2">
        <w:trPr>
          <w:trHeight w:val="343"/>
        </w:trPr>
        <w:tc>
          <w:tcPr>
            <w:tcW w:w="1841" w:type="pct"/>
            <w:shd w:val="clear" w:color="auto" w:fill="D9D9D9"/>
          </w:tcPr>
          <w:p w14:paraId="062E9E19" w14:textId="77777777" w:rsidR="00645BE6" w:rsidRPr="00645BE6" w:rsidRDefault="00645BE6" w:rsidP="00645BE6">
            <w:pPr>
              <w:rPr>
                <w:sz w:val="18"/>
                <w:szCs w:val="18"/>
                <w:lang w:val="nl-BE"/>
              </w:rPr>
            </w:pPr>
          </w:p>
        </w:tc>
        <w:tc>
          <w:tcPr>
            <w:tcW w:w="915" w:type="pct"/>
            <w:shd w:val="clear" w:color="auto" w:fill="D9D9D9"/>
            <w:vAlign w:val="center"/>
          </w:tcPr>
          <w:p w14:paraId="4573CEF8" w14:textId="77777777" w:rsidR="00645BE6" w:rsidRPr="00645BE6" w:rsidRDefault="00645BE6" w:rsidP="00645BE6">
            <w:pPr>
              <w:rPr>
                <w:b/>
                <w:sz w:val="18"/>
                <w:szCs w:val="18"/>
                <w:lang w:val="nl-BE"/>
              </w:rPr>
            </w:pPr>
            <w:r w:rsidRPr="00645BE6">
              <w:rPr>
                <w:b/>
                <w:sz w:val="18"/>
                <w:szCs w:val="18"/>
                <w:lang w:val="nl-BE"/>
              </w:rPr>
              <w:t>2021*</w:t>
            </w:r>
          </w:p>
        </w:tc>
        <w:tc>
          <w:tcPr>
            <w:tcW w:w="986" w:type="pct"/>
            <w:shd w:val="clear" w:color="auto" w:fill="D9D9D9"/>
            <w:vAlign w:val="center"/>
          </w:tcPr>
          <w:p w14:paraId="06D7C82E" w14:textId="77777777" w:rsidR="00645BE6" w:rsidRPr="00645BE6" w:rsidRDefault="00645BE6" w:rsidP="00645BE6">
            <w:pPr>
              <w:rPr>
                <w:b/>
                <w:sz w:val="18"/>
                <w:szCs w:val="18"/>
                <w:lang w:val="nl-BE"/>
              </w:rPr>
            </w:pPr>
            <w:r w:rsidRPr="00645BE6">
              <w:rPr>
                <w:b/>
                <w:sz w:val="18"/>
                <w:szCs w:val="18"/>
                <w:lang w:val="nl-BE"/>
              </w:rPr>
              <w:t>2022</w:t>
            </w:r>
          </w:p>
        </w:tc>
        <w:tc>
          <w:tcPr>
            <w:tcW w:w="1258" w:type="pct"/>
            <w:shd w:val="clear" w:color="auto" w:fill="D9D9D9"/>
            <w:vAlign w:val="center"/>
          </w:tcPr>
          <w:p w14:paraId="1F273626" w14:textId="77777777" w:rsidR="00645BE6" w:rsidRPr="00645BE6" w:rsidRDefault="00645BE6" w:rsidP="00645BE6">
            <w:pPr>
              <w:rPr>
                <w:b/>
                <w:sz w:val="18"/>
                <w:szCs w:val="18"/>
                <w:lang w:val="nl-BE"/>
              </w:rPr>
            </w:pPr>
            <w:r w:rsidRPr="00645BE6">
              <w:rPr>
                <w:b/>
                <w:sz w:val="18"/>
                <w:szCs w:val="18"/>
                <w:lang w:val="nl-BE"/>
              </w:rPr>
              <w:t>Wijziging in %</w:t>
            </w:r>
          </w:p>
        </w:tc>
      </w:tr>
      <w:tr w:rsidR="00645BE6" w:rsidRPr="00645BE6" w14:paraId="46E2B83D" w14:textId="77777777" w:rsidTr="00AC31C2">
        <w:trPr>
          <w:trHeight w:val="390"/>
        </w:trPr>
        <w:tc>
          <w:tcPr>
            <w:tcW w:w="1841" w:type="pct"/>
            <w:shd w:val="clear" w:color="auto" w:fill="D9D9D9"/>
            <w:vAlign w:val="center"/>
          </w:tcPr>
          <w:p w14:paraId="60FDF536" w14:textId="77777777" w:rsidR="00645BE6" w:rsidRPr="00645BE6" w:rsidRDefault="00645BE6" w:rsidP="00645BE6">
            <w:pPr>
              <w:rPr>
                <w:sz w:val="18"/>
                <w:szCs w:val="18"/>
                <w:lang w:val="nl-BE"/>
              </w:rPr>
            </w:pPr>
            <w:r w:rsidRPr="00645BE6">
              <w:rPr>
                <w:b/>
                <w:sz w:val="18"/>
                <w:szCs w:val="18"/>
                <w:lang w:val="nl-BE"/>
              </w:rPr>
              <w:t>Leveringen wereldwijd</w:t>
            </w:r>
            <w:r w:rsidRPr="00645BE6">
              <w:rPr>
                <w:b/>
                <w:sz w:val="18"/>
                <w:szCs w:val="18"/>
                <w:lang w:val="nl-BE"/>
              </w:rPr>
              <w:cr/>
            </w:r>
            <w:r w:rsidRPr="00645BE6">
              <w:rPr>
                <w:b/>
                <w:sz w:val="18"/>
                <w:szCs w:val="18"/>
                <w:lang w:val="nl-BE"/>
              </w:rPr>
              <w:br/>
            </w:r>
            <w:r w:rsidRPr="00645BE6">
              <w:rPr>
                <w:sz w:val="18"/>
                <w:szCs w:val="18"/>
                <w:lang w:val="nl-BE"/>
              </w:rPr>
              <w:t>(miljoen)</w:t>
            </w:r>
          </w:p>
        </w:tc>
        <w:tc>
          <w:tcPr>
            <w:tcW w:w="915" w:type="pct"/>
            <w:vAlign w:val="center"/>
          </w:tcPr>
          <w:p w14:paraId="09B5015F" w14:textId="77777777" w:rsidR="00645BE6" w:rsidRPr="00645BE6" w:rsidRDefault="00645BE6" w:rsidP="00645BE6">
            <w:pPr>
              <w:rPr>
                <w:sz w:val="18"/>
                <w:szCs w:val="18"/>
                <w:lang w:val="nl-BE"/>
              </w:rPr>
            </w:pPr>
            <w:r w:rsidRPr="00645BE6">
              <w:rPr>
                <w:sz w:val="18"/>
                <w:szCs w:val="18"/>
                <w:lang w:val="nl-BE"/>
              </w:rPr>
              <w:t>4,9</w:t>
            </w:r>
          </w:p>
        </w:tc>
        <w:tc>
          <w:tcPr>
            <w:tcW w:w="986" w:type="pct"/>
            <w:vAlign w:val="center"/>
          </w:tcPr>
          <w:p w14:paraId="00024A72" w14:textId="77777777" w:rsidR="00645BE6" w:rsidRPr="00645BE6" w:rsidRDefault="00645BE6" w:rsidP="00645BE6">
            <w:pPr>
              <w:rPr>
                <w:sz w:val="18"/>
                <w:szCs w:val="18"/>
                <w:lang w:val="nl-BE"/>
              </w:rPr>
            </w:pPr>
            <w:r w:rsidRPr="00645BE6">
              <w:rPr>
                <w:sz w:val="18"/>
                <w:szCs w:val="18"/>
                <w:lang w:val="nl-BE"/>
              </w:rPr>
              <w:t>4,6</w:t>
            </w:r>
          </w:p>
        </w:tc>
        <w:tc>
          <w:tcPr>
            <w:tcW w:w="1258" w:type="pct"/>
            <w:vAlign w:val="center"/>
          </w:tcPr>
          <w:p w14:paraId="72EE9BFA" w14:textId="77777777" w:rsidR="00645BE6" w:rsidRPr="00645BE6" w:rsidRDefault="00645BE6" w:rsidP="00645BE6">
            <w:pPr>
              <w:rPr>
                <w:sz w:val="18"/>
                <w:szCs w:val="18"/>
                <w:lang w:val="nl-BE"/>
              </w:rPr>
            </w:pPr>
            <w:r w:rsidRPr="00645BE6">
              <w:rPr>
                <w:sz w:val="18"/>
                <w:szCs w:val="18"/>
                <w:lang w:val="nl-BE"/>
              </w:rPr>
              <w:t>-6,8%</w:t>
            </w:r>
          </w:p>
        </w:tc>
      </w:tr>
      <w:tr w:rsidR="00645BE6" w:rsidRPr="00645BE6" w14:paraId="68FB595C" w14:textId="77777777" w:rsidTr="00AC31C2">
        <w:trPr>
          <w:trHeight w:val="367"/>
        </w:trPr>
        <w:tc>
          <w:tcPr>
            <w:tcW w:w="1841" w:type="pct"/>
            <w:shd w:val="clear" w:color="auto" w:fill="D9D9D9"/>
            <w:vAlign w:val="center"/>
          </w:tcPr>
          <w:p w14:paraId="02C2CB83" w14:textId="77777777" w:rsidR="00645BE6" w:rsidRPr="00645BE6" w:rsidRDefault="00645BE6" w:rsidP="00645BE6">
            <w:pPr>
              <w:rPr>
                <w:sz w:val="18"/>
                <w:szCs w:val="18"/>
                <w:lang w:val="nl-BE"/>
              </w:rPr>
            </w:pPr>
            <w:r w:rsidRPr="00645BE6">
              <w:rPr>
                <w:b/>
                <w:sz w:val="18"/>
                <w:szCs w:val="18"/>
                <w:lang w:val="nl-BE"/>
              </w:rPr>
              <w:t xml:space="preserve">Omzet </w:t>
            </w:r>
            <w:r w:rsidRPr="00645BE6">
              <w:rPr>
                <w:sz w:val="18"/>
                <w:szCs w:val="18"/>
                <w:lang w:val="nl-BE"/>
              </w:rPr>
              <w:t>(€ miljard)</w:t>
            </w:r>
          </w:p>
        </w:tc>
        <w:tc>
          <w:tcPr>
            <w:tcW w:w="915" w:type="pct"/>
            <w:vAlign w:val="center"/>
          </w:tcPr>
          <w:p w14:paraId="060621C8" w14:textId="77777777" w:rsidR="00645BE6" w:rsidRPr="00645BE6" w:rsidRDefault="00645BE6" w:rsidP="00645BE6">
            <w:pPr>
              <w:rPr>
                <w:sz w:val="18"/>
                <w:szCs w:val="18"/>
                <w:lang w:val="nl-BE"/>
              </w:rPr>
            </w:pPr>
            <w:r w:rsidRPr="00645BE6">
              <w:rPr>
                <w:sz w:val="18"/>
                <w:szCs w:val="18"/>
                <w:lang w:val="nl-BE"/>
              </w:rPr>
              <w:t>68</w:t>
            </w:r>
          </w:p>
        </w:tc>
        <w:tc>
          <w:tcPr>
            <w:tcW w:w="986" w:type="pct"/>
            <w:vAlign w:val="center"/>
          </w:tcPr>
          <w:p w14:paraId="344AAA2F" w14:textId="77777777" w:rsidR="00645BE6" w:rsidRPr="00645BE6" w:rsidRDefault="00645BE6" w:rsidP="00645BE6">
            <w:pPr>
              <w:rPr>
                <w:sz w:val="18"/>
                <w:szCs w:val="18"/>
                <w:lang w:val="nl-BE"/>
              </w:rPr>
            </w:pPr>
            <w:r w:rsidRPr="00645BE6">
              <w:rPr>
                <w:sz w:val="18"/>
                <w:szCs w:val="18"/>
                <w:lang w:val="nl-BE"/>
              </w:rPr>
              <w:t>74</w:t>
            </w:r>
          </w:p>
        </w:tc>
        <w:tc>
          <w:tcPr>
            <w:tcW w:w="1258" w:type="pct"/>
            <w:vAlign w:val="center"/>
          </w:tcPr>
          <w:p w14:paraId="2F6FA435" w14:textId="77777777" w:rsidR="00645BE6" w:rsidRPr="00645BE6" w:rsidRDefault="00645BE6" w:rsidP="00645BE6">
            <w:pPr>
              <w:rPr>
                <w:sz w:val="18"/>
                <w:szCs w:val="18"/>
                <w:lang w:val="nl-BE"/>
              </w:rPr>
            </w:pPr>
            <w:r w:rsidRPr="00645BE6">
              <w:rPr>
                <w:sz w:val="18"/>
                <w:szCs w:val="18"/>
                <w:lang w:val="nl-BE"/>
              </w:rPr>
              <w:t>+8,7%</w:t>
            </w:r>
          </w:p>
        </w:tc>
      </w:tr>
      <w:tr w:rsidR="00645BE6" w:rsidRPr="00645BE6" w14:paraId="6616FA29" w14:textId="77777777" w:rsidTr="00AC31C2">
        <w:trPr>
          <w:trHeight w:val="463"/>
        </w:trPr>
        <w:tc>
          <w:tcPr>
            <w:tcW w:w="1841" w:type="pct"/>
            <w:shd w:val="clear" w:color="auto" w:fill="D9D9D9"/>
            <w:vAlign w:val="center"/>
          </w:tcPr>
          <w:p w14:paraId="0DA0074A" w14:textId="77777777" w:rsidR="00645BE6" w:rsidRPr="00645BE6" w:rsidRDefault="00645BE6" w:rsidP="00645BE6">
            <w:pPr>
              <w:rPr>
                <w:b/>
                <w:sz w:val="18"/>
                <w:szCs w:val="18"/>
                <w:lang w:val="nl-BE"/>
              </w:rPr>
            </w:pPr>
            <w:r w:rsidRPr="00645BE6">
              <w:rPr>
                <w:b/>
                <w:sz w:val="18"/>
                <w:szCs w:val="18"/>
                <w:lang w:val="nl-BE"/>
              </w:rPr>
              <w:lastRenderedPageBreak/>
              <w:t xml:space="preserve">Bedrijfsresultaat </w:t>
            </w:r>
          </w:p>
          <w:p w14:paraId="4F444A0B" w14:textId="77777777" w:rsidR="00645BE6" w:rsidRPr="00645BE6" w:rsidRDefault="00645BE6" w:rsidP="00645BE6">
            <w:pPr>
              <w:rPr>
                <w:sz w:val="18"/>
                <w:szCs w:val="18"/>
                <w:lang w:val="nl-BE"/>
              </w:rPr>
            </w:pPr>
            <w:r w:rsidRPr="00645BE6">
              <w:rPr>
                <w:sz w:val="18"/>
                <w:szCs w:val="18"/>
                <w:lang w:val="nl-BE"/>
              </w:rPr>
              <w:t>voor bijzondere posten (€ miljard)</w:t>
            </w:r>
          </w:p>
        </w:tc>
        <w:tc>
          <w:tcPr>
            <w:tcW w:w="915" w:type="pct"/>
            <w:vAlign w:val="center"/>
          </w:tcPr>
          <w:p w14:paraId="09D96FA0" w14:textId="77777777" w:rsidR="00645BE6" w:rsidRPr="00645BE6" w:rsidRDefault="00645BE6" w:rsidP="00645BE6">
            <w:pPr>
              <w:rPr>
                <w:sz w:val="18"/>
                <w:szCs w:val="18"/>
                <w:lang w:val="nl-BE"/>
              </w:rPr>
            </w:pPr>
            <w:r w:rsidRPr="00645BE6">
              <w:rPr>
                <w:sz w:val="18"/>
                <w:szCs w:val="18"/>
                <w:lang w:val="nl-BE"/>
              </w:rPr>
              <w:t>2,2</w:t>
            </w:r>
          </w:p>
        </w:tc>
        <w:tc>
          <w:tcPr>
            <w:tcW w:w="986" w:type="pct"/>
            <w:vAlign w:val="center"/>
          </w:tcPr>
          <w:p w14:paraId="759C089D" w14:textId="77777777" w:rsidR="00645BE6" w:rsidRPr="00645BE6" w:rsidRDefault="00645BE6" w:rsidP="00645BE6">
            <w:pPr>
              <w:rPr>
                <w:sz w:val="18"/>
                <w:szCs w:val="18"/>
                <w:lang w:val="nl-BE"/>
              </w:rPr>
            </w:pPr>
            <w:r w:rsidRPr="00645BE6">
              <w:rPr>
                <w:sz w:val="18"/>
                <w:szCs w:val="18"/>
                <w:lang w:val="nl-BE"/>
              </w:rPr>
              <w:t>2,6</w:t>
            </w:r>
          </w:p>
        </w:tc>
        <w:tc>
          <w:tcPr>
            <w:tcW w:w="1258" w:type="pct"/>
            <w:vAlign w:val="center"/>
          </w:tcPr>
          <w:p w14:paraId="7E0377C7" w14:textId="77777777" w:rsidR="00645BE6" w:rsidRPr="00645BE6" w:rsidRDefault="00645BE6" w:rsidP="00645BE6">
            <w:pPr>
              <w:rPr>
                <w:sz w:val="18"/>
                <w:szCs w:val="18"/>
                <w:lang w:val="nl-BE"/>
              </w:rPr>
            </w:pPr>
            <w:r w:rsidRPr="00645BE6">
              <w:rPr>
                <w:sz w:val="18"/>
                <w:szCs w:val="18"/>
                <w:lang w:val="nl-BE"/>
              </w:rPr>
              <w:t>+22,5%</w:t>
            </w:r>
          </w:p>
        </w:tc>
      </w:tr>
      <w:tr w:rsidR="00645BE6" w:rsidRPr="00645BE6" w14:paraId="41C88EBF" w14:textId="77777777" w:rsidTr="00AC31C2">
        <w:trPr>
          <w:trHeight w:val="543"/>
        </w:trPr>
        <w:tc>
          <w:tcPr>
            <w:tcW w:w="1841" w:type="pct"/>
            <w:shd w:val="clear" w:color="auto" w:fill="D9D9D9"/>
            <w:vAlign w:val="center"/>
          </w:tcPr>
          <w:p w14:paraId="1A87F441" w14:textId="77777777" w:rsidR="00645BE6" w:rsidRPr="00645BE6" w:rsidRDefault="00645BE6" w:rsidP="00645BE6">
            <w:pPr>
              <w:rPr>
                <w:sz w:val="18"/>
                <w:szCs w:val="18"/>
                <w:lang w:val="nl-BE"/>
              </w:rPr>
            </w:pPr>
            <w:r w:rsidRPr="00645BE6">
              <w:rPr>
                <w:b/>
                <w:sz w:val="18"/>
                <w:szCs w:val="18"/>
                <w:lang w:val="nl-BE"/>
              </w:rPr>
              <w:t xml:space="preserve">Bedrijfsrendement op omzet </w:t>
            </w:r>
            <w:r w:rsidRPr="00645BE6">
              <w:rPr>
                <w:sz w:val="18"/>
                <w:szCs w:val="18"/>
                <w:lang w:val="nl-BE"/>
              </w:rPr>
              <w:cr/>
            </w:r>
            <w:r w:rsidRPr="00645BE6">
              <w:rPr>
                <w:sz w:val="18"/>
                <w:szCs w:val="18"/>
                <w:lang w:val="nl-BE"/>
              </w:rPr>
              <w:br/>
              <w:t>voor bijzondere posten (%)</w:t>
            </w:r>
          </w:p>
        </w:tc>
        <w:tc>
          <w:tcPr>
            <w:tcW w:w="915" w:type="pct"/>
            <w:vAlign w:val="center"/>
          </w:tcPr>
          <w:p w14:paraId="6CB210AA" w14:textId="77777777" w:rsidR="00645BE6" w:rsidRPr="00645BE6" w:rsidRDefault="00645BE6" w:rsidP="00645BE6">
            <w:pPr>
              <w:rPr>
                <w:sz w:val="18"/>
                <w:szCs w:val="18"/>
                <w:lang w:val="nl-BE"/>
              </w:rPr>
            </w:pPr>
            <w:r w:rsidRPr="00645BE6">
              <w:rPr>
                <w:sz w:val="18"/>
                <w:szCs w:val="18"/>
                <w:lang w:val="nl-BE"/>
              </w:rPr>
              <w:t>3,2</w:t>
            </w:r>
          </w:p>
        </w:tc>
        <w:tc>
          <w:tcPr>
            <w:tcW w:w="986" w:type="pct"/>
            <w:vAlign w:val="center"/>
          </w:tcPr>
          <w:p w14:paraId="06364CA9" w14:textId="77777777" w:rsidR="00645BE6" w:rsidRPr="00645BE6" w:rsidRDefault="00645BE6" w:rsidP="00645BE6">
            <w:pPr>
              <w:rPr>
                <w:sz w:val="18"/>
                <w:szCs w:val="18"/>
                <w:lang w:val="nl-BE"/>
              </w:rPr>
            </w:pPr>
            <w:r w:rsidRPr="00645BE6">
              <w:rPr>
                <w:sz w:val="18"/>
                <w:szCs w:val="18"/>
                <w:lang w:val="nl-BE"/>
              </w:rPr>
              <w:t>3,6</w:t>
            </w:r>
          </w:p>
        </w:tc>
        <w:tc>
          <w:tcPr>
            <w:tcW w:w="1258" w:type="pct"/>
            <w:vAlign w:val="center"/>
          </w:tcPr>
          <w:p w14:paraId="6C27AF75" w14:textId="77777777" w:rsidR="00645BE6" w:rsidRPr="00645BE6" w:rsidRDefault="00645BE6" w:rsidP="00645BE6">
            <w:pPr>
              <w:rPr>
                <w:sz w:val="18"/>
                <w:szCs w:val="18"/>
                <w:lang w:val="nl-BE"/>
              </w:rPr>
            </w:pPr>
            <w:r w:rsidRPr="00645BE6">
              <w:rPr>
                <w:sz w:val="18"/>
                <w:szCs w:val="18"/>
                <w:lang w:val="nl-BE"/>
              </w:rPr>
              <w:t xml:space="preserve">0,4 </w:t>
            </w:r>
          </w:p>
          <w:p w14:paraId="498300F5" w14:textId="77777777" w:rsidR="00645BE6" w:rsidRPr="00645BE6" w:rsidRDefault="00645BE6" w:rsidP="00645BE6">
            <w:pPr>
              <w:rPr>
                <w:sz w:val="18"/>
                <w:szCs w:val="18"/>
                <w:lang w:val="nl-BE"/>
              </w:rPr>
            </w:pPr>
            <w:r w:rsidRPr="00645BE6">
              <w:rPr>
                <w:sz w:val="18"/>
                <w:szCs w:val="18"/>
                <w:lang w:val="nl-BE"/>
              </w:rPr>
              <w:t xml:space="preserve">procentpunten </w:t>
            </w:r>
          </w:p>
        </w:tc>
      </w:tr>
      <w:tr w:rsidR="00645BE6" w:rsidRPr="00645BE6" w14:paraId="6E095BAA" w14:textId="77777777" w:rsidTr="00AC31C2">
        <w:trPr>
          <w:trHeight w:val="481"/>
        </w:trPr>
        <w:tc>
          <w:tcPr>
            <w:tcW w:w="1841" w:type="pct"/>
            <w:shd w:val="clear" w:color="auto" w:fill="D9D9D9"/>
            <w:vAlign w:val="center"/>
          </w:tcPr>
          <w:p w14:paraId="461903C3" w14:textId="77777777" w:rsidR="00645BE6" w:rsidRPr="00645BE6" w:rsidRDefault="00645BE6" w:rsidP="00645BE6">
            <w:pPr>
              <w:rPr>
                <w:sz w:val="18"/>
                <w:szCs w:val="18"/>
                <w:lang w:val="nl-BE"/>
              </w:rPr>
            </w:pPr>
            <w:r w:rsidRPr="00645BE6">
              <w:rPr>
                <w:b/>
                <w:sz w:val="18"/>
                <w:szCs w:val="18"/>
                <w:lang w:val="nl-BE"/>
              </w:rPr>
              <w:t>Operationele netto cashflow</w:t>
            </w:r>
            <w:r w:rsidRPr="00645BE6">
              <w:rPr>
                <w:b/>
                <w:sz w:val="18"/>
                <w:szCs w:val="18"/>
                <w:lang w:val="nl-BE"/>
              </w:rPr>
              <w:cr/>
            </w:r>
            <w:r w:rsidRPr="00645BE6">
              <w:rPr>
                <w:b/>
                <w:sz w:val="18"/>
                <w:szCs w:val="18"/>
                <w:lang w:val="nl-BE"/>
              </w:rPr>
              <w:br/>
            </w:r>
            <w:r w:rsidRPr="00645BE6">
              <w:rPr>
                <w:sz w:val="18"/>
                <w:szCs w:val="18"/>
                <w:lang w:val="nl-BE"/>
              </w:rPr>
              <w:t>(€ miljard)</w:t>
            </w:r>
          </w:p>
        </w:tc>
        <w:tc>
          <w:tcPr>
            <w:tcW w:w="915" w:type="pct"/>
            <w:vAlign w:val="center"/>
          </w:tcPr>
          <w:p w14:paraId="48B22987" w14:textId="77777777" w:rsidR="00645BE6" w:rsidRPr="00645BE6" w:rsidRDefault="00645BE6" w:rsidP="00645BE6">
            <w:pPr>
              <w:rPr>
                <w:sz w:val="18"/>
                <w:szCs w:val="18"/>
                <w:lang w:val="nl-BE"/>
              </w:rPr>
            </w:pPr>
            <w:r w:rsidRPr="00645BE6">
              <w:rPr>
                <w:sz w:val="18"/>
                <w:szCs w:val="18"/>
                <w:lang w:val="nl-BE"/>
              </w:rPr>
              <w:t>0,3</w:t>
            </w:r>
          </w:p>
        </w:tc>
        <w:tc>
          <w:tcPr>
            <w:tcW w:w="986" w:type="pct"/>
            <w:vAlign w:val="center"/>
          </w:tcPr>
          <w:p w14:paraId="75F00A23" w14:textId="77777777" w:rsidR="00645BE6" w:rsidRPr="00645BE6" w:rsidRDefault="00645BE6" w:rsidP="00645BE6">
            <w:pPr>
              <w:rPr>
                <w:sz w:val="18"/>
                <w:szCs w:val="18"/>
                <w:lang w:val="nl-BE"/>
              </w:rPr>
            </w:pPr>
            <w:r w:rsidRPr="00645BE6">
              <w:rPr>
                <w:sz w:val="18"/>
                <w:szCs w:val="18"/>
                <w:lang w:val="nl-BE"/>
              </w:rPr>
              <w:t>1,9</w:t>
            </w:r>
          </w:p>
        </w:tc>
        <w:tc>
          <w:tcPr>
            <w:tcW w:w="1258" w:type="pct"/>
            <w:vAlign w:val="center"/>
          </w:tcPr>
          <w:p w14:paraId="14C1E8B6" w14:textId="77777777" w:rsidR="00645BE6" w:rsidRPr="00645BE6" w:rsidRDefault="00645BE6" w:rsidP="00645BE6">
            <w:pPr>
              <w:rPr>
                <w:sz w:val="18"/>
                <w:szCs w:val="18"/>
                <w:lang w:val="nl-BE"/>
              </w:rPr>
            </w:pPr>
            <w:proofErr w:type="spellStart"/>
            <w:r w:rsidRPr="00645BE6">
              <w:rPr>
                <w:sz w:val="18"/>
                <w:szCs w:val="18"/>
                <w:lang w:val="nl-BE"/>
              </w:rPr>
              <w:t>NVT</w:t>
            </w:r>
            <w:proofErr w:type="spellEnd"/>
          </w:p>
        </w:tc>
      </w:tr>
    </w:tbl>
    <w:p w14:paraId="780E88E2" w14:textId="77777777" w:rsidR="00645BE6" w:rsidRPr="00645BE6" w:rsidRDefault="00645BE6" w:rsidP="00645BE6">
      <w:pPr>
        <w:rPr>
          <w:sz w:val="16"/>
          <w:szCs w:val="16"/>
          <w:lang w:val="nl-BE"/>
        </w:rPr>
      </w:pPr>
      <w:r w:rsidRPr="00645BE6">
        <w:rPr>
          <w:sz w:val="16"/>
          <w:szCs w:val="16"/>
          <w:lang w:val="nl-BE"/>
        </w:rPr>
        <w:t xml:space="preserve">   </w:t>
      </w:r>
      <w:r w:rsidRPr="00645BE6">
        <w:rPr>
          <w:b/>
          <w:sz w:val="16"/>
          <w:szCs w:val="16"/>
          <w:lang w:val="nl-BE"/>
        </w:rPr>
        <w:t xml:space="preserve">* Structurele veranderingen als gevolg van de afsplitsing van VW Group </w:t>
      </w:r>
      <w:proofErr w:type="spellStart"/>
      <w:r w:rsidRPr="00645BE6">
        <w:rPr>
          <w:b/>
          <w:sz w:val="16"/>
          <w:szCs w:val="16"/>
          <w:lang w:val="nl-BE"/>
        </w:rPr>
        <w:t>Components</w:t>
      </w:r>
      <w:proofErr w:type="spellEnd"/>
      <w:r w:rsidRPr="00645BE6">
        <w:rPr>
          <w:b/>
          <w:sz w:val="16"/>
          <w:szCs w:val="16"/>
          <w:lang w:val="nl-BE"/>
        </w:rPr>
        <w:t xml:space="preserve"> hebben geleid tot wijzigingen in de cijfers van de voorgaande jaren</w:t>
      </w:r>
      <w:r w:rsidRPr="00645BE6">
        <w:rPr>
          <w:sz w:val="16"/>
          <w:szCs w:val="16"/>
          <w:lang w:val="nl-BE"/>
        </w:rPr>
        <w:t> </w:t>
      </w:r>
      <w:r w:rsidRPr="00645BE6">
        <w:rPr>
          <w:b/>
          <w:sz w:val="16"/>
          <w:szCs w:val="16"/>
          <w:lang w:val="nl-BE"/>
        </w:rPr>
        <w:t xml:space="preserve"> </w:t>
      </w:r>
      <w:r w:rsidRPr="00645BE6">
        <w:rPr>
          <w:sz w:val="16"/>
          <w:szCs w:val="16"/>
          <w:lang w:val="nl-BE"/>
        </w:rPr>
        <w:t> </w:t>
      </w:r>
    </w:p>
    <w:p w14:paraId="60A63751" w14:textId="77777777" w:rsidR="00645BE6" w:rsidRPr="00645BE6" w:rsidRDefault="00645BE6" w:rsidP="00645BE6">
      <w:pPr>
        <w:rPr>
          <w:b/>
          <w:lang w:val="nl-BE"/>
        </w:rPr>
      </w:pPr>
    </w:p>
    <w:p w14:paraId="63A509F2" w14:textId="77777777" w:rsidR="00645BE6" w:rsidRPr="00645BE6" w:rsidRDefault="00645BE6" w:rsidP="00645BE6">
      <w:pPr>
        <w:rPr>
          <w:b/>
          <w:bCs/>
          <w:lang w:val="nl-BE"/>
        </w:rPr>
      </w:pPr>
      <w:r w:rsidRPr="00645BE6">
        <w:rPr>
          <w:b/>
          <w:lang w:val="nl-BE"/>
        </w:rPr>
        <w:t>Vooruitzichten</w:t>
      </w:r>
    </w:p>
    <w:p w14:paraId="4D7B7BDB" w14:textId="77777777" w:rsidR="00645BE6" w:rsidRPr="00645BE6" w:rsidRDefault="00645BE6" w:rsidP="00645BE6">
      <w:pPr>
        <w:rPr>
          <w:lang w:val="nl-BE"/>
        </w:rPr>
      </w:pPr>
      <w:r w:rsidRPr="00645BE6">
        <w:rPr>
          <w:lang w:val="nl-BE"/>
        </w:rPr>
        <w:t xml:space="preserve">Volkswagen verwacht dat het aantal leveringen van zuiver elektrische voertuigen in het lopende boekjaar verder zal toenemen. </w:t>
      </w:r>
      <w:proofErr w:type="spellStart"/>
      <w:r w:rsidRPr="00645BE6">
        <w:rPr>
          <w:lang w:val="nl-BE"/>
        </w:rPr>
        <w:t>CFO</w:t>
      </w:r>
      <w:proofErr w:type="spellEnd"/>
      <w:r w:rsidRPr="00645BE6">
        <w:rPr>
          <w:lang w:val="nl-BE"/>
        </w:rPr>
        <w:t xml:space="preserve"> </w:t>
      </w:r>
      <w:proofErr w:type="spellStart"/>
      <w:r w:rsidRPr="00645BE6">
        <w:rPr>
          <w:lang w:val="nl-BE"/>
        </w:rPr>
        <w:t>Patrik</w:t>
      </w:r>
      <w:proofErr w:type="spellEnd"/>
      <w:r w:rsidRPr="00645BE6">
        <w:rPr>
          <w:lang w:val="nl-BE"/>
        </w:rPr>
        <w:t xml:space="preserve"> Andreas Mayer: “We zijn voorzichtig optimistisch dat de toeleveringsketen zich in de loop van het jaar zal stabiliseren en werken vastberaden om onze kostenpositie verder te verbeteren.” Maar, vervolgde Mayer, er wordt verwacht dat het huidige jaar zal worden gekenmerkt door een voortzetting van de erg uitdagende omgeving met betrekking tot het aanbod, de grondstof- en energieprijzen en de geopolitieke situatie. Vanwege economische onzekerheden en toenemende kostendruk heeft het merk Volkswagen zijn voorspellingen voor 2023 bijgesteld en verwacht het een operationeel rendement voor bijzondere posten van ruim 4%.</w:t>
      </w:r>
    </w:p>
    <w:p w14:paraId="154B4C77" w14:textId="77777777" w:rsidR="00645BE6" w:rsidRPr="00645BE6" w:rsidRDefault="00645BE6" w:rsidP="00645BE6">
      <w:pPr>
        <w:rPr>
          <w:lang w:val="nl-BE"/>
        </w:rPr>
      </w:pPr>
    </w:p>
    <w:p w14:paraId="0C01F1B7" w14:textId="04C124C9" w:rsidR="0046231E" w:rsidRPr="001F52F3" w:rsidRDefault="00645BE6" w:rsidP="00645BE6">
      <w:pPr>
        <w:rPr>
          <w:lang w:val="nl-BE"/>
        </w:rPr>
      </w:pPr>
      <w:r w:rsidRPr="001F52F3">
        <w:rPr>
          <w:lang w:val="nl-BE"/>
        </w:rPr>
        <w:t>De productpijplijn van Volkswagen is goed gevuld, zoals Volkswagen-</w:t>
      </w:r>
      <w:proofErr w:type="spellStart"/>
      <w:r w:rsidRPr="001F52F3">
        <w:rPr>
          <w:lang w:val="nl-BE"/>
        </w:rPr>
        <w:t>CEO</w:t>
      </w:r>
      <w:proofErr w:type="spellEnd"/>
      <w:r w:rsidRPr="001F52F3">
        <w:rPr>
          <w:lang w:val="nl-BE"/>
        </w:rPr>
        <w:t xml:space="preserve"> Thomas </w:t>
      </w:r>
      <w:proofErr w:type="spellStart"/>
      <w:r w:rsidRPr="001F52F3">
        <w:rPr>
          <w:lang w:val="nl-BE"/>
        </w:rPr>
        <w:t>Schäfer</w:t>
      </w:r>
      <w:proofErr w:type="spellEnd"/>
      <w:r w:rsidRPr="001F52F3">
        <w:rPr>
          <w:lang w:val="nl-BE"/>
        </w:rPr>
        <w:t xml:space="preserve"> benadrukte: “Klanten kunnen zich verheugen op een compleet Volkswagen-gamma.” Hoewel het ernaar uitziet dat 2023 uitdagend zal blijven, zei </w:t>
      </w:r>
      <w:proofErr w:type="spellStart"/>
      <w:r w:rsidRPr="001F52F3">
        <w:rPr>
          <w:lang w:val="nl-BE"/>
        </w:rPr>
        <w:t>Schäfer</w:t>
      </w:r>
      <w:proofErr w:type="spellEnd"/>
      <w:r w:rsidRPr="001F52F3">
        <w:rPr>
          <w:lang w:val="nl-BE"/>
        </w:rPr>
        <w:t>: “We zullen ons niet laten afschrikken en zullen onze plannen voor het merk Volkswagen en de volumegroep systematisch blijven uitvoeren”.</w:t>
      </w:r>
    </w:p>
    <w:p w14:paraId="0938E655" w14:textId="77777777" w:rsidR="002322F3" w:rsidRPr="001F52F3" w:rsidRDefault="002322F3" w:rsidP="007E42EC">
      <w:pPr>
        <w:rPr>
          <w:lang w:val="nl-BE"/>
        </w:rPr>
      </w:pPr>
    </w:p>
    <w:p w14:paraId="66E8F882" w14:textId="397F41D2" w:rsidR="002322F3" w:rsidRPr="001F52F3" w:rsidRDefault="00C167A0" w:rsidP="00010A34">
      <w:pPr>
        <w:pStyle w:val="Funoten"/>
        <w:spacing w:after="160" w:line="259" w:lineRule="auto"/>
        <w:ind w:left="142" w:hanging="142"/>
        <w:rPr>
          <w:lang w:val="nl-BE"/>
        </w:rPr>
      </w:pPr>
      <w:r w:rsidRPr="001F52F3">
        <w:rPr>
          <w:lang w:val="nl-BE"/>
        </w:rPr>
        <w:t>Bijna-productierijp conceptvoertuig. Nog niet te koop.</w:t>
      </w:r>
    </w:p>
    <w:p w14:paraId="129284D2" w14:textId="3A072902" w:rsidR="00387016" w:rsidRPr="001F52F3" w:rsidRDefault="00710EC4" w:rsidP="00010A34">
      <w:pPr>
        <w:pStyle w:val="Funoten"/>
        <w:spacing w:after="160" w:line="259" w:lineRule="auto"/>
        <w:ind w:left="142" w:hanging="142"/>
        <w:rPr>
          <w:lang w:val="nl-BE"/>
        </w:rPr>
      </w:pPr>
      <w:r w:rsidRPr="001F52F3">
        <w:rPr>
          <w:lang w:val="nl-BE"/>
        </w:rPr>
        <w:t>Deze auto is een conceptmodel en is niet te koop.</w:t>
      </w:r>
    </w:p>
    <w:p w14:paraId="737310BD" w14:textId="77777777" w:rsidR="00010A34" w:rsidRPr="001F52F3" w:rsidRDefault="00010A34" w:rsidP="00010A34">
      <w:pPr>
        <w:pStyle w:val="Funoten"/>
        <w:spacing w:after="160" w:line="259" w:lineRule="auto"/>
        <w:ind w:left="142" w:hanging="142"/>
        <w:rPr>
          <w:szCs w:val="20"/>
          <w:lang w:val="nl-BE"/>
        </w:rPr>
      </w:pPr>
      <w:r w:rsidRPr="001F52F3">
        <w:rPr>
          <w:lang w:val="nl-BE"/>
        </w:rPr>
        <w:t>Elektriciteitsverbruik in kWh/100 km (gecombineerd): 19,6–16,4; CO</w:t>
      </w:r>
      <w:r w:rsidRPr="001F52F3">
        <w:rPr>
          <w:vertAlign w:val="subscript"/>
          <w:lang w:val="nl-BE"/>
        </w:rPr>
        <w:t>2</w:t>
      </w:r>
      <w:r w:rsidRPr="001F52F3">
        <w:rPr>
          <w:lang w:val="nl-BE"/>
        </w:rPr>
        <w:t xml:space="preserve">-uitstoot in g/km (gecombineerd): 0. Voor dit voertuig zijn alleen verbruiks- en emissiewaarden volgens de WLTP-cyclus beschikbaar, niet volgens de </w:t>
      </w:r>
      <w:proofErr w:type="spellStart"/>
      <w:r w:rsidRPr="001F52F3">
        <w:rPr>
          <w:lang w:val="nl-BE"/>
        </w:rPr>
        <w:t>NEDC</w:t>
      </w:r>
      <w:proofErr w:type="spellEnd"/>
      <w:r w:rsidRPr="001F52F3">
        <w:rPr>
          <w:lang w:val="nl-BE"/>
        </w:rPr>
        <w:t>-cyclus. De verbruiks- en uitstootcijfers voor de gamma’s zijn afhankelijk van de gekozen voertuiguitrusting.</w:t>
      </w:r>
    </w:p>
    <w:p w14:paraId="5BD85650" w14:textId="533A3E60" w:rsidR="00710EC4" w:rsidRPr="001F52F3" w:rsidRDefault="00010A34" w:rsidP="00710EC4">
      <w:pPr>
        <w:pStyle w:val="Funoten"/>
        <w:spacing w:after="160" w:line="259" w:lineRule="auto"/>
        <w:ind w:left="142" w:hanging="142"/>
        <w:rPr>
          <w:szCs w:val="20"/>
          <w:lang w:val="nl-BE"/>
        </w:rPr>
      </w:pPr>
      <w:r w:rsidRPr="001F52F3">
        <w:rPr>
          <w:lang w:val="nl-BE"/>
        </w:rPr>
        <w:t>Dit voertuig wordt niet verkocht in Duitsland.</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1F52F3" w14:paraId="30324316" w14:textId="77777777" w:rsidTr="002322F3">
        <w:tc>
          <w:tcPr>
            <w:tcW w:w="7058" w:type="dxa"/>
            <w:tcBorders>
              <w:top w:val="single" w:sz="2" w:space="0" w:color="auto"/>
              <w:left w:val="nil"/>
              <w:bottom w:val="single" w:sz="2" w:space="0" w:color="auto"/>
              <w:right w:val="nil"/>
            </w:tcBorders>
          </w:tcPr>
          <w:p w14:paraId="19FE2DDB" w14:textId="77777777" w:rsidR="00033527" w:rsidRPr="001F52F3" w:rsidRDefault="00FF1DC8" w:rsidP="00F71009">
            <w:pPr>
              <w:pStyle w:val="Abbinder"/>
              <w:rPr>
                <w:b/>
                <w:lang w:val="nl-BE"/>
              </w:rPr>
            </w:pPr>
            <w:r w:rsidRPr="001F52F3">
              <w:rPr>
                <w:b/>
                <w:lang w:val="nl-BE"/>
              </w:rPr>
              <w:t>De</w:t>
            </w:r>
            <w:r w:rsidR="001904F0" w:rsidRPr="001F52F3">
              <w:rPr>
                <w:b/>
                <w:lang w:val="nl-BE"/>
              </w:rPr>
              <w:t xml:space="preserve"> </w:t>
            </w:r>
            <w:r w:rsidR="00033527" w:rsidRPr="001F52F3">
              <w:rPr>
                <w:b/>
                <w:lang w:val="nl-BE"/>
              </w:rPr>
              <w:t>Volkswagen</w:t>
            </w:r>
            <w:r w:rsidRPr="001F52F3">
              <w:rPr>
                <w:b/>
                <w:lang w:val="nl-BE"/>
              </w:rPr>
              <w:t>-groep</w:t>
            </w:r>
          </w:p>
          <w:p w14:paraId="4731DB90" w14:textId="77777777" w:rsidR="00033527" w:rsidRPr="001F52F3" w:rsidRDefault="00000000" w:rsidP="00F71009">
            <w:pPr>
              <w:pStyle w:val="Abbinder"/>
              <w:rPr>
                <w:b/>
                <w:lang w:val="nl-BE"/>
              </w:rPr>
            </w:pPr>
            <w:hyperlink r:id="rId19" w:history="1">
              <w:r w:rsidR="00033527" w:rsidRPr="001F52F3">
                <w:rPr>
                  <w:rStyle w:val="Lienhypertexte"/>
                  <w:lang w:val="nl-BE"/>
                </w:rPr>
                <w:t>www.volkswagenag.com</w:t>
              </w:r>
            </w:hyperlink>
          </w:p>
          <w:p w14:paraId="5EC0F535" w14:textId="77777777" w:rsidR="00033527" w:rsidRPr="001F52F3" w:rsidRDefault="00BE0FF9" w:rsidP="00F71009">
            <w:pPr>
              <w:pStyle w:val="Abbinder"/>
              <w:rPr>
                <w:b/>
                <w:lang w:val="nl-BE"/>
              </w:rPr>
            </w:pPr>
            <w:r w:rsidRPr="001F52F3">
              <w:rPr>
                <w:b/>
                <w:lang w:val="nl-BE"/>
              </w:rPr>
              <w:t>D’I</w:t>
            </w:r>
            <w:r w:rsidR="00033527" w:rsidRPr="001F52F3">
              <w:rPr>
                <w:b/>
                <w:lang w:val="nl-BE"/>
              </w:rPr>
              <w:t>eteren</w:t>
            </w:r>
          </w:p>
          <w:p w14:paraId="2B8BE08D" w14:textId="77777777" w:rsidR="00387016" w:rsidRPr="001F52F3" w:rsidRDefault="00000000" w:rsidP="00F71009">
            <w:pPr>
              <w:pStyle w:val="Abbinder"/>
              <w:rPr>
                <w:lang w:val="nl-BE"/>
              </w:rPr>
            </w:pPr>
            <w:hyperlink r:id="rId20" w:history="1">
              <w:r w:rsidR="006A37DE" w:rsidRPr="001F52F3">
                <w:rPr>
                  <w:rStyle w:val="Lienhypertexte"/>
                  <w:lang w:val="nl-BE"/>
                </w:rPr>
                <w:t>http://www.dieteren.com/nl</w:t>
              </w:r>
            </w:hyperlink>
          </w:p>
        </w:tc>
      </w:tr>
    </w:tbl>
    <w:p w14:paraId="13446FDF" w14:textId="77777777" w:rsidR="00387016" w:rsidRPr="001F52F3" w:rsidRDefault="00387016" w:rsidP="002322F3">
      <w:pPr>
        <w:rPr>
          <w:lang w:val="nl-BE"/>
        </w:rPr>
      </w:pPr>
    </w:p>
    <w:sectPr w:rsidR="00387016" w:rsidRPr="001F52F3" w:rsidSect="00ED722E">
      <w:headerReference w:type="default" r:id="rId21"/>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EA5C" w14:textId="77777777" w:rsidR="00FF137F" w:rsidRDefault="00FF137F">
      <w:r>
        <w:separator/>
      </w:r>
    </w:p>
  </w:endnote>
  <w:endnote w:type="continuationSeparator" w:id="0">
    <w:p w14:paraId="60B36B88" w14:textId="77777777" w:rsidR="00FF137F" w:rsidRDefault="00FF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VWText">
    <w:altName w:val="MS Gothic"/>
    <w:panose1 w:val="020B0504040200000003"/>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E24D" w14:textId="77777777" w:rsidR="00FF137F" w:rsidRDefault="00FF137F">
      <w:r>
        <w:separator/>
      </w:r>
    </w:p>
  </w:footnote>
  <w:footnote w:type="continuationSeparator" w:id="0">
    <w:p w14:paraId="3E08BD33" w14:textId="77777777" w:rsidR="00FF137F" w:rsidRDefault="00FF1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0A86" w14:textId="77777777" w:rsidR="005B01E8" w:rsidRDefault="00922F89">
    <w:pPr>
      <w:pStyle w:val="En-tte"/>
    </w:pPr>
    <w:r>
      <w:rPr>
        <w:noProof/>
        <w:snapToGrid/>
      </w:rPr>
      <mc:AlternateContent>
        <mc:Choice Requires="wps">
          <w:drawing>
            <wp:anchor distT="0" distB="0" distL="114300" distR="114300" simplePos="0" relativeHeight="251689472" behindDoc="0" locked="0" layoutInCell="1" allowOverlap="1" wp14:anchorId="072D39B5" wp14:editId="6D0B8DEC">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50855F00" w14:textId="77777777" w:rsidR="00922F89" w:rsidRDefault="00922F89">
                          <w:r>
                            <w:rPr>
                              <w:noProof/>
                              <w:snapToGrid/>
                            </w:rPr>
                            <w:drawing>
                              <wp:inline distT="0" distB="0" distL="0" distR="0" wp14:anchorId="682DAC0A" wp14:editId="3B2DE00A">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2D39B5"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" filled="f" stroked="f" strokeweight=".5pt">
              <v:textbox inset="0,0,0,0">
                <w:txbxContent>
                  <w:p w14:paraId="50855F00" w14:textId="77777777" w:rsidR="00922F89" w:rsidRDefault="00922F89">
                    <w:r>
                      <w:rPr>
                        <w:noProof/>
                        <w:snapToGrid/>
                      </w:rPr>
                      <w:drawing>
                        <wp:inline distT="0" distB="0" distL="0" distR="0" wp14:anchorId="682DAC0A" wp14:editId="3B2DE00A">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6F508746" wp14:editId="7F628209">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01238BFC" wp14:editId="4BBDE7A3">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6E2E18B" w14:textId="3A59122C"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86521">
                            <w:rPr>
                              <w:lang w:val="en-GB"/>
                            </w:rPr>
                            <w:t>08</w:t>
                          </w:r>
                          <w:r w:rsidRPr="00A403E2">
                            <w:rPr>
                              <w:lang w:val="en-GB"/>
                            </w:rPr>
                            <w:t>/20</w:t>
                          </w:r>
                          <w:r w:rsidR="00A24987">
                            <w:rPr>
                              <w:lang w:val="en-GB"/>
                            </w:rPr>
                            <w:t>2</w:t>
                          </w:r>
                          <w:r w:rsidR="00686521">
                            <w:rPr>
                              <w:lang w:val="en-GB"/>
                            </w:rPr>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38BFC"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66E2E18B" w14:textId="3A59122C"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86521">
                      <w:rPr>
                        <w:lang w:val="en-GB"/>
                      </w:rPr>
                      <w:t>08</w:t>
                    </w:r>
                    <w:r w:rsidRPr="00A403E2">
                      <w:rPr>
                        <w:lang w:val="en-GB"/>
                      </w:rPr>
                      <w:t>/20</w:t>
                    </w:r>
                    <w:r w:rsidR="00A24987">
                      <w:rPr>
                        <w:lang w:val="en-GB"/>
                      </w:rPr>
                      <w:t>2</w:t>
                    </w:r>
                    <w:r w:rsidR="00686521">
                      <w:rPr>
                        <w:lang w:val="en-GB"/>
                      </w:rPr>
                      <w:t>3</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4F6C2EAF" wp14:editId="0447C60C">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1CD815A"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63E80CA5"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C2EAF"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21CD815A"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63E80CA5"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911A078A"/>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4895235">
    <w:abstractNumId w:val="1"/>
  </w:num>
  <w:num w:numId="2" w16cid:durableId="1732193269">
    <w:abstractNumId w:val="1"/>
  </w:num>
  <w:num w:numId="3" w16cid:durableId="756899855">
    <w:abstractNumId w:val="11"/>
  </w:num>
  <w:num w:numId="4" w16cid:durableId="956764091">
    <w:abstractNumId w:val="0"/>
  </w:num>
  <w:num w:numId="5" w16cid:durableId="624432156">
    <w:abstractNumId w:val="10"/>
  </w:num>
  <w:num w:numId="6" w16cid:durableId="1211844563">
    <w:abstractNumId w:val="9"/>
  </w:num>
  <w:num w:numId="7" w16cid:durableId="2096969858">
    <w:abstractNumId w:val="5"/>
  </w:num>
  <w:num w:numId="8" w16cid:durableId="1107116045">
    <w:abstractNumId w:val="3"/>
  </w:num>
  <w:num w:numId="9" w16cid:durableId="2020696066">
    <w:abstractNumId w:val="4"/>
  </w:num>
  <w:num w:numId="10" w16cid:durableId="814950472">
    <w:abstractNumId w:val="6"/>
  </w:num>
  <w:num w:numId="11" w16cid:durableId="285356246">
    <w:abstractNumId w:val="2"/>
  </w:num>
  <w:num w:numId="12" w16cid:durableId="1887984713">
    <w:abstractNumId w:val="12"/>
  </w:num>
  <w:num w:numId="13" w16cid:durableId="1002247288">
    <w:abstractNumId w:val="7"/>
  </w:num>
  <w:num w:numId="14" w16cid:durableId="4523301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fr-BE" w:vendorID="64" w:dllVersion="0" w:nlCheck="1" w:checkStyle="0"/>
  <w:activeWritingStyle w:appName="MSWord" w:lang="nl-BE" w:vendorID="64" w:dllVersion="0" w:nlCheck="1" w:checkStyle="0"/>
  <w:activeWritingStyle w:appName="MSWord" w:lang="nl-NL"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09"/>
    <w:rsid w:val="0000151A"/>
    <w:rsid w:val="00003EB3"/>
    <w:rsid w:val="000070F4"/>
    <w:rsid w:val="00010A34"/>
    <w:rsid w:val="00020156"/>
    <w:rsid w:val="00021AB6"/>
    <w:rsid w:val="00033527"/>
    <w:rsid w:val="0003417E"/>
    <w:rsid w:val="00040258"/>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1F52F3"/>
    <w:rsid w:val="00203DE7"/>
    <w:rsid w:val="00211ECC"/>
    <w:rsid w:val="00223E06"/>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87800"/>
    <w:rsid w:val="003A4B93"/>
    <w:rsid w:val="003A5E6F"/>
    <w:rsid w:val="003A719A"/>
    <w:rsid w:val="003B3D30"/>
    <w:rsid w:val="003B58E4"/>
    <w:rsid w:val="003D0596"/>
    <w:rsid w:val="00425870"/>
    <w:rsid w:val="004265B4"/>
    <w:rsid w:val="0046231E"/>
    <w:rsid w:val="00483927"/>
    <w:rsid w:val="00483B6B"/>
    <w:rsid w:val="004A1197"/>
    <w:rsid w:val="004B750F"/>
    <w:rsid w:val="004C5D9B"/>
    <w:rsid w:val="004C6BB6"/>
    <w:rsid w:val="004C7E1D"/>
    <w:rsid w:val="004D7274"/>
    <w:rsid w:val="004F5849"/>
    <w:rsid w:val="005401AF"/>
    <w:rsid w:val="00540FE2"/>
    <w:rsid w:val="00552ACA"/>
    <w:rsid w:val="005533F0"/>
    <w:rsid w:val="0055519E"/>
    <w:rsid w:val="00560C33"/>
    <w:rsid w:val="00561F98"/>
    <w:rsid w:val="00593709"/>
    <w:rsid w:val="005A67BC"/>
    <w:rsid w:val="005B01E8"/>
    <w:rsid w:val="005B454C"/>
    <w:rsid w:val="005D7E8D"/>
    <w:rsid w:val="005E035E"/>
    <w:rsid w:val="005F233F"/>
    <w:rsid w:val="005F5F31"/>
    <w:rsid w:val="0060062E"/>
    <w:rsid w:val="0060731E"/>
    <w:rsid w:val="00645BE6"/>
    <w:rsid w:val="006651FA"/>
    <w:rsid w:val="00674153"/>
    <w:rsid w:val="00682DEC"/>
    <w:rsid w:val="00686521"/>
    <w:rsid w:val="00692D2D"/>
    <w:rsid w:val="00693DDD"/>
    <w:rsid w:val="006A2384"/>
    <w:rsid w:val="006A37DE"/>
    <w:rsid w:val="006B103E"/>
    <w:rsid w:val="006B25F1"/>
    <w:rsid w:val="006C55DB"/>
    <w:rsid w:val="006C7F47"/>
    <w:rsid w:val="006F7D97"/>
    <w:rsid w:val="007104B8"/>
    <w:rsid w:val="00710EC4"/>
    <w:rsid w:val="0072017E"/>
    <w:rsid w:val="00732D6C"/>
    <w:rsid w:val="00736F85"/>
    <w:rsid w:val="00737F64"/>
    <w:rsid w:val="00751BB3"/>
    <w:rsid w:val="00776F1A"/>
    <w:rsid w:val="00783EB1"/>
    <w:rsid w:val="00797C8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9F44CE"/>
    <w:rsid w:val="00A101E0"/>
    <w:rsid w:val="00A12A15"/>
    <w:rsid w:val="00A173AC"/>
    <w:rsid w:val="00A17BC3"/>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672AB"/>
    <w:rsid w:val="00B77424"/>
    <w:rsid w:val="00B93341"/>
    <w:rsid w:val="00BA4537"/>
    <w:rsid w:val="00BB5928"/>
    <w:rsid w:val="00BC1208"/>
    <w:rsid w:val="00BC24A2"/>
    <w:rsid w:val="00BC7594"/>
    <w:rsid w:val="00BE0FF9"/>
    <w:rsid w:val="00C167A0"/>
    <w:rsid w:val="00C21721"/>
    <w:rsid w:val="00C3448D"/>
    <w:rsid w:val="00C458A9"/>
    <w:rsid w:val="00C468A0"/>
    <w:rsid w:val="00C472CD"/>
    <w:rsid w:val="00C5112E"/>
    <w:rsid w:val="00C53B19"/>
    <w:rsid w:val="00C53BCF"/>
    <w:rsid w:val="00C641B6"/>
    <w:rsid w:val="00C90035"/>
    <w:rsid w:val="00C93A68"/>
    <w:rsid w:val="00CB1C4D"/>
    <w:rsid w:val="00CB5C94"/>
    <w:rsid w:val="00CC3FA4"/>
    <w:rsid w:val="00CC5E86"/>
    <w:rsid w:val="00CD4A7E"/>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B058D"/>
    <w:rsid w:val="00FD6BCE"/>
    <w:rsid w:val="00FE6308"/>
    <w:rsid w:val="00FF137F"/>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027A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 w:type="paragraph" w:styleId="Paragraphedeliste">
    <w:name w:val="List Paragraph"/>
    <w:aliases w:val="Kernaussagen Bullets,Bullet List,FooterText,numbered,Paragraphe de liste1,Bulletr List Paragraph,列出段落,列出段落1,Paragrafo elenco,List Paragraph1,彩色列表 - 着色 11,????,????1,???? - ?? 11,20_Aufzählung,Standard zweite Ebene,L,normal"/>
    <w:basedOn w:val="Normal"/>
    <w:link w:val="ParagraphedelisteCar"/>
    <w:uiPriority w:val="34"/>
    <w:qFormat/>
    <w:rsid w:val="00FB058D"/>
    <w:pPr>
      <w:spacing w:after="160" w:line="259" w:lineRule="auto"/>
      <w:ind w:left="720"/>
      <w:contextualSpacing/>
    </w:pPr>
    <w:rPr>
      <w:rFonts w:asciiTheme="minorHAnsi" w:eastAsiaTheme="minorEastAsia" w:hAnsiTheme="minorHAnsi" w:cstheme="minorBidi"/>
      <w:snapToGrid/>
      <w:kern w:val="0"/>
      <w:szCs w:val="22"/>
      <w:lang w:val="nl-NL" w:eastAsia="zh-CN"/>
    </w:rPr>
  </w:style>
  <w:style w:type="character" w:customStyle="1" w:styleId="ParagraphedelisteCar">
    <w:name w:val="Paragraphe de liste Car"/>
    <w:aliases w:val="Kernaussagen Bullets Car,Bullet List Car,FooterText Car,numbered Car,Paragraphe de liste1 Car,Bulletr List Paragraph Car,列出段落 Car,列出段落1 Car,Paragrafo elenco Car,List Paragraph1 Car,彩色列表 - 着色 11 Car,???? Car,????1 Car,L Car"/>
    <w:link w:val="Paragraphedeliste"/>
    <w:uiPriority w:val="34"/>
    <w:qFormat/>
    <w:locked/>
    <w:rsid w:val="00FB058D"/>
    <w:rPr>
      <w:rFonts w:asciiTheme="minorHAnsi" w:eastAsiaTheme="minorEastAsia" w:hAnsiTheme="minorHAnsi" w:cstheme="minorBidi"/>
      <w:sz w:val="22"/>
      <w:szCs w:val="22"/>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https://www.dieteren.be/n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instagram.com/volkswagen/"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s://www.pinterest.com/volkswagen/" TargetMode="External"/><Relationship Id="rId20" Type="http://schemas.openxmlformats.org/officeDocument/2006/relationships/hyperlink" Target="http://www.dieteren.com/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yperlink" Target="https://twitter.com/volkswagen" TargetMode="External"/><Relationship Id="rId19" Type="http://schemas.openxmlformats.org/officeDocument/2006/relationships/hyperlink" Target="http://www.volkswagena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myvolkswagen/feature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2022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7" ma:contentTypeDescription="Een nieuw document maken." ma:contentTypeScope="" ma:versionID="db05f602e7b350f099214d0a1741e1d0">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cdfeb8ce8c9307b6edc39e4e83e4bbc1"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94af68a-e89c-4fb7-8d98-6d3f0993b4bb" xsi:nil="true"/>
    <lcf76f155ced4ddcb4097134ff3c332f xmlns="6d87ec20-00e6-4383-837a-e93dc4d68e49">
      <Terms xmlns="http://schemas.microsoft.com/office/infopath/2007/PartnerControls"/>
    </lcf76f155ced4ddcb4097134ff3c332f>
    <Date xmlns="6d87ec20-00e6-4383-837a-e93dc4d68e49" xsi:nil="true"/>
  </documentManagement>
</p:properties>
</file>

<file path=customXml/itemProps1.xml><?xml version="1.0" encoding="utf-8"?>
<ds:datastoreItem xmlns:ds="http://schemas.openxmlformats.org/officeDocument/2006/customXml" ds:itemID="{D40D20F6-080A-4EA7-84F3-2DAB976ADBFE}">
  <ds:schemaRefs>
    <ds:schemaRef ds:uri="http://schemas.microsoft.com/sharepoint/v3/contenttype/forms"/>
  </ds:schemaRefs>
</ds:datastoreItem>
</file>

<file path=customXml/itemProps2.xml><?xml version="1.0" encoding="utf-8"?>
<ds:datastoreItem xmlns:ds="http://schemas.openxmlformats.org/officeDocument/2006/customXml" ds:itemID="{5B47B231-1810-4D57-AA54-7D09370EBCCD}"/>
</file>

<file path=customXml/itemProps3.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customXml/itemProps4.xml><?xml version="1.0" encoding="utf-8"?>
<ds:datastoreItem xmlns:ds="http://schemas.openxmlformats.org/officeDocument/2006/customXml" ds:itemID="{0E486EFD-90BE-4275-9BE0-63585EF4C2A1}"/>
</file>

<file path=docProps/app.xml><?xml version="1.0" encoding="utf-8"?>
<Properties xmlns="http://schemas.openxmlformats.org/officeDocument/2006/extended-properties" xmlns:vt="http://schemas.openxmlformats.org/officeDocument/2006/docPropsVTypes">
  <Template>2022_PressWord_VW_NL</Template>
  <TotalTime>0</TotalTime>
  <Pages>4</Pages>
  <Words>1532</Words>
  <Characters>8432</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2023-03-15T10:23:00Z</dcterms:created>
  <dcterms:modified xsi:type="dcterms:W3CDTF">2023-03-15T10:32:00Z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ies>
</file>